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64647" w14:textId="32A782C9" w:rsidR="00E25AC1" w:rsidRPr="007816B2" w:rsidRDefault="00E25AC1" w:rsidP="004C61ED">
      <w:pPr>
        <w:pStyle w:val="Heading1"/>
        <w:keepNext/>
      </w:pPr>
      <w:r w:rsidRPr="007816B2">
        <w:t>R</w:t>
      </w:r>
      <w:r w:rsidR="007E7A24" w:rsidRPr="007816B2">
        <w:t>EGULATORY</w:t>
      </w:r>
      <w:r w:rsidRPr="007816B2">
        <w:t xml:space="preserve"> I</w:t>
      </w:r>
      <w:r w:rsidR="007E7A24" w:rsidRPr="007816B2">
        <w:t>MPACT</w:t>
      </w:r>
      <w:r w:rsidRPr="007816B2">
        <w:t xml:space="preserve"> A</w:t>
      </w:r>
      <w:r w:rsidR="007E7A24" w:rsidRPr="007816B2">
        <w:t>SSESSMENT</w:t>
      </w:r>
    </w:p>
    <w:p w14:paraId="54B3161E" w14:textId="77777777" w:rsidR="007B4AA8" w:rsidRPr="007816B2" w:rsidRDefault="007B4AA8" w:rsidP="004C61ED">
      <w:pPr>
        <w:pStyle w:val="Numbered"/>
        <w:keepNext/>
        <w:widowControl/>
        <w:spacing w:after="0"/>
        <w:rPr>
          <w:rFonts w:ascii="Arial" w:hAnsi="Arial" w:cs="Arial"/>
          <w:b/>
          <w:caps/>
          <w:szCs w:val="24"/>
        </w:rPr>
      </w:pPr>
    </w:p>
    <w:p w14:paraId="1CDA533A" w14:textId="70149201" w:rsidR="009A62E6" w:rsidRPr="00A26C8F" w:rsidRDefault="009A62E6" w:rsidP="00F142C1">
      <w:pPr>
        <w:pStyle w:val="ListParagraph"/>
        <w:keepNext/>
        <w:numPr>
          <w:ilvl w:val="0"/>
          <w:numId w:val="12"/>
        </w:numPr>
        <w:rPr>
          <w:rFonts w:ascii="Arial" w:hAnsi="Arial" w:cs="Arial"/>
          <w:b/>
        </w:rPr>
      </w:pPr>
      <w:r w:rsidRPr="007816B2">
        <w:rPr>
          <w:rFonts w:ascii="Arial" w:hAnsi="Arial" w:cs="Arial"/>
          <w:b/>
        </w:rPr>
        <w:t>Options</w:t>
      </w:r>
    </w:p>
    <w:p w14:paraId="7EB79848" w14:textId="77777777" w:rsidR="00176EA6" w:rsidRPr="007816B2" w:rsidRDefault="00176EA6" w:rsidP="00413053">
      <w:pPr>
        <w:keepNext/>
        <w:rPr>
          <w:rFonts w:ascii="Arial" w:eastAsia="MS P????" w:hAnsi="Arial" w:cs="Arial"/>
          <w:szCs w:val="24"/>
        </w:rPr>
      </w:pPr>
    </w:p>
    <w:p w14:paraId="177AFA46" w14:textId="05D9CECD" w:rsidR="001318A9" w:rsidRPr="00F142C1" w:rsidRDefault="00835289" w:rsidP="00F142C1">
      <w:pPr>
        <w:pStyle w:val="ListParagraph"/>
        <w:keepNext/>
        <w:numPr>
          <w:ilvl w:val="1"/>
          <w:numId w:val="18"/>
        </w:numPr>
        <w:rPr>
          <w:rFonts w:ascii="Arial" w:hAnsi="Arial" w:cs="Arial"/>
          <w:bCs/>
        </w:rPr>
      </w:pPr>
      <w:bookmarkStart w:id="0" w:name="_Hlk200373296"/>
      <w:r w:rsidRPr="00F142C1">
        <w:rPr>
          <w:rFonts w:ascii="Arial" w:hAnsi="Arial" w:cs="Arial"/>
          <w:bCs/>
        </w:rPr>
        <w:t xml:space="preserve">Prior to undertaking a formal consultation, two options have been identified:  </w:t>
      </w:r>
      <w:r w:rsidR="00FA3692" w:rsidRPr="00F142C1">
        <w:rPr>
          <w:rFonts w:ascii="Arial" w:hAnsi="Arial" w:cs="Arial"/>
          <w:bCs/>
        </w:rPr>
        <w:t>Option 1</w:t>
      </w:r>
      <w:r w:rsidR="008C0920" w:rsidRPr="00F142C1">
        <w:rPr>
          <w:rFonts w:ascii="Arial" w:hAnsi="Arial" w:cs="Arial"/>
          <w:bCs/>
        </w:rPr>
        <w:t>:</w:t>
      </w:r>
      <w:r w:rsidR="00FA3692" w:rsidRPr="00F142C1">
        <w:rPr>
          <w:rFonts w:ascii="Arial" w:hAnsi="Arial" w:cs="Arial"/>
          <w:bCs/>
        </w:rPr>
        <w:t xml:space="preserve"> </w:t>
      </w:r>
      <w:r w:rsidR="00AB1E0E" w:rsidRPr="00F142C1">
        <w:rPr>
          <w:rFonts w:ascii="Arial" w:hAnsi="Arial" w:cs="Arial"/>
          <w:bCs/>
        </w:rPr>
        <w:t>“D</w:t>
      </w:r>
      <w:r w:rsidR="00FA3692" w:rsidRPr="00F142C1">
        <w:rPr>
          <w:rFonts w:ascii="Arial" w:hAnsi="Arial" w:cs="Arial"/>
          <w:bCs/>
        </w:rPr>
        <w:t>o nothing</w:t>
      </w:r>
      <w:r w:rsidR="00AB1E0E" w:rsidRPr="00F142C1">
        <w:rPr>
          <w:rFonts w:ascii="Arial" w:hAnsi="Arial" w:cs="Arial"/>
          <w:bCs/>
        </w:rPr>
        <w:t>”</w:t>
      </w:r>
      <w:r w:rsidR="00FA3692" w:rsidRPr="00F142C1">
        <w:rPr>
          <w:rFonts w:ascii="Arial" w:hAnsi="Arial" w:cs="Arial"/>
          <w:bCs/>
        </w:rPr>
        <w:t xml:space="preserve"> and Option 2</w:t>
      </w:r>
      <w:r w:rsidR="008C0920" w:rsidRPr="00F142C1">
        <w:rPr>
          <w:rFonts w:ascii="Arial" w:hAnsi="Arial" w:cs="Arial"/>
          <w:bCs/>
        </w:rPr>
        <w:t>:</w:t>
      </w:r>
      <w:r w:rsidR="00FA3692" w:rsidRPr="00F142C1">
        <w:rPr>
          <w:rFonts w:ascii="Arial" w:hAnsi="Arial" w:cs="Arial"/>
          <w:bCs/>
        </w:rPr>
        <w:t xml:space="preserve"> </w:t>
      </w:r>
      <w:r w:rsidR="00AB1E0E" w:rsidRPr="00F142C1">
        <w:rPr>
          <w:rFonts w:ascii="Arial" w:hAnsi="Arial" w:cs="Arial"/>
          <w:bCs/>
        </w:rPr>
        <w:t>“P</w:t>
      </w:r>
      <w:r w:rsidR="008C0920" w:rsidRPr="00F142C1">
        <w:rPr>
          <w:rFonts w:ascii="Arial" w:hAnsi="Arial" w:cs="Arial"/>
          <w:bCs/>
        </w:rPr>
        <w:t>roposed</w:t>
      </w:r>
      <w:r w:rsidR="00FA3692" w:rsidRPr="00F142C1">
        <w:rPr>
          <w:rFonts w:ascii="Arial" w:hAnsi="Arial" w:cs="Arial"/>
          <w:bCs/>
        </w:rPr>
        <w:t xml:space="preserve"> changes</w:t>
      </w:r>
      <w:r w:rsidR="00AB1E0E" w:rsidRPr="00F142C1">
        <w:rPr>
          <w:rFonts w:ascii="Arial" w:hAnsi="Arial" w:cs="Arial"/>
          <w:bCs/>
        </w:rPr>
        <w:t>”</w:t>
      </w:r>
      <w:r w:rsidR="003C70AD" w:rsidRPr="00F142C1">
        <w:rPr>
          <w:rFonts w:ascii="Arial" w:hAnsi="Arial" w:cs="Arial"/>
          <w:bCs/>
        </w:rPr>
        <w:t>.  A</w:t>
      </w:r>
      <w:r w:rsidRPr="00F142C1">
        <w:rPr>
          <w:rFonts w:ascii="Arial" w:hAnsi="Arial" w:cs="Arial"/>
          <w:bCs/>
        </w:rPr>
        <w:t xml:space="preserve"> formal consultation will be held</w:t>
      </w:r>
      <w:r w:rsidR="003C70AD" w:rsidRPr="00F142C1">
        <w:rPr>
          <w:rFonts w:ascii="Arial" w:hAnsi="Arial" w:cs="Arial"/>
          <w:bCs/>
        </w:rPr>
        <w:t xml:space="preserve"> on the proposed changes</w:t>
      </w:r>
      <w:r w:rsidR="008C0920" w:rsidRPr="00F142C1">
        <w:rPr>
          <w:rFonts w:ascii="Arial" w:hAnsi="Arial" w:cs="Arial"/>
          <w:bCs/>
        </w:rPr>
        <w:t>.</w:t>
      </w:r>
      <w:r w:rsidR="00202B70" w:rsidRPr="00F142C1">
        <w:rPr>
          <w:rFonts w:ascii="Arial" w:hAnsi="Arial" w:cs="Arial"/>
          <w:bCs/>
        </w:rPr>
        <w:t xml:space="preserve"> </w:t>
      </w:r>
    </w:p>
    <w:bookmarkEnd w:id="0"/>
    <w:p w14:paraId="0A8536B8" w14:textId="77777777" w:rsidR="00FA3692" w:rsidRDefault="00FA3692" w:rsidP="00870560">
      <w:pPr>
        <w:pStyle w:val="Numbered"/>
        <w:widowControl/>
        <w:spacing w:after="0"/>
        <w:rPr>
          <w:rFonts w:ascii="Arial" w:hAnsi="Arial" w:cs="Arial"/>
          <w:b/>
          <w:bCs/>
          <w:color w:val="0070C0"/>
          <w:szCs w:val="24"/>
        </w:rPr>
      </w:pPr>
    </w:p>
    <w:p w14:paraId="242CB1B0" w14:textId="27C14671" w:rsidR="00A441D6" w:rsidRPr="00AB1E0E" w:rsidRDefault="00786748" w:rsidP="00F142C1">
      <w:pPr>
        <w:pStyle w:val="Numbered"/>
        <w:widowControl/>
        <w:spacing w:after="0"/>
        <w:rPr>
          <w:rFonts w:ascii="Arial" w:hAnsi="Arial" w:cs="Arial"/>
          <w:b/>
          <w:bCs/>
          <w:color w:val="000000" w:themeColor="text1"/>
          <w:szCs w:val="24"/>
        </w:rPr>
      </w:pPr>
      <w:r w:rsidRPr="00AB1E0E">
        <w:rPr>
          <w:rFonts w:ascii="Arial" w:hAnsi="Arial" w:cs="Arial"/>
          <w:b/>
          <w:bCs/>
          <w:color w:val="000000" w:themeColor="text1"/>
          <w:szCs w:val="24"/>
        </w:rPr>
        <w:t>Option 1: Do nothing</w:t>
      </w:r>
    </w:p>
    <w:p w14:paraId="5167D1FB" w14:textId="77777777" w:rsidR="00B14968" w:rsidRPr="00AB1E0E" w:rsidRDefault="00B14968" w:rsidP="00870560">
      <w:pPr>
        <w:pStyle w:val="Numbered"/>
        <w:widowControl/>
        <w:spacing w:after="0"/>
        <w:rPr>
          <w:rFonts w:ascii="Arial" w:hAnsi="Arial" w:cs="Arial"/>
          <w:b/>
          <w:bCs/>
          <w:color w:val="000000" w:themeColor="text1"/>
          <w:szCs w:val="24"/>
        </w:rPr>
      </w:pPr>
    </w:p>
    <w:p w14:paraId="7C04C782" w14:textId="618765BB" w:rsidR="00B14968" w:rsidRPr="00F142C1" w:rsidRDefault="00EB40B2" w:rsidP="00F142C1">
      <w:pPr>
        <w:pStyle w:val="ListParagraph"/>
        <w:keepNext/>
        <w:numPr>
          <w:ilvl w:val="1"/>
          <w:numId w:val="18"/>
        </w:numPr>
        <w:rPr>
          <w:rFonts w:ascii="Arial" w:hAnsi="Arial" w:cs="Arial"/>
          <w:bCs/>
        </w:rPr>
      </w:pPr>
      <w:r w:rsidRPr="00F142C1">
        <w:rPr>
          <w:rFonts w:ascii="Arial" w:hAnsi="Arial" w:cs="Arial"/>
          <w:bCs/>
        </w:rPr>
        <w:t>Th</w:t>
      </w:r>
      <w:r w:rsidR="00AB1E0E" w:rsidRPr="00F142C1">
        <w:rPr>
          <w:rFonts w:ascii="Arial" w:hAnsi="Arial" w:cs="Arial"/>
          <w:bCs/>
        </w:rPr>
        <w:t>e</w:t>
      </w:r>
      <w:r w:rsidRPr="00F142C1">
        <w:rPr>
          <w:rFonts w:ascii="Arial" w:hAnsi="Arial" w:cs="Arial"/>
          <w:bCs/>
        </w:rPr>
        <w:t xml:space="preserve"> option</w:t>
      </w:r>
      <w:r w:rsidR="00AB1E0E" w:rsidRPr="00F142C1">
        <w:rPr>
          <w:rFonts w:ascii="Arial" w:hAnsi="Arial" w:cs="Arial"/>
          <w:bCs/>
        </w:rPr>
        <w:t xml:space="preserve"> to “do nothing”</w:t>
      </w:r>
      <w:r w:rsidRPr="00F142C1">
        <w:rPr>
          <w:rFonts w:ascii="Arial" w:hAnsi="Arial" w:cs="Arial"/>
          <w:bCs/>
        </w:rPr>
        <w:t xml:space="preserve"> would result in </w:t>
      </w:r>
      <w:r w:rsidR="00B14968" w:rsidRPr="00F142C1">
        <w:rPr>
          <w:rFonts w:ascii="Arial" w:hAnsi="Arial" w:cs="Arial"/>
          <w:bCs/>
        </w:rPr>
        <w:t>Local Authorities continu</w:t>
      </w:r>
      <w:r w:rsidRPr="00F142C1">
        <w:rPr>
          <w:rFonts w:ascii="Arial" w:hAnsi="Arial" w:cs="Arial"/>
          <w:bCs/>
        </w:rPr>
        <w:t>ing</w:t>
      </w:r>
      <w:r w:rsidR="00B14968" w:rsidRPr="00F142C1">
        <w:rPr>
          <w:rFonts w:ascii="Arial" w:hAnsi="Arial" w:cs="Arial"/>
          <w:bCs/>
        </w:rPr>
        <w:t xml:space="preserve"> with the CSA in its current format</w:t>
      </w:r>
      <w:r w:rsidRPr="00F142C1">
        <w:rPr>
          <w:rFonts w:ascii="Arial" w:hAnsi="Arial" w:cs="Arial"/>
          <w:bCs/>
        </w:rPr>
        <w:t xml:space="preserve"> with no changes to </w:t>
      </w:r>
      <w:r w:rsidR="0063193F" w:rsidRPr="00F142C1">
        <w:rPr>
          <w:rFonts w:ascii="Arial" w:hAnsi="Arial" w:cs="Arial"/>
          <w:bCs/>
        </w:rPr>
        <w:t>R</w:t>
      </w:r>
      <w:r w:rsidRPr="00F142C1">
        <w:rPr>
          <w:rFonts w:ascii="Arial" w:hAnsi="Arial" w:cs="Arial"/>
          <w:bCs/>
        </w:rPr>
        <w:t>egulations or Statutory Guidance.</w:t>
      </w:r>
      <w:r w:rsidR="0063193F" w:rsidRPr="00F142C1">
        <w:rPr>
          <w:rFonts w:ascii="Arial" w:hAnsi="Arial" w:cs="Arial"/>
          <w:bCs/>
        </w:rPr>
        <w:t xml:space="preserve"> This would involve undertaking:</w:t>
      </w:r>
    </w:p>
    <w:p w14:paraId="0C313CCF" w14:textId="77777777" w:rsidR="0063193F" w:rsidRPr="00AB1E0E" w:rsidRDefault="0063193F" w:rsidP="00870560">
      <w:pPr>
        <w:pStyle w:val="Numbered"/>
        <w:widowControl/>
        <w:spacing w:after="0"/>
        <w:rPr>
          <w:rFonts w:ascii="Arial" w:hAnsi="Arial" w:cs="Arial"/>
          <w:color w:val="000000" w:themeColor="text1"/>
          <w:szCs w:val="24"/>
        </w:rPr>
      </w:pPr>
    </w:p>
    <w:p w14:paraId="2A68EEB3" w14:textId="037E8D4A" w:rsidR="0063193F" w:rsidRPr="00AB1E0E" w:rsidRDefault="0063193F">
      <w:pPr>
        <w:pStyle w:val="Numbered"/>
        <w:widowControl/>
        <w:numPr>
          <w:ilvl w:val="0"/>
          <w:numId w:val="4"/>
        </w:numPr>
        <w:spacing w:after="0"/>
        <w:rPr>
          <w:rFonts w:ascii="Arial" w:hAnsi="Arial" w:cs="Arial"/>
          <w:color w:val="000000" w:themeColor="text1"/>
          <w:szCs w:val="24"/>
        </w:rPr>
      </w:pPr>
      <w:r w:rsidRPr="00AB1E0E">
        <w:rPr>
          <w:rFonts w:ascii="Arial" w:hAnsi="Arial" w:cs="Arial"/>
          <w:color w:val="000000" w:themeColor="text1"/>
          <w:szCs w:val="24"/>
        </w:rPr>
        <w:t>A CSA on a five yearly basis; and</w:t>
      </w:r>
    </w:p>
    <w:p w14:paraId="7AD3E9F7" w14:textId="6511927E" w:rsidR="0063193F" w:rsidRPr="00AB1E0E" w:rsidRDefault="0063193F">
      <w:pPr>
        <w:pStyle w:val="Numbered"/>
        <w:widowControl/>
        <w:numPr>
          <w:ilvl w:val="0"/>
          <w:numId w:val="4"/>
        </w:numPr>
        <w:spacing w:after="0"/>
        <w:rPr>
          <w:rFonts w:ascii="Arial" w:hAnsi="Arial" w:cs="Arial"/>
          <w:color w:val="000000" w:themeColor="text1"/>
          <w:szCs w:val="24"/>
        </w:rPr>
      </w:pPr>
      <w:r w:rsidRPr="00AB1E0E">
        <w:rPr>
          <w:rFonts w:ascii="Arial" w:hAnsi="Arial" w:cs="Arial"/>
          <w:color w:val="000000" w:themeColor="text1"/>
          <w:szCs w:val="24"/>
        </w:rPr>
        <w:t xml:space="preserve">An annual </w:t>
      </w:r>
      <w:r w:rsidR="00835289">
        <w:rPr>
          <w:rFonts w:ascii="Arial" w:hAnsi="Arial" w:cs="Arial"/>
          <w:color w:val="000000" w:themeColor="text1"/>
          <w:szCs w:val="24"/>
        </w:rPr>
        <w:t>progress r</w:t>
      </w:r>
      <w:r w:rsidRPr="00AB1E0E">
        <w:rPr>
          <w:rFonts w:ascii="Arial" w:hAnsi="Arial" w:cs="Arial"/>
          <w:color w:val="000000" w:themeColor="text1"/>
          <w:szCs w:val="24"/>
        </w:rPr>
        <w:t>eport</w:t>
      </w:r>
      <w:r w:rsidR="00835289">
        <w:rPr>
          <w:rFonts w:ascii="Arial" w:hAnsi="Arial" w:cs="Arial"/>
          <w:color w:val="000000" w:themeColor="text1"/>
          <w:szCs w:val="24"/>
        </w:rPr>
        <w:t xml:space="preserve"> and action plan</w:t>
      </w:r>
      <w:r w:rsidRPr="00AB1E0E">
        <w:rPr>
          <w:rFonts w:ascii="Arial" w:hAnsi="Arial" w:cs="Arial"/>
          <w:color w:val="000000" w:themeColor="text1"/>
          <w:szCs w:val="24"/>
        </w:rPr>
        <w:t>.</w:t>
      </w:r>
    </w:p>
    <w:p w14:paraId="7CBF8130" w14:textId="77777777" w:rsidR="00B14968" w:rsidRDefault="00B14968" w:rsidP="00870560">
      <w:pPr>
        <w:pStyle w:val="Numbered"/>
        <w:widowControl/>
        <w:spacing w:after="0"/>
        <w:rPr>
          <w:rFonts w:ascii="Arial" w:hAnsi="Arial" w:cs="Arial"/>
          <w:color w:val="0070C0"/>
          <w:szCs w:val="24"/>
        </w:rPr>
      </w:pPr>
    </w:p>
    <w:p w14:paraId="058E0D91" w14:textId="6289C9CB" w:rsidR="00B14968" w:rsidRPr="00F142C1" w:rsidRDefault="003F5B12" w:rsidP="00F142C1">
      <w:pPr>
        <w:pStyle w:val="ListParagraph"/>
        <w:keepNext/>
        <w:numPr>
          <w:ilvl w:val="1"/>
          <w:numId w:val="18"/>
        </w:numPr>
        <w:rPr>
          <w:rFonts w:ascii="Arial" w:hAnsi="Arial" w:cs="Arial"/>
          <w:bCs/>
        </w:rPr>
      </w:pPr>
      <w:r w:rsidRPr="00F142C1">
        <w:rPr>
          <w:rFonts w:ascii="Arial" w:hAnsi="Arial" w:cs="Arial"/>
          <w:bCs/>
        </w:rPr>
        <w:t xml:space="preserve">Based on </w:t>
      </w:r>
      <w:r w:rsidR="00835289" w:rsidRPr="00F142C1">
        <w:rPr>
          <w:rFonts w:ascii="Arial" w:hAnsi="Arial" w:cs="Arial"/>
          <w:bCs/>
        </w:rPr>
        <w:t xml:space="preserve">a report undertaken by Arad Research and </w:t>
      </w:r>
      <w:r w:rsidRPr="00F142C1">
        <w:rPr>
          <w:rFonts w:ascii="Arial" w:hAnsi="Arial" w:cs="Arial"/>
          <w:bCs/>
        </w:rPr>
        <w:t>feedback</w:t>
      </w:r>
      <w:r w:rsidR="00835289" w:rsidRPr="00F142C1">
        <w:rPr>
          <w:rFonts w:ascii="Arial" w:hAnsi="Arial" w:cs="Arial"/>
          <w:bCs/>
        </w:rPr>
        <w:t xml:space="preserve"> from stakeholders</w:t>
      </w:r>
      <w:r w:rsidRPr="00F142C1">
        <w:rPr>
          <w:rFonts w:ascii="Arial" w:hAnsi="Arial" w:cs="Arial"/>
          <w:bCs/>
        </w:rPr>
        <w:t xml:space="preserve">, </w:t>
      </w:r>
      <w:r w:rsidR="00B14968" w:rsidRPr="00F142C1">
        <w:rPr>
          <w:rFonts w:ascii="Arial" w:hAnsi="Arial" w:cs="Arial"/>
          <w:bCs/>
        </w:rPr>
        <w:t xml:space="preserve">the </w:t>
      </w:r>
      <w:r w:rsidRPr="00F142C1">
        <w:rPr>
          <w:rFonts w:ascii="Arial" w:hAnsi="Arial" w:cs="Arial"/>
          <w:bCs/>
        </w:rPr>
        <w:t xml:space="preserve">current </w:t>
      </w:r>
      <w:r w:rsidR="00B14968" w:rsidRPr="00F142C1">
        <w:rPr>
          <w:rFonts w:ascii="Arial" w:hAnsi="Arial" w:cs="Arial"/>
          <w:bCs/>
        </w:rPr>
        <w:t xml:space="preserve">CSA </w:t>
      </w:r>
      <w:r w:rsidRPr="00F142C1">
        <w:rPr>
          <w:rFonts w:ascii="Arial" w:hAnsi="Arial" w:cs="Arial"/>
          <w:bCs/>
        </w:rPr>
        <w:t>process</w:t>
      </w:r>
      <w:r w:rsidR="00B14968" w:rsidRPr="00F142C1">
        <w:rPr>
          <w:rFonts w:ascii="Arial" w:hAnsi="Arial" w:cs="Arial"/>
          <w:bCs/>
        </w:rPr>
        <w:t xml:space="preserve"> </w:t>
      </w:r>
      <w:r w:rsidRPr="00F142C1">
        <w:rPr>
          <w:rFonts w:ascii="Arial" w:hAnsi="Arial" w:cs="Arial"/>
          <w:bCs/>
        </w:rPr>
        <w:t>is administratively burdensome and potentially lacking in strategic impact. Retaining the current process would therefore</w:t>
      </w:r>
      <w:r w:rsidR="00B14968" w:rsidRPr="00F142C1">
        <w:rPr>
          <w:rFonts w:ascii="Arial" w:hAnsi="Arial" w:cs="Arial"/>
          <w:bCs/>
        </w:rPr>
        <w:t xml:space="preserve"> </w:t>
      </w:r>
      <w:r w:rsidR="00C22CC8" w:rsidRPr="00F142C1">
        <w:rPr>
          <w:rFonts w:ascii="Arial" w:hAnsi="Arial" w:cs="Arial"/>
          <w:bCs/>
        </w:rPr>
        <w:t>perpetuate e</w:t>
      </w:r>
      <w:r w:rsidR="00EB40B2" w:rsidRPr="00F142C1">
        <w:rPr>
          <w:rFonts w:ascii="Arial" w:hAnsi="Arial" w:cs="Arial"/>
          <w:bCs/>
        </w:rPr>
        <w:t xml:space="preserve">xisting </w:t>
      </w:r>
      <w:r w:rsidR="007816B2" w:rsidRPr="00F142C1">
        <w:rPr>
          <w:rFonts w:ascii="Arial" w:hAnsi="Arial" w:cs="Arial"/>
          <w:bCs/>
        </w:rPr>
        <w:t>issues</w:t>
      </w:r>
      <w:r w:rsidRPr="00F142C1">
        <w:rPr>
          <w:rFonts w:ascii="Arial" w:hAnsi="Arial" w:cs="Arial"/>
          <w:bCs/>
        </w:rPr>
        <w:t xml:space="preserve"> which have been identified</w:t>
      </w:r>
      <w:r w:rsidR="007816B2" w:rsidRPr="00F142C1">
        <w:rPr>
          <w:rFonts w:ascii="Arial" w:hAnsi="Arial" w:cs="Arial"/>
          <w:bCs/>
        </w:rPr>
        <w:t xml:space="preserve">. These have been summarised </w:t>
      </w:r>
      <w:r w:rsidR="0099000A" w:rsidRPr="00F142C1">
        <w:rPr>
          <w:rFonts w:ascii="Arial" w:hAnsi="Arial" w:cs="Arial"/>
          <w:bCs/>
        </w:rPr>
        <w:t xml:space="preserve">in the </w:t>
      </w:r>
      <w:r w:rsidR="007816B2" w:rsidRPr="00F142C1">
        <w:rPr>
          <w:rFonts w:ascii="Arial" w:hAnsi="Arial" w:cs="Arial"/>
          <w:bCs/>
        </w:rPr>
        <w:t>following</w:t>
      </w:r>
      <w:r w:rsidR="0099000A" w:rsidRPr="00F142C1">
        <w:rPr>
          <w:rFonts w:ascii="Arial" w:hAnsi="Arial" w:cs="Arial"/>
          <w:bCs/>
        </w:rPr>
        <w:t xml:space="preserve"> themes</w:t>
      </w:r>
      <w:r w:rsidR="00133171" w:rsidRPr="00F142C1">
        <w:rPr>
          <w:rFonts w:ascii="Arial" w:hAnsi="Arial" w:cs="Arial"/>
          <w:bCs/>
        </w:rPr>
        <w:t>:</w:t>
      </w:r>
    </w:p>
    <w:p w14:paraId="53881125" w14:textId="77777777" w:rsidR="003F4380" w:rsidRPr="007816B2" w:rsidRDefault="003F4380" w:rsidP="00BC10F8">
      <w:pPr>
        <w:pStyle w:val="Numbered"/>
        <w:widowControl/>
        <w:spacing w:after="0"/>
        <w:rPr>
          <w:rFonts w:ascii="Arial" w:hAnsi="Arial" w:cs="Arial"/>
          <w:i/>
          <w:iCs/>
          <w:color w:val="000000" w:themeColor="text1"/>
          <w:szCs w:val="24"/>
        </w:rPr>
      </w:pPr>
    </w:p>
    <w:p w14:paraId="4E3BCE06" w14:textId="70B5EC9E" w:rsidR="003F5B12" w:rsidRPr="007816B2" w:rsidRDefault="003F5B12">
      <w:pPr>
        <w:pStyle w:val="Numbered"/>
        <w:widowControl/>
        <w:numPr>
          <w:ilvl w:val="0"/>
          <w:numId w:val="3"/>
        </w:numPr>
        <w:spacing w:after="0"/>
        <w:rPr>
          <w:rFonts w:ascii="Arial" w:hAnsi="Arial" w:cs="Arial"/>
          <w:color w:val="000000" w:themeColor="text1"/>
          <w:szCs w:val="24"/>
        </w:rPr>
      </w:pPr>
      <w:r w:rsidRPr="007816B2">
        <w:rPr>
          <w:rFonts w:ascii="Arial" w:hAnsi="Arial" w:cs="Arial"/>
          <w:b/>
          <w:bCs/>
          <w:color w:val="000000" w:themeColor="text1"/>
          <w:szCs w:val="24"/>
        </w:rPr>
        <w:t>Planning Cycle &amp; Process</w:t>
      </w:r>
      <w:r w:rsidR="000F73BC" w:rsidRPr="007816B2">
        <w:rPr>
          <w:rFonts w:ascii="Arial" w:hAnsi="Arial" w:cs="Arial"/>
          <w:b/>
          <w:bCs/>
          <w:color w:val="000000" w:themeColor="text1"/>
          <w:szCs w:val="24"/>
        </w:rPr>
        <w:t xml:space="preserve"> – </w:t>
      </w:r>
      <w:r w:rsidR="003F4380" w:rsidRPr="007816B2">
        <w:rPr>
          <w:rFonts w:ascii="Arial" w:hAnsi="Arial" w:cs="Arial"/>
          <w:color w:val="000000" w:themeColor="text1"/>
          <w:szCs w:val="24"/>
        </w:rPr>
        <w:t>In their current format, the CSAs do not appear to fully serve their original purpose</w:t>
      </w:r>
      <w:r w:rsidRPr="007816B2">
        <w:rPr>
          <w:rFonts w:ascii="Arial" w:hAnsi="Arial" w:cs="Arial"/>
          <w:color w:val="000000" w:themeColor="text1"/>
          <w:szCs w:val="24"/>
        </w:rPr>
        <w:t xml:space="preserve"> in identifying and guiding Local Authorities towards addressing any shortfalls</w:t>
      </w:r>
      <w:r w:rsidR="003F4380" w:rsidRPr="007816B2">
        <w:rPr>
          <w:rFonts w:ascii="Arial" w:hAnsi="Arial" w:cs="Arial"/>
          <w:color w:val="000000" w:themeColor="text1"/>
          <w:szCs w:val="24"/>
        </w:rPr>
        <w:t xml:space="preserve"> in childcare provision in their area </w:t>
      </w:r>
      <w:r w:rsidRPr="007816B2">
        <w:rPr>
          <w:rFonts w:ascii="Arial" w:hAnsi="Arial" w:cs="Arial"/>
          <w:color w:val="000000" w:themeColor="text1"/>
          <w:szCs w:val="24"/>
        </w:rPr>
        <w:t>and the information quickly becomes out of date. The time, effort and resources required to produce CSAs means they are overly burdensome</w:t>
      </w:r>
      <w:r w:rsidR="00E32D51">
        <w:rPr>
          <w:rFonts w:ascii="Arial" w:hAnsi="Arial" w:cs="Arial"/>
          <w:color w:val="000000" w:themeColor="text1"/>
          <w:szCs w:val="24"/>
        </w:rPr>
        <w:t xml:space="preserve"> to Local Authorities</w:t>
      </w:r>
      <w:r w:rsidRPr="007816B2">
        <w:rPr>
          <w:rFonts w:ascii="Arial" w:hAnsi="Arial" w:cs="Arial"/>
          <w:color w:val="000000" w:themeColor="text1"/>
          <w:szCs w:val="24"/>
        </w:rPr>
        <w:t>.</w:t>
      </w:r>
    </w:p>
    <w:p w14:paraId="2BA59F23" w14:textId="77777777" w:rsidR="003F4380" w:rsidRPr="007816B2" w:rsidRDefault="003F4380" w:rsidP="00126BAB">
      <w:pPr>
        <w:pStyle w:val="Numbered"/>
        <w:widowControl/>
        <w:spacing w:after="0"/>
        <w:rPr>
          <w:rFonts w:ascii="Arial" w:hAnsi="Arial" w:cs="Arial"/>
          <w:color w:val="000000" w:themeColor="text1"/>
          <w:szCs w:val="24"/>
        </w:rPr>
      </w:pPr>
    </w:p>
    <w:p w14:paraId="38BB0946" w14:textId="7B7B9E04" w:rsidR="003F5B12" w:rsidRPr="007816B2" w:rsidRDefault="003F5B12">
      <w:pPr>
        <w:pStyle w:val="Numbered"/>
        <w:widowControl/>
        <w:numPr>
          <w:ilvl w:val="0"/>
          <w:numId w:val="3"/>
        </w:numPr>
        <w:spacing w:after="0"/>
        <w:rPr>
          <w:rFonts w:ascii="Arial" w:hAnsi="Arial" w:cs="Arial"/>
          <w:color w:val="000000" w:themeColor="text1"/>
          <w:szCs w:val="24"/>
        </w:rPr>
      </w:pPr>
      <w:r w:rsidRPr="007816B2">
        <w:rPr>
          <w:rFonts w:ascii="Arial" w:hAnsi="Arial" w:cs="Arial"/>
          <w:b/>
          <w:bCs/>
          <w:color w:val="000000" w:themeColor="text1"/>
          <w:szCs w:val="24"/>
        </w:rPr>
        <w:t>Data Sources</w:t>
      </w:r>
      <w:r w:rsidR="00981D5A">
        <w:rPr>
          <w:rFonts w:ascii="Arial" w:hAnsi="Arial" w:cs="Arial"/>
          <w:b/>
          <w:bCs/>
          <w:color w:val="000000" w:themeColor="text1"/>
          <w:szCs w:val="24"/>
        </w:rPr>
        <w:t>, Information Sources and</w:t>
      </w:r>
      <w:r w:rsidRPr="007816B2">
        <w:rPr>
          <w:rFonts w:ascii="Arial" w:hAnsi="Arial" w:cs="Arial"/>
          <w:b/>
          <w:bCs/>
          <w:color w:val="000000" w:themeColor="text1"/>
          <w:szCs w:val="24"/>
        </w:rPr>
        <w:t xml:space="preserve"> Analysis</w:t>
      </w:r>
      <w:r w:rsidR="00FA4AFD" w:rsidRPr="007816B2">
        <w:rPr>
          <w:rFonts w:ascii="Arial" w:hAnsi="Arial" w:cs="Arial"/>
          <w:b/>
          <w:bCs/>
          <w:color w:val="000000" w:themeColor="text1"/>
          <w:szCs w:val="24"/>
        </w:rPr>
        <w:t xml:space="preserve"> – </w:t>
      </w:r>
      <w:r w:rsidRPr="007816B2">
        <w:rPr>
          <w:rFonts w:ascii="Arial" w:hAnsi="Arial" w:cs="Arial"/>
          <w:color w:val="000000" w:themeColor="text1"/>
          <w:szCs w:val="24"/>
        </w:rPr>
        <w:t xml:space="preserve">Interpreting and analysing data in its current format is challenging and affects </w:t>
      </w:r>
      <w:r w:rsidR="003F4380" w:rsidRPr="007816B2">
        <w:rPr>
          <w:rFonts w:ascii="Arial" w:hAnsi="Arial" w:cs="Arial"/>
          <w:color w:val="000000" w:themeColor="text1"/>
          <w:szCs w:val="24"/>
        </w:rPr>
        <w:t>Local authorities</w:t>
      </w:r>
      <w:r w:rsidRPr="007816B2">
        <w:rPr>
          <w:rFonts w:ascii="Arial" w:hAnsi="Arial" w:cs="Arial"/>
          <w:color w:val="000000" w:themeColor="text1"/>
          <w:szCs w:val="24"/>
        </w:rPr>
        <w:t xml:space="preserve">’ ability to </w:t>
      </w:r>
      <w:r w:rsidR="00133171" w:rsidRPr="007816B2">
        <w:rPr>
          <w:rFonts w:ascii="Arial" w:hAnsi="Arial" w:cs="Arial"/>
          <w:color w:val="000000" w:themeColor="text1"/>
          <w:szCs w:val="24"/>
        </w:rPr>
        <w:t xml:space="preserve">identify gaps in </w:t>
      </w:r>
      <w:r w:rsidRPr="007816B2">
        <w:rPr>
          <w:rFonts w:ascii="Arial" w:hAnsi="Arial" w:cs="Arial"/>
          <w:color w:val="000000" w:themeColor="text1"/>
          <w:szCs w:val="24"/>
        </w:rPr>
        <w:t>childcare sufficiency and inform local priorities to address any identified gaps. The data required to support the current regulatory requirements is challenging due to difficulties in accessing data sources, the level of data (LSOA/ Ward), the format in which it is presented, data has a limited shelf life, or that the data isn’t available. There are particular challenges in capturing data to assess demand for childcare.</w:t>
      </w:r>
      <w:r w:rsidR="00E32D51">
        <w:rPr>
          <w:rFonts w:ascii="Arial" w:hAnsi="Arial" w:cs="Arial"/>
          <w:color w:val="000000" w:themeColor="text1"/>
          <w:szCs w:val="24"/>
        </w:rPr>
        <w:t xml:space="preserve"> In addition, it was felt that definitions were required around for example childcare types and services, accessibility, waiting lists, and wrap around care. Feedback from stakeholders also indicated that the surveys included in the current Statutory Guidance are too lengthy and should be more focussed to encourage response rates. Currently, the approach adopted in </w:t>
      </w:r>
      <w:r w:rsidR="00E32D51" w:rsidRPr="007816B2">
        <w:rPr>
          <w:rFonts w:ascii="Arial" w:hAnsi="Arial" w:cs="Arial"/>
          <w:color w:val="000000" w:themeColor="text1"/>
          <w:szCs w:val="24"/>
        </w:rPr>
        <w:t>undertaking CSAs varies across Wales. The lack of consistent information makes it difficult to draw comparisons at a national level on what childcare provision looks like at an all-Wales level and also has implications in terms of ensuring that national policies and programmes reflect the diverse needs for childcare in Wales.  </w:t>
      </w:r>
    </w:p>
    <w:p w14:paraId="512010DF" w14:textId="77777777" w:rsidR="007816B2" w:rsidRPr="007816B2" w:rsidRDefault="007816B2" w:rsidP="007816B2">
      <w:pPr>
        <w:pStyle w:val="ListParagraph"/>
        <w:rPr>
          <w:rFonts w:ascii="Arial" w:hAnsi="Arial" w:cs="Arial"/>
          <w:color w:val="000000" w:themeColor="text1"/>
        </w:rPr>
      </w:pPr>
    </w:p>
    <w:p w14:paraId="20B03F5F" w14:textId="7A3C8791" w:rsidR="00981D5A" w:rsidRDefault="00981D5A">
      <w:pPr>
        <w:pStyle w:val="Numbered"/>
        <w:widowControl/>
        <w:numPr>
          <w:ilvl w:val="0"/>
          <w:numId w:val="3"/>
        </w:numPr>
        <w:spacing w:after="0"/>
        <w:rPr>
          <w:rFonts w:ascii="Arial" w:hAnsi="Arial" w:cs="Arial"/>
          <w:color w:val="000000" w:themeColor="text1"/>
          <w:szCs w:val="24"/>
        </w:rPr>
      </w:pPr>
      <w:r>
        <w:rPr>
          <w:rFonts w:ascii="Arial" w:hAnsi="Arial" w:cs="Arial"/>
          <w:b/>
          <w:bCs/>
          <w:color w:val="000000" w:themeColor="text1"/>
          <w:szCs w:val="24"/>
        </w:rPr>
        <w:t>Statutory Guidance</w:t>
      </w:r>
      <w:r w:rsidR="00E32D51">
        <w:rPr>
          <w:rFonts w:ascii="Arial" w:hAnsi="Arial" w:cs="Arial"/>
          <w:b/>
          <w:bCs/>
          <w:color w:val="000000" w:themeColor="text1"/>
          <w:szCs w:val="24"/>
        </w:rPr>
        <w:t xml:space="preserve"> </w:t>
      </w:r>
      <w:r w:rsidR="00E32D51">
        <w:rPr>
          <w:rFonts w:ascii="Arial" w:hAnsi="Arial" w:cs="Arial"/>
          <w:color w:val="000000" w:themeColor="text1"/>
          <w:szCs w:val="24"/>
        </w:rPr>
        <w:t xml:space="preserve">– Arad research found that </w:t>
      </w:r>
      <w:r w:rsidR="00E32D51" w:rsidRPr="007816B2">
        <w:rPr>
          <w:rFonts w:ascii="Arial" w:hAnsi="Arial" w:cs="Arial"/>
          <w:color w:val="000000" w:themeColor="text1"/>
          <w:szCs w:val="24"/>
        </w:rPr>
        <w:t>Local Authorities questioned the purpose of the CSA, seeing it more as a requirement from Welsh Government</w:t>
      </w:r>
      <w:r w:rsidR="00E32D51">
        <w:rPr>
          <w:rFonts w:ascii="Arial" w:hAnsi="Arial" w:cs="Arial"/>
          <w:color w:val="000000" w:themeColor="text1"/>
          <w:szCs w:val="24"/>
        </w:rPr>
        <w:t xml:space="preserve"> than as a process that aids their work</w:t>
      </w:r>
      <w:r w:rsidR="00E32D51" w:rsidRPr="007816B2">
        <w:rPr>
          <w:rFonts w:ascii="Arial" w:hAnsi="Arial" w:cs="Arial"/>
          <w:color w:val="000000" w:themeColor="text1"/>
          <w:szCs w:val="24"/>
        </w:rPr>
        <w:t xml:space="preserve">.  Very few, if any, examples were offered by Local Authorities as to how the CSAs are used to inform or guide their childcare provision planning on an operational level. Welsh Government, </w:t>
      </w:r>
      <w:r w:rsidR="00E32D51" w:rsidRPr="00B63B2F">
        <w:rPr>
          <w:rFonts w:ascii="Arial" w:hAnsi="Arial" w:cs="Arial"/>
          <w:color w:val="000000" w:themeColor="text1"/>
          <w:szCs w:val="24"/>
        </w:rPr>
        <w:t xml:space="preserve">through the </w:t>
      </w:r>
      <w:r w:rsidR="00B63B2F" w:rsidRPr="00B63B2F">
        <w:rPr>
          <w:rFonts w:ascii="Arial" w:hAnsi="Arial" w:cs="Arial"/>
          <w:color w:val="000000" w:themeColor="text1"/>
          <w:szCs w:val="24"/>
        </w:rPr>
        <w:t xml:space="preserve">Self Assessment of Service Statement (SASS) </w:t>
      </w:r>
      <w:r w:rsidR="00E32D51" w:rsidRPr="00B63B2F">
        <w:rPr>
          <w:rFonts w:ascii="Arial" w:hAnsi="Arial" w:cs="Arial"/>
          <w:color w:val="000000" w:themeColor="text1"/>
          <w:szCs w:val="24"/>
        </w:rPr>
        <w:t>and a range of other information sources, already has access to childcare</w:t>
      </w:r>
      <w:r w:rsidR="00E32D51" w:rsidRPr="007816B2">
        <w:rPr>
          <w:rFonts w:ascii="Arial" w:hAnsi="Arial" w:cs="Arial"/>
          <w:color w:val="000000" w:themeColor="text1"/>
          <w:szCs w:val="24"/>
        </w:rPr>
        <w:t xml:space="preserve"> data</w:t>
      </w:r>
      <w:r w:rsidR="00B63B2F">
        <w:rPr>
          <w:rFonts w:ascii="Arial" w:hAnsi="Arial" w:cs="Arial"/>
          <w:color w:val="000000" w:themeColor="text1"/>
          <w:szCs w:val="24"/>
        </w:rPr>
        <w:t>. The current Statutory Guidance includes a range of questionnaires to capture information from stakeholders, for example parents and unregistered providers. Stakeholders found the parental questionnaire to be overly long, resulting in low response rates. They also found it difficult to capture information on unregistered provision with more guidance needed on what kinds of unregistered provision should be included in the CSA.</w:t>
      </w:r>
    </w:p>
    <w:p w14:paraId="06F19779" w14:textId="77777777" w:rsidR="00CD7F75" w:rsidRDefault="00CD7F75" w:rsidP="00CD7F75">
      <w:pPr>
        <w:pStyle w:val="ListParagraph"/>
        <w:rPr>
          <w:rFonts w:ascii="Arial" w:hAnsi="Arial" w:cs="Arial"/>
          <w:color w:val="000000" w:themeColor="text1"/>
        </w:rPr>
      </w:pPr>
    </w:p>
    <w:p w14:paraId="413E1D29" w14:textId="02F68B35" w:rsidR="00CD7F75" w:rsidRPr="00981D5A" w:rsidRDefault="00CD7F75">
      <w:pPr>
        <w:pStyle w:val="Numbered"/>
        <w:widowControl/>
        <w:numPr>
          <w:ilvl w:val="0"/>
          <w:numId w:val="3"/>
        </w:numPr>
        <w:spacing w:after="0"/>
        <w:rPr>
          <w:rFonts w:ascii="Arial" w:hAnsi="Arial" w:cs="Arial"/>
          <w:color w:val="000000" w:themeColor="text1"/>
          <w:szCs w:val="24"/>
        </w:rPr>
      </w:pPr>
      <w:r>
        <w:rPr>
          <w:rFonts w:ascii="Arial" w:hAnsi="Arial" w:cs="Arial"/>
          <w:b/>
          <w:bCs/>
          <w:color w:val="000000" w:themeColor="text1"/>
          <w:szCs w:val="24"/>
        </w:rPr>
        <w:t>Additional Learning Needs</w:t>
      </w:r>
      <w:r>
        <w:rPr>
          <w:rFonts w:ascii="Arial" w:hAnsi="Arial" w:cs="Arial"/>
          <w:color w:val="000000" w:themeColor="text1"/>
          <w:szCs w:val="24"/>
        </w:rPr>
        <w:t xml:space="preserve"> – </w:t>
      </w:r>
      <w:r w:rsidRPr="00CD7F75">
        <w:rPr>
          <w:rFonts w:ascii="Arial" w:hAnsi="Arial" w:cs="Arial"/>
          <w:color w:val="000000" w:themeColor="text1"/>
          <w:szCs w:val="24"/>
        </w:rPr>
        <w:t>The</w:t>
      </w:r>
      <w:r>
        <w:rPr>
          <w:rFonts w:ascii="Arial" w:hAnsi="Arial" w:cs="Arial"/>
          <w:color w:val="000000" w:themeColor="text1"/>
          <w:szCs w:val="24"/>
        </w:rPr>
        <w:t xml:space="preserve"> </w:t>
      </w:r>
      <w:r w:rsidRPr="00CD7F75">
        <w:rPr>
          <w:rFonts w:ascii="Arial" w:hAnsi="Arial" w:cs="Arial"/>
          <w:color w:val="000000" w:themeColor="text1"/>
          <w:szCs w:val="24"/>
        </w:rPr>
        <w:t xml:space="preserve">current </w:t>
      </w:r>
      <w:r w:rsidR="00273121">
        <w:rPr>
          <w:rFonts w:ascii="Arial" w:hAnsi="Arial" w:cs="Arial"/>
          <w:color w:val="000000" w:themeColor="text1"/>
          <w:szCs w:val="24"/>
        </w:rPr>
        <w:t>R</w:t>
      </w:r>
      <w:r w:rsidRPr="00CD7F75">
        <w:rPr>
          <w:rFonts w:ascii="Arial" w:hAnsi="Arial" w:cs="Arial"/>
          <w:color w:val="000000" w:themeColor="text1"/>
          <w:szCs w:val="24"/>
        </w:rPr>
        <w:t>egulations places a duty on Local Authorities to include the number of places filled and required for children who have special educational needs or who require specialist care due to a disability.  Stakeholders have informed us that it is difficult to assess the demand and availability of places for children with an Additional Learning Need (ALN) and/or a disability as each child's needs can be highly individualised and complex. This variability makes it hard for Local Authorities to gauge the exact number of places required and to plan accordingly.</w:t>
      </w:r>
    </w:p>
    <w:p w14:paraId="05CAC611" w14:textId="77777777" w:rsidR="0000435F" w:rsidRPr="007816B2" w:rsidRDefault="0000435F" w:rsidP="007816B2">
      <w:pPr>
        <w:rPr>
          <w:rFonts w:ascii="Arial" w:hAnsi="Arial" w:cs="Arial"/>
          <w:color w:val="0070C0"/>
        </w:rPr>
      </w:pPr>
    </w:p>
    <w:p w14:paraId="0A202073" w14:textId="1A6A313B" w:rsidR="00E46BCE" w:rsidRPr="00F142C1" w:rsidRDefault="00573C31" w:rsidP="00F142C1">
      <w:pPr>
        <w:pStyle w:val="ListParagraph"/>
        <w:keepNext/>
        <w:numPr>
          <w:ilvl w:val="1"/>
          <w:numId w:val="18"/>
        </w:numPr>
        <w:rPr>
          <w:rFonts w:ascii="Arial" w:hAnsi="Arial" w:cs="Arial"/>
          <w:bCs/>
        </w:rPr>
      </w:pPr>
      <w:r w:rsidRPr="00F142C1">
        <w:rPr>
          <w:rFonts w:ascii="Arial" w:hAnsi="Arial" w:cs="Arial"/>
          <w:bCs/>
        </w:rPr>
        <w:t>As such, this option is not recommended.</w:t>
      </w:r>
    </w:p>
    <w:p w14:paraId="312595A8" w14:textId="77777777" w:rsidR="00F142C1" w:rsidRDefault="00F142C1" w:rsidP="00F142C1">
      <w:pPr>
        <w:pStyle w:val="Numbered"/>
        <w:widowControl/>
        <w:spacing w:after="0"/>
        <w:rPr>
          <w:rFonts w:ascii="Arial" w:hAnsi="Arial" w:cs="Arial"/>
          <w:b/>
          <w:bCs/>
          <w:color w:val="0070C0"/>
          <w:szCs w:val="24"/>
        </w:rPr>
      </w:pPr>
    </w:p>
    <w:p w14:paraId="4EC8CFB7" w14:textId="71CBC3DB" w:rsidR="00786748" w:rsidRPr="007816B2" w:rsidRDefault="00786748" w:rsidP="00F142C1">
      <w:pPr>
        <w:pStyle w:val="Numbered"/>
        <w:widowControl/>
        <w:spacing w:after="0"/>
        <w:rPr>
          <w:rFonts w:ascii="Arial" w:hAnsi="Arial" w:cs="Arial"/>
          <w:b/>
          <w:bCs/>
          <w:color w:val="000000" w:themeColor="text1"/>
          <w:szCs w:val="24"/>
        </w:rPr>
      </w:pPr>
      <w:r w:rsidRPr="007816B2">
        <w:rPr>
          <w:rFonts w:ascii="Arial" w:hAnsi="Arial" w:cs="Arial"/>
          <w:b/>
          <w:bCs/>
          <w:color w:val="000000" w:themeColor="text1"/>
          <w:szCs w:val="24"/>
        </w:rPr>
        <w:t xml:space="preserve">Option </w:t>
      </w:r>
      <w:r w:rsidR="00FA3692" w:rsidRPr="007816B2">
        <w:rPr>
          <w:rFonts w:ascii="Arial" w:hAnsi="Arial" w:cs="Arial"/>
          <w:b/>
          <w:bCs/>
          <w:color w:val="000000" w:themeColor="text1"/>
          <w:szCs w:val="24"/>
        </w:rPr>
        <w:t>2</w:t>
      </w:r>
      <w:r w:rsidRPr="007816B2">
        <w:rPr>
          <w:rFonts w:ascii="Arial" w:hAnsi="Arial" w:cs="Arial"/>
          <w:b/>
          <w:bCs/>
          <w:color w:val="000000" w:themeColor="text1"/>
          <w:szCs w:val="24"/>
        </w:rPr>
        <w:t xml:space="preserve">: </w:t>
      </w:r>
      <w:r w:rsidR="00AB1E0E" w:rsidRPr="007816B2">
        <w:rPr>
          <w:rFonts w:ascii="Arial" w:hAnsi="Arial" w:cs="Arial"/>
          <w:b/>
          <w:bCs/>
          <w:color w:val="000000" w:themeColor="text1"/>
          <w:szCs w:val="24"/>
        </w:rPr>
        <w:t xml:space="preserve">Proposed changes </w:t>
      </w:r>
    </w:p>
    <w:p w14:paraId="1A578ADD" w14:textId="77777777" w:rsidR="00F142C1" w:rsidRDefault="00F142C1" w:rsidP="00F142C1">
      <w:pPr>
        <w:pStyle w:val="Numbered"/>
        <w:widowControl/>
        <w:spacing w:after="0"/>
        <w:rPr>
          <w:rFonts w:ascii="Arial" w:hAnsi="Arial" w:cs="Arial"/>
          <w:b/>
          <w:bCs/>
          <w:color w:val="000000" w:themeColor="text1"/>
          <w:szCs w:val="24"/>
        </w:rPr>
      </w:pPr>
    </w:p>
    <w:p w14:paraId="48426207" w14:textId="09EB137E" w:rsidR="001318A9" w:rsidRPr="007816B2" w:rsidRDefault="001318A9" w:rsidP="00F142C1">
      <w:pPr>
        <w:pStyle w:val="Numbered"/>
        <w:widowControl/>
        <w:spacing w:after="0"/>
        <w:rPr>
          <w:rFonts w:ascii="Arial" w:hAnsi="Arial" w:cs="Arial"/>
          <w:b/>
          <w:bCs/>
          <w:color w:val="000000" w:themeColor="text1"/>
          <w:szCs w:val="24"/>
        </w:rPr>
      </w:pPr>
      <w:r w:rsidRPr="007816B2">
        <w:rPr>
          <w:rFonts w:ascii="Arial" w:hAnsi="Arial" w:cs="Arial"/>
          <w:b/>
          <w:bCs/>
          <w:color w:val="000000" w:themeColor="text1"/>
          <w:szCs w:val="24"/>
        </w:rPr>
        <w:t>This is the preferred option</w:t>
      </w:r>
      <w:r w:rsidR="00D359BE" w:rsidRPr="007816B2">
        <w:rPr>
          <w:rFonts w:ascii="Arial" w:hAnsi="Arial" w:cs="Arial"/>
          <w:b/>
          <w:bCs/>
          <w:color w:val="000000" w:themeColor="text1"/>
          <w:szCs w:val="24"/>
        </w:rPr>
        <w:t xml:space="preserve"> and the option that will be consulted on.</w:t>
      </w:r>
    </w:p>
    <w:p w14:paraId="0E101B88" w14:textId="77777777" w:rsidR="005046BD" w:rsidRPr="007816B2" w:rsidRDefault="005046BD" w:rsidP="001318A9">
      <w:pPr>
        <w:pStyle w:val="Numbered"/>
        <w:widowControl/>
        <w:spacing w:after="0"/>
        <w:rPr>
          <w:rFonts w:ascii="Arial" w:hAnsi="Arial" w:cs="Arial"/>
          <w:b/>
          <w:bCs/>
          <w:color w:val="000000" w:themeColor="text1"/>
          <w:szCs w:val="24"/>
        </w:rPr>
      </w:pPr>
    </w:p>
    <w:p w14:paraId="6005BF42" w14:textId="3AD9B4C8" w:rsidR="00053E41" w:rsidRPr="00F142C1" w:rsidRDefault="00961DC2" w:rsidP="00F142C1">
      <w:pPr>
        <w:pStyle w:val="ListParagraph"/>
        <w:keepNext/>
        <w:numPr>
          <w:ilvl w:val="1"/>
          <w:numId w:val="18"/>
        </w:numPr>
        <w:rPr>
          <w:rFonts w:ascii="Arial" w:hAnsi="Arial" w:cs="Arial"/>
          <w:bCs/>
        </w:rPr>
      </w:pPr>
      <w:r w:rsidRPr="00F142C1">
        <w:rPr>
          <w:rFonts w:ascii="Arial" w:hAnsi="Arial" w:cs="Arial"/>
          <w:bCs/>
        </w:rPr>
        <w:t xml:space="preserve">This option </w:t>
      </w:r>
      <w:r w:rsidR="00126BAB" w:rsidRPr="00F142C1">
        <w:rPr>
          <w:rFonts w:ascii="Arial" w:hAnsi="Arial" w:cs="Arial"/>
          <w:bCs/>
        </w:rPr>
        <w:t xml:space="preserve">seeks to </w:t>
      </w:r>
      <w:r w:rsidR="003B456A" w:rsidRPr="00F142C1">
        <w:rPr>
          <w:rFonts w:ascii="Arial" w:hAnsi="Arial" w:cs="Arial"/>
          <w:bCs/>
        </w:rPr>
        <w:t xml:space="preserve">improve </w:t>
      </w:r>
      <w:r w:rsidR="00126BAB" w:rsidRPr="00F142C1">
        <w:rPr>
          <w:rFonts w:ascii="Arial" w:hAnsi="Arial" w:cs="Arial"/>
          <w:bCs/>
        </w:rPr>
        <w:t xml:space="preserve">the </w:t>
      </w:r>
      <w:r w:rsidRPr="00F142C1">
        <w:rPr>
          <w:rFonts w:ascii="Arial" w:hAnsi="Arial" w:cs="Arial"/>
          <w:bCs/>
        </w:rPr>
        <w:t xml:space="preserve">CSA process </w:t>
      </w:r>
      <w:r w:rsidR="003B456A" w:rsidRPr="00F142C1">
        <w:rPr>
          <w:rFonts w:ascii="Arial" w:hAnsi="Arial" w:cs="Arial"/>
          <w:bCs/>
        </w:rPr>
        <w:t xml:space="preserve">to ensure it is </w:t>
      </w:r>
      <w:r w:rsidRPr="00F142C1">
        <w:rPr>
          <w:rFonts w:ascii="Arial" w:hAnsi="Arial" w:cs="Arial"/>
          <w:bCs/>
        </w:rPr>
        <w:t>fit for purpose</w:t>
      </w:r>
      <w:r w:rsidR="007816B2" w:rsidRPr="00F142C1">
        <w:rPr>
          <w:rFonts w:ascii="Arial" w:hAnsi="Arial" w:cs="Arial"/>
          <w:bCs/>
        </w:rPr>
        <w:t xml:space="preserve">. </w:t>
      </w:r>
    </w:p>
    <w:p w14:paraId="794FDD93" w14:textId="77777777" w:rsidR="00053E41" w:rsidRDefault="00053E41" w:rsidP="00961DC2">
      <w:pPr>
        <w:pStyle w:val="Numbered"/>
        <w:widowControl/>
        <w:spacing w:after="0"/>
        <w:rPr>
          <w:rFonts w:ascii="Arial" w:hAnsi="Arial" w:cs="Arial"/>
          <w:color w:val="000000" w:themeColor="text1"/>
          <w:szCs w:val="24"/>
        </w:rPr>
      </w:pPr>
    </w:p>
    <w:p w14:paraId="389350E3" w14:textId="7F97F69E" w:rsidR="00126BAB" w:rsidRPr="00F142C1" w:rsidRDefault="007816B2" w:rsidP="00F142C1">
      <w:pPr>
        <w:pStyle w:val="ListParagraph"/>
        <w:keepNext/>
        <w:numPr>
          <w:ilvl w:val="1"/>
          <w:numId w:val="18"/>
        </w:numPr>
        <w:rPr>
          <w:rFonts w:ascii="Arial" w:hAnsi="Arial" w:cs="Arial"/>
          <w:bCs/>
        </w:rPr>
      </w:pPr>
      <w:r w:rsidRPr="00F142C1">
        <w:rPr>
          <w:rFonts w:ascii="Arial" w:hAnsi="Arial" w:cs="Arial"/>
          <w:bCs/>
        </w:rPr>
        <w:t>As a result of the issues</w:t>
      </w:r>
      <w:r w:rsidR="00FF3229" w:rsidRPr="00F142C1">
        <w:rPr>
          <w:rFonts w:ascii="Arial" w:hAnsi="Arial" w:cs="Arial"/>
          <w:bCs/>
        </w:rPr>
        <w:t xml:space="preserve"> outlined</w:t>
      </w:r>
      <w:r w:rsidR="00053E41" w:rsidRPr="00F142C1">
        <w:rPr>
          <w:rFonts w:ascii="Arial" w:hAnsi="Arial" w:cs="Arial"/>
          <w:bCs/>
        </w:rPr>
        <w:t xml:space="preserve"> above</w:t>
      </w:r>
      <w:r w:rsidR="00FF3229" w:rsidRPr="00F142C1">
        <w:rPr>
          <w:rFonts w:ascii="Arial" w:hAnsi="Arial" w:cs="Arial"/>
          <w:bCs/>
        </w:rPr>
        <w:t xml:space="preserve"> </w:t>
      </w:r>
      <w:r w:rsidR="002C1FAB" w:rsidRPr="00F142C1">
        <w:rPr>
          <w:rFonts w:ascii="Arial" w:hAnsi="Arial" w:cs="Arial"/>
          <w:bCs/>
        </w:rPr>
        <w:t>in Option 1</w:t>
      </w:r>
      <w:r w:rsidRPr="00F142C1">
        <w:rPr>
          <w:rFonts w:ascii="Arial" w:hAnsi="Arial" w:cs="Arial"/>
          <w:bCs/>
        </w:rPr>
        <w:t xml:space="preserve">, the following </w:t>
      </w:r>
      <w:r w:rsidR="00FF3229" w:rsidRPr="00F142C1">
        <w:rPr>
          <w:rFonts w:ascii="Arial" w:hAnsi="Arial" w:cs="Arial"/>
          <w:bCs/>
        </w:rPr>
        <w:t xml:space="preserve">regulatory </w:t>
      </w:r>
      <w:r w:rsidRPr="00F142C1">
        <w:rPr>
          <w:rFonts w:ascii="Arial" w:hAnsi="Arial" w:cs="Arial"/>
          <w:bCs/>
        </w:rPr>
        <w:t>changes have been proposed</w:t>
      </w:r>
      <w:r w:rsidR="00FF3229" w:rsidRPr="00F142C1">
        <w:rPr>
          <w:rFonts w:ascii="Arial" w:hAnsi="Arial" w:cs="Arial"/>
          <w:bCs/>
        </w:rPr>
        <w:t xml:space="preserve"> and are being taken forward for consultation to gather stakeholder’s views</w:t>
      </w:r>
      <w:r w:rsidRPr="00F142C1">
        <w:rPr>
          <w:rFonts w:ascii="Arial" w:hAnsi="Arial" w:cs="Arial"/>
          <w:bCs/>
        </w:rPr>
        <w:t xml:space="preserve">. </w:t>
      </w:r>
    </w:p>
    <w:p w14:paraId="4B62F3D0" w14:textId="77777777" w:rsidR="00126BAB" w:rsidRDefault="00126BAB" w:rsidP="00961DC2">
      <w:pPr>
        <w:pStyle w:val="Numbered"/>
        <w:widowControl/>
        <w:spacing w:after="0"/>
        <w:rPr>
          <w:rFonts w:ascii="Arial" w:hAnsi="Arial" w:cs="Arial"/>
          <w:color w:val="0070C0"/>
          <w:szCs w:val="24"/>
        </w:rPr>
      </w:pPr>
    </w:p>
    <w:p w14:paraId="1A8055B7" w14:textId="22599D60" w:rsidR="00961DC2" w:rsidRPr="00F142C1" w:rsidRDefault="002C1FAB" w:rsidP="00F142C1">
      <w:pPr>
        <w:pStyle w:val="ListParagraph"/>
        <w:keepNext/>
        <w:numPr>
          <w:ilvl w:val="1"/>
          <w:numId w:val="18"/>
        </w:numPr>
        <w:rPr>
          <w:rFonts w:ascii="Arial" w:hAnsi="Arial" w:cs="Arial"/>
          <w:bCs/>
        </w:rPr>
      </w:pPr>
      <w:r w:rsidRPr="00F142C1">
        <w:rPr>
          <w:rFonts w:ascii="Arial" w:hAnsi="Arial" w:cs="Arial"/>
          <w:bCs/>
        </w:rPr>
        <w:t>T</w:t>
      </w:r>
      <w:r w:rsidR="00126BAB" w:rsidRPr="00F142C1">
        <w:rPr>
          <w:rFonts w:ascii="Arial" w:hAnsi="Arial" w:cs="Arial"/>
          <w:bCs/>
        </w:rPr>
        <w:t xml:space="preserve">his option proposes the following: </w:t>
      </w:r>
      <w:r w:rsidR="00961DC2" w:rsidRPr="00F142C1">
        <w:rPr>
          <w:rFonts w:ascii="Arial" w:hAnsi="Arial" w:cs="Arial"/>
          <w:bCs/>
        </w:rPr>
        <w:t xml:space="preserve"> </w:t>
      </w:r>
    </w:p>
    <w:p w14:paraId="3F96F90E" w14:textId="77777777" w:rsidR="002C1FAB" w:rsidRPr="002C1FAB" w:rsidRDefault="002C1FAB" w:rsidP="00961DC2">
      <w:pPr>
        <w:pStyle w:val="Numbered"/>
        <w:widowControl/>
        <w:spacing w:after="0"/>
        <w:rPr>
          <w:rFonts w:ascii="Arial" w:hAnsi="Arial" w:cs="Arial"/>
          <w:color w:val="000000" w:themeColor="text1"/>
          <w:szCs w:val="24"/>
        </w:rPr>
      </w:pPr>
    </w:p>
    <w:p w14:paraId="64958F13" w14:textId="174D9694" w:rsidR="00053E41" w:rsidRPr="00B63B2F" w:rsidRDefault="00ED225C">
      <w:pPr>
        <w:pStyle w:val="Numbered"/>
        <w:widowControl/>
        <w:numPr>
          <w:ilvl w:val="0"/>
          <w:numId w:val="5"/>
        </w:numPr>
        <w:spacing w:after="0"/>
        <w:rPr>
          <w:rFonts w:ascii="Arial" w:hAnsi="Arial" w:cs="Arial"/>
          <w:b/>
          <w:bCs/>
          <w:color w:val="000000" w:themeColor="text1"/>
          <w:szCs w:val="24"/>
        </w:rPr>
      </w:pPr>
      <w:r w:rsidRPr="00895CF9">
        <w:rPr>
          <w:rFonts w:ascii="Arial" w:hAnsi="Arial" w:cs="Arial"/>
          <w:b/>
          <w:bCs/>
          <w:color w:val="000000" w:themeColor="text1"/>
          <w:szCs w:val="24"/>
        </w:rPr>
        <w:t>Planning Cycle &amp; Process –</w:t>
      </w:r>
      <w:r w:rsidR="00895CF9" w:rsidRPr="00895CF9">
        <w:rPr>
          <w:rFonts w:ascii="Arial" w:hAnsi="Arial" w:cs="Arial"/>
          <w:b/>
          <w:bCs/>
          <w:color w:val="000000" w:themeColor="text1"/>
          <w:szCs w:val="24"/>
        </w:rPr>
        <w:t xml:space="preserve"> </w:t>
      </w:r>
      <w:r w:rsidR="00053E41" w:rsidRPr="00053E41">
        <w:rPr>
          <w:rFonts w:ascii="Arial" w:hAnsi="Arial" w:cs="Arial"/>
          <w:color w:val="000000" w:themeColor="text1"/>
          <w:szCs w:val="24"/>
        </w:rPr>
        <w:t>Th</w:t>
      </w:r>
      <w:r w:rsidR="00CD7F75">
        <w:rPr>
          <w:rFonts w:ascii="Arial" w:hAnsi="Arial" w:cs="Arial"/>
          <w:color w:val="000000" w:themeColor="text1"/>
          <w:szCs w:val="24"/>
        </w:rPr>
        <w:t>e</w:t>
      </w:r>
      <w:r w:rsidR="00053E41" w:rsidRPr="00053E41">
        <w:rPr>
          <w:rFonts w:ascii="Arial" w:hAnsi="Arial" w:cs="Arial"/>
          <w:color w:val="000000" w:themeColor="text1"/>
          <w:szCs w:val="24"/>
        </w:rPr>
        <w:t xml:space="preserve"> consultation proposes that the CSA planning cycle remains the same but </w:t>
      </w:r>
      <w:r w:rsidR="00B63B2F">
        <w:rPr>
          <w:rFonts w:ascii="Arial" w:hAnsi="Arial" w:cs="Arial"/>
          <w:color w:val="000000" w:themeColor="text1"/>
          <w:szCs w:val="24"/>
        </w:rPr>
        <w:t xml:space="preserve">the proposed changes to the Regulations and Statutory Guidance would result </w:t>
      </w:r>
      <w:r w:rsidR="00053E41" w:rsidRPr="00053E41">
        <w:rPr>
          <w:rFonts w:ascii="Arial" w:hAnsi="Arial" w:cs="Arial"/>
          <w:color w:val="000000" w:themeColor="text1"/>
          <w:szCs w:val="24"/>
        </w:rPr>
        <w:t>in:   </w:t>
      </w:r>
    </w:p>
    <w:p w14:paraId="4F191696" w14:textId="77777777" w:rsidR="00B63B2F" w:rsidRPr="00053E41" w:rsidRDefault="00B63B2F" w:rsidP="00B63B2F">
      <w:pPr>
        <w:pStyle w:val="Numbered"/>
        <w:widowControl/>
        <w:spacing w:after="0"/>
        <w:ind w:left="720"/>
        <w:rPr>
          <w:rFonts w:ascii="Arial" w:hAnsi="Arial" w:cs="Arial"/>
          <w:b/>
          <w:bCs/>
          <w:color w:val="000000" w:themeColor="text1"/>
          <w:szCs w:val="24"/>
        </w:rPr>
      </w:pPr>
    </w:p>
    <w:p w14:paraId="40C93B9A" w14:textId="5938932B" w:rsidR="00053E41" w:rsidRPr="00895CF9" w:rsidRDefault="00053E41">
      <w:pPr>
        <w:pStyle w:val="Numbered"/>
        <w:numPr>
          <w:ilvl w:val="0"/>
          <w:numId w:val="6"/>
        </w:numPr>
        <w:spacing w:after="0"/>
        <w:rPr>
          <w:rFonts w:ascii="Arial" w:hAnsi="Arial" w:cs="Arial"/>
          <w:color w:val="000000" w:themeColor="text1"/>
          <w:szCs w:val="24"/>
        </w:rPr>
      </w:pPr>
      <w:r w:rsidRPr="00053E41">
        <w:rPr>
          <w:rFonts w:ascii="Arial" w:hAnsi="Arial" w:cs="Arial"/>
          <w:color w:val="000000" w:themeColor="text1"/>
          <w:szCs w:val="24"/>
        </w:rPr>
        <w:t xml:space="preserve">a </w:t>
      </w:r>
      <w:r w:rsidR="00B63B2F">
        <w:rPr>
          <w:rFonts w:ascii="Arial" w:hAnsi="Arial" w:cs="Arial"/>
          <w:color w:val="000000" w:themeColor="text1"/>
          <w:szCs w:val="24"/>
        </w:rPr>
        <w:t xml:space="preserve">shorter, </w:t>
      </w:r>
      <w:r w:rsidRPr="00053E41">
        <w:rPr>
          <w:rFonts w:ascii="Arial" w:hAnsi="Arial" w:cs="Arial"/>
          <w:color w:val="000000" w:themeColor="text1"/>
          <w:szCs w:val="24"/>
        </w:rPr>
        <w:t xml:space="preserve">more </w:t>
      </w:r>
      <w:r w:rsidR="00B63B2F">
        <w:rPr>
          <w:rFonts w:ascii="Arial" w:hAnsi="Arial" w:cs="Arial"/>
          <w:color w:val="000000" w:themeColor="text1"/>
          <w:szCs w:val="24"/>
        </w:rPr>
        <w:t>succinct</w:t>
      </w:r>
      <w:r w:rsidRPr="00053E41">
        <w:rPr>
          <w:rFonts w:ascii="Arial" w:hAnsi="Arial" w:cs="Arial"/>
          <w:color w:val="000000" w:themeColor="text1"/>
          <w:szCs w:val="24"/>
        </w:rPr>
        <w:t xml:space="preserve"> CSA </w:t>
      </w:r>
      <w:r w:rsidR="00B63B2F">
        <w:rPr>
          <w:rFonts w:ascii="Arial" w:hAnsi="Arial" w:cs="Arial"/>
          <w:color w:val="000000" w:themeColor="text1"/>
          <w:szCs w:val="24"/>
        </w:rPr>
        <w:t>(consideration will be given to revising the CSA assessment template form included in the Statutory Guidance);</w:t>
      </w:r>
    </w:p>
    <w:p w14:paraId="5B4EA46A" w14:textId="1C1199F2" w:rsidR="00053E41" w:rsidRPr="00053E41" w:rsidRDefault="00B63B2F">
      <w:pPr>
        <w:pStyle w:val="Numbered"/>
        <w:numPr>
          <w:ilvl w:val="0"/>
          <w:numId w:val="6"/>
        </w:numPr>
        <w:spacing w:after="0"/>
        <w:rPr>
          <w:rFonts w:ascii="Arial" w:hAnsi="Arial" w:cs="Arial"/>
          <w:color w:val="000000" w:themeColor="text1"/>
          <w:szCs w:val="24"/>
        </w:rPr>
      </w:pPr>
      <w:r>
        <w:rPr>
          <w:rFonts w:ascii="Arial" w:hAnsi="Arial" w:cs="Arial"/>
          <w:color w:val="000000" w:themeColor="text1"/>
          <w:szCs w:val="24"/>
        </w:rPr>
        <w:t xml:space="preserve">continuation of </w:t>
      </w:r>
      <w:r w:rsidR="00053E41" w:rsidRPr="00053E41">
        <w:rPr>
          <w:rFonts w:ascii="Arial" w:hAnsi="Arial" w:cs="Arial"/>
          <w:color w:val="000000" w:themeColor="text1"/>
          <w:szCs w:val="24"/>
        </w:rPr>
        <w:t xml:space="preserve">annual </w:t>
      </w:r>
      <w:r>
        <w:rPr>
          <w:rFonts w:ascii="Arial" w:hAnsi="Arial" w:cs="Arial"/>
          <w:color w:val="000000" w:themeColor="text1"/>
          <w:szCs w:val="24"/>
        </w:rPr>
        <w:t>a</w:t>
      </w:r>
      <w:r w:rsidR="00053E41" w:rsidRPr="00053E41">
        <w:rPr>
          <w:rFonts w:ascii="Arial" w:hAnsi="Arial" w:cs="Arial"/>
          <w:color w:val="000000" w:themeColor="text1"/>
          <w:szCs w:val="24"/>
        </w:rPr>
        <w:t xml:space="preserve">ction </w:t>
      </w:r>
      <w:r>
        <w:rPr>
          <w:rFonts w:ascii="Arial" w:hAnsi="Arial" w:cs="Arial"/>
          <w:color w:val="000000" w:themeColor="text1"/>
          <w:szCs w:val="24"/>
        </w:rPr>
        <w:t>p</w:t>
      </w:r>
      <w:r w:rsidR="00053E41" w:rsidRPr="00053E41">
        <w:rPr>
          <w:rFonts w:ascii="Arial" w:hAnsi="Arial" w:cs="Arial"/>
          <w:color w:val="000000" w:themeColor="text1"/>
          <w:szCs w:val="24"/>
        </w:rPr>
        <w:t>lans and progress reports;  </w:t>
      </w:r>
    </w:p>
    <w:p w14:paraId="607FB7E2" w14:textId="77777777" w:rsidR="00CD7F75" w:rsidRDefault="00B63B2F">
      <w:pPr>
        <w:pStyle w:val="Numbered"/>
        <w:numPr>
          <w:ilvl w:val="0"/>
          <w:numId w:val="6"/>
        </w:numPr>
        <w:spacing w:after="0"/>
        <w:rPr>
          <w:rFonts w:ascii="Arial" w:hAnsi="Arial" w:cs="Arial"/>
          <w:color w:val="000000" w:themeColor="text1"/>
          <w:szCs w:val="24"/>
        </w:rPr>
      </w:pPr>
      <w:r>
        <w:rPr>
          <w:rFonts w:ascii="Arial" w:hAnsi="Arial" w:cs="Arial"/>
          <w:color w:val="000000" w:themeColor="text1"/>
          <w:szCs w:val="24"/>
        </w:rPr>
        <w:t xml:space="preserve">introduction of </w:t>
      </w:r>
      <w:r w:rsidR="00053E41" w:rsidRPr="00053E41">
        <w:rPr>
          <w:rFonts w:ascii="Arial" w:hAnsi="Arial" w:cs="Arial"/>
          <w:color w:val="000000" w:themeColor="text1"/>
          <w:szCs w:val="24"/>
        </w:rPr>
        <w:t xml:space="preserve">annual monitoring meetings with Welsh </w:t>
      </w:r>
      <w:r w:rsidR="00053E41" w:rsidRPr="00053E41">
        <w:rPr>
          <w:rFonts w:ascii="Arial" w:hAnsi="Arial" w:cs="Arial"/>
          <w:color w:val="000000" w:themeColor="text1"/>
          <w:szCs w:val="24"/>
        </w:rPr>
        <w:lastRenderedPageBreak/>
        <w:t>Government</w:t>
      </w:r>
      <w:r>
        <w:rPr>
          <w:rFonts w:ascii="Arial" w:hAnsi="Arial" w:cs="Arial"/>
          <w:color w:val="000000" w:themeColor="text1"/>
          <w:szCs w:val="24"/>
        </w:rPr>
        <w:t xml:space="preserve"> to keep up to date on changes in childcare sufficiency</w:t>
      </w:r>
      <w:r w:rsidR="00053E41" w:rsidRPr="00053E41">
        <w:rPr>
          <w:rFonts w:ascii="Arial" w:hAnsi="Arial" w:cs="Arial"/>
          <w:color w:val="000000" w:themeColor="text1"/>
          <w:szCs w:val="24"/>
        </w:rPr>
        <w:t>. </w:t>
      </w:r>
    </w:p>
    <w:p w14:paraId="5E607F3C" w14:textId="19D376C2" w:rsidR="00053E41" w:rsidRPr="00CD7F75" w:rsidRDefault="00053E41">
      <w:pPr>
        <w:pStyle w:val="Numbered"/>
        <w:numPr>
          <w:ilvl w:val="0"/>
          <w:numId w:val="6"/>
        </w:numPr>
        <w:spacing w:after="0"/>
        <w:rPr>
          <w:rFonts w:ascii="Arial" w:hAnsi="Arial" w:cs="Arial"/>
          <w:color w:val="000000" w:themeColor="text1"/>
          <w:szCs w:val="24"/>
        </w:rPr>
      </w:pPr>
      <w:r w:rsidRPr="00CD7F75">
        <w:rPr>
          <w:rFonts w:ascii="Arial" w:hAnsi="Arial" w:cs="Arial"/>
          <w:color w:val="000000" w:themeColor="text1"/>
          <w:szCs w:val="24"/>
        </w:rPr>
        <w:t xml:space="preserve">The consultation proposes that </w:t>
      </w:r>
      <w:r w:rsidR="00B63B2F" w:rsidRPr="00CD7F75">
        <w:rPr>
          <w:rFonts w:ascii="Arial" w:hAnsi="Arial" w:cs="Arial"/>
          <w:color w:val="000000" w:themeColor="text1"/>
          <w:szCs w:val="24"/>
        </w:rPr>
        <w:t xml:space="preserve">the five yearly planning cycle provides sufficient </w:t>
      </w:r>
      <w:r w:rsidRPr="00CD7F75">
        <w:rPr>
          <w:rFonts w:ascii="Arial" w:hAnsi="Arial" w:cs="Arial"/>
          <w:color w:val="000000" w:themeColor="text1"/>
          <w:szCs w:val="24"/>
        </w:rPr>
        <w:t xml:space="preserve">opportunity to strengthen links between CSAs and other assessment processes at both a local and national level. </w:t>
      </w:r>
    </w:p>
    <w:p w14:paraId="3350829A" w14:textId="77777777" w:rsidR="00CD7F75" w:rsidRPr="00053E41" w:rsidRDefault="00CD7F75" w:rsidP="00CD7F75">
      <w:pPr>
        <w:pStyle w:val="Numbered"/>
        <w:widowControl/>
        <w:spacing w:after="0"/>
        <w:ind w:left="765"/>
        <w:rPr>
          <w:rFonts w:ascii="Arial" w:hAnsi="Arial" w:cs="Arial"/>
          <w:color w:val="000000" w:themeColor="text1"/>
          <w:szCs w:val="24"/>
        </w:rPr>
      </w:pPr>
    </w:p>
    <w:p w14:paraId="52BF5CEF" w14:textId="118E3374" w:rsidR="00053E41" w:rsidRDefault="00895CF9">
      <w:pPr>
        <w:pStyle w:val="Numbered"/>
        <w:widowControl/>
        <w:numPr>
          <w:ilvl w:val="0"/>
          <w:numId w:val="7"/>
        </w:numPr>
        <w:spacing w:after="0"/>
        <w:rPr>
          <w:rFonts w:ascii="Arial" w:hAnsi="Arial" w:cs="Arial"/>
          <w:color w:val="000000" w:themeColor="text1"/>
          <w:szCs w:val="24"/>
        </w:rPr>
      </w:pPr>
      <w:r w:rsidRPr="00895CF9">
        <w:rPr>
          <w:rFonts w:ascii="Arial" w:hAnsi="Arial" w:cs="Arial"/>
          <w:b/>
          <w:bCs/>
          <w:color w:val="000000" w:themeColor="text1"/>
          <w:szCs w:val="24"/>
        </w:rPr>
        <w:t>Data Sources</w:t>
      </w:r>
      <w:r w:rsidR="00981D5A">
        <w:rPr>
          <w:rFonts w:ascii="Arial" w:hAnsi="Arial" w:cs="Arial"/>
          <w:b/>
          <w:bCs/>
          <w:color w:val="000000" w:themeColor="text1"/>
          <w:szCs w:val="24"/>
        </w:rPr>
        <w:t>, Information Sources and</w:t>
      </w:r>
      <w:r w:rsidRPr="00895CF9">
        <w:rPr>
          <w:rFonts w:ascii="Arial" w:hAnsi="Arial" w:cs="Arial"/>
          <w:b/>
          <w:bCs/>
          <w:color w:val="000000" w:themeColor="text1"/>
          <w:szCs w:val="24"/>
        </w:rPr>
        <w:t xml:space="preserve"> Analysis –</w:t>
      </w:r>
      <w:r>
        <w:rPr>
          <w:rFonts w:ascii="Arial" w:hAnsi="Arial" w:cs="Arial"/>
          <w:b/>
          <w:bCs/>
          <w:color w:val="000000" w:themeColor="text1"/>
          <w:szCs w:val="24"/>
        </w:rPr>
        <w:t xml:space="preserve"> </w:t>
      </w:r>
      <w:r w:rsidR="001D68A6" w:rsidRPr="001D68A6">
        <w:rPr>
          <w:rFonts w:ascii="Arial" w:hAnsi="Arial" w:cs="Arial"/>
          <w:color w:val="000000" w:themeColor="text1"/>
          <w:szCs w:val="24"/>
        </w:rPr>
        <w:t xml:space="preserve">to address issues around availability and limitations to some of the data including processes applied, </w:t>
      </w:r>
      <w:r w:rsidRPr="001D68A6">
        <w:rPr>
          <w:rFonts w:ascii="Arial" w:hAnsi="Arial" w:cs="Arial"/>
          <w:color w:val="000000" w:themeColor="text1"/>
          <w:szCs w:val="24"/>
        </w:rPr>
        <w:t xml:space="preserve">it is proposed that the </w:t>
      </w:r>
      <w:r w:rsidR="001D68A6">
        <w:rPr>
          <w:rFonts w:ascii="Arial" w:hAnsi="Arial" w:cs="Arial"/>
          <w:color w:val="000000" w:themeColor="text1"/>
          <w:szCs w:val="24"/>
        </w:rPr>
        <w:t xml:space="preserve">revised draft </w:t>
      </w:r>
      <w:r w:rsidR="00273121">
        <w:rPr>
          <w:rFonts w:ascii="Arial" w:hAnsi="Arial" w:cs="Arial"/>
          <w:color w:val="000000" w:themeColor="text1"/>
          <w:szCs w:val="24"/>
        </w:rPr>
        <w:t>R</w:t>
      </w:r>
      <w:r w:rsidRPr="001D68A6">
        <w:rPr>
          <w:rFonts w:ascii="Arial" w:hAnsi="Arial" w:cs="Arial"/>
          <w:color w:val="000000" w:themeColor="text1"/>
          <w:szCs w:val="24"/>
        </w:rPr>
        <w:t>e</w:t>
      </w:r>
      <w:r w:rsidRPr="00895CF9">
        <w:rPr>
          <w:rFonts w:ascii="Arial" w:hAnsi="Arial" w:cs="Arial"/>
          <w:color w:val="000000" w:themeColor="text1"/>
          <w:szCs w:val="24"/>
        </w:rPr>
        <w:t xml:space="preserve">gulations take into account information from a broad range of sources, incorporating both qualitative and quantitative information, building on existing data </w:t>
      </w:r>
      <w:r w:rsidR="003B456A">
        <w:rPr>
          <w:rFonts w:ascii="Arial" w:hAnsi="Arial" w:cs="Arial"/>
          <w:color w:val="000000" w:themeColor="text1"/>
          <w:szCs w:val="24"/>
        </w:rPr>
        <w:t>s</w:t>
      </w:r>
      <w:r w:rsidR="001D68A6">
        <w:rPr>
          <w:rFonts w:ascii="Arial" w:hAnsi="Arial" w:cs="Arial"/>
          <w:color w:val="000000" w:themeColor="text1"/>
          <w:szCs w:val="24"/>
        </w:rPr>
        <w:t>ystems</w:t>
      </w:r>
      <w:r w:rsidRPr="00895CF9">
        <w:rPr>
          <w:rFonts w:ascii="Arial" w:hAnsi="Arial" w:cs="Arial"/>
          <w:color w:val="000000" w:themeColor="text1"/>
          <w:szCs w:val="24"/>
        </w:rPr>
        <w:t xml:space="preserve">, surveys and local knowledge and intelligence. In addition, it is proposed </w:t>
      </w:r>
      <w:r w:rsidR="001D68A6">
        <w:rPr>
          <w:rFonts w:ascii="Arial" w:hAnsi="Arial" w:cs="Arial"/>
          <w:color w:val="000000" w:themeColor="text1"/>
          <w:szCs w:val="24"/>
        </w:rPr>
        <w:t xml:space="preserve">the Welsh Government work with Local Authorities to encourage the use of existing data to develop </w:t>
      </w:r>
      <w:r w:rsidRPr="00895CF9">
        <w:rPr>
          <w:rFonts w:ascii="Arial" w:hAnsi="Arial" w:cs="Arial"/>
          <w:color w:val="000000" w:themeColor="text1"/>
          <w:szCs w:val="24"/>
        </w:rPr>
        <w:t xml:space="preserve">proxy measures </w:t>
      </w:r>
      <w:r w:rsidR="001D68A6">
        <w:rPr>
          <w:rFonts w:ascii="Arial" w:hAnsi="Arial" w:cs="Arial"/>
          <w:color w:val="000000" w:themeColor="text1"/>
          <w:szCs w:val="24"/>
        </w:rPr>
        <w:t xml:space="preserve">including the use of local intelligence and a range of information sources to provide a more robust assessment. The consultation will seek to explore views on which categories of data require further clarity around definitions to ensure information captured in the CSA is consistent and comparable across Wales. </w:t>
      </w:r>
      <w:r w:rsidRPr="00895CF9">
        <w:rPr>
          <w:rFonts w:ascii="Arial" w:hAnsi="Arial" w:cs="Arial"/>
          <w:color w:val="000000" w:themeColor="text1"/>
          <w:szCs w:val="24"/>
        </w:rPr>
        <w:t xml:space="preserve">It is proposed that </w:t>
      </w:r>
      <w:r w:rsidR="001D68A6">
        <w:rPr>
          <w:rFonts w:ascii="Arial" w:hAnsi="Arial" w:cs="Arial"/>
          <w:color w:val="000000" w:themeColor="text1"/>
          <w:szCs w:val="24"/>
        </w:rPr>
        <w:t>information in the CSA is captured by service type</w:t>
      </w:r>
      <w:r w:rsidR="00493C2E">
        <w:rPr>
          <w:rFonts w:ascii="Arial" w:hAnsi="Arial" w:cs="Arial"/>
          <w:color w:val="000000" w:themeColor="text1"/>
          <w:szCs w:val="24"/>
        </w:rPr>
        <w:t xml:space="preserve"> and that schedule 3 of the current Statutory Guidance is updated to clarify the services to be captured against each childcare type and sub-type in accordance with the National Minimum Standards (NMS)</w:t>
      </w:r>
      <w:r w:rsidR="001D68A6">
        <w:rPr>
          <w:rFonts w:ascii="Arial" w:hAnsi="Arial" w:cs="Arial"/>
          <w:color w:val="000000" w:themeColor="text1"/>
          <w:szCs w:val="24"/>
        </w:rPr>
        <w:t xml:space="preserve"> This consultation seeks to clarify which services would be useful and meaningful to capture as part of the CSA process to ensure the information captured reflects the current landscape. The consultation also seeks to explore what information should be collected consistently, the impact locally and nationally, including clarity on definitions and the level of data that is required.</w:t>
      </w:r>
    </w:p>
    <w:p w14:paraId="7D283DAC" w14:textId="77777777" w:rsidR="00895CF9" w:rsidRDefault="00895CF9" w:rsidP="00895CF9">
      <w:pPr>
        <w:pStyle w:val="Numbered"/>
        <w:widowControl/>
        <w:spacing w:after="0"/>
        <w:ind w:left="720"/>
        <w:rPr>
          <w:rFonts w:ascii="Arial" w:hAnsi="Arial" w:cs="Arial"/>
          <w:color w:val="000000" w:themeColor="text1"/>
          <w:szCs w:val="24"/>
        </w:rPr>
      </w:pPr>
    </w:p>
    <w:p w14:paraId="32EE81E6" w14:textId="32678FE8" w:rsidR="00981D5A" w:rsidRDefault="00981D5A">
      <w:pPr>
        <w:pStyle w:val="Numbered"/>
        <w:widowControl/>
        <w:numPr>
          <w:ilvl w:val="0"/>
          <w:numId w:val="7"/>
        </w:numPr>
        <w:spacing w:after="0"/>
        <w:rPr>
          <w:rFonts w:ascii="Arial" w:hAnsi="Arial" w:cs="Arial"/>
          <w:color w:val="000000" w:themeColor="text1"/>
          <w:szCs w:val="24"/>
        </w:rPr>
      </w:pPr>
      <w:r>
        <w:rPr>
          <w:rFonts w:ascii="Arial" w:hAnsi="Arial" w:cs="Arial"/>
          <w:b/>
          <w:bCs/>
          <w:color w:val="000000" w:themeColor="text1"/>
          <w:szCs w:val="24"/>
        </w:rPr>
        <w:t>Statutory Guidance</w:t>
      </w:r>
      <w:r w:rsidR="001D68A6">
        <w:rPr>
          <w:rFonts w:ascii="Arial" w:hAnsi="Arial" w:cs="Arial"/>
          <w:b/>
          <w:bCs/>
          <w:color w:val="000000" w:themeColor="text1"/>
          <w:szCs w:val="24"/>
        </w:rPr>
        <w:t xml:space="preserve"> </w:t>
      </w:r>
      <w:r w:rsidR="001D68A6">
        <w:rPr>
          <w:rFonts w:ascii="Arial" w:hAnsi="Arial" w:cs="Arial"/>
          <w:color w:val="000000" w:themeColor="text1"/>
          <w:szCs w:val="24"/>
        </w:rPr>
        <w:t xml:space="preserve">– </w:t>
      </w:r>
      <w:r w:rsidR="00A759DF">
        <w:rPr>
          <w:rFonts w:ascii="Arial" w:hAnsi="Arial" w:cs="Arial"/>
          <w:color w:val="000000" w:themeColor="text1"/>
          <w:szCs w:val="24"/>
        </w:rPr>
        <w:t>it is proposed that the Statutory Guidance is amended to ensure the purpose of the CSA is made clear</w:t>
      </w:r>
      <w:r w:rsidR="00C30177">
        <w:rPr>
          <w:rFonts w:ascii="Arial" w:hAnsi="Arial" w:cs="Arial"/>
          <w:color w:val="000000" w:themeColor="text1"/>
          <w:szCs w:val="24"/>
        </w:rPr>
        <w:t>er</w:t>
      </w:r>
      <w:r w:rsidR="00A759DF">
        <w:rPr>
          <w:rFonts w:ascii="Arial" w:hAnsi="Arial" w:cs="Arial"/>
          <w:color w:val="000000" w:themeColor="text1"/>
          <w:szCs w:val="24"/>
        </w:rPr>
        <w:t xml:space="preserve">. It is also proposed that the specific sections in the Statutory Guidance are reviewed to consider changes to the parental questionnaire and provide clarity in relation to what data/ information should be captured on unregistered provision to inform the CSA. </w:t>
      </w:r>
    </w:p>
    <w:p w14:paraId="2CFBDA52" w14:textId="77777777" w:rsidR="00A26C8F" w:rsidRDefault="00A26C8F" w:rsidP="00A26C8F">
      <w:pPr>
        <w:pStyle w:val="ListParagraph"/>
        <w:rPr>
          <w:rFonts w:ascii="Arial" w:hAnsi="Arial" w:cs="Arial"/>
          <w:color w:val="000000" w:themeColor="text1"/>
        </w:rPr>
      </w:pPr>
    </w:p>
    <w:p w14:paraId="2601C553" w14:textId="3DA84921" w:rsidR="00A26C8F" w:rsidRPr="00981D5A" w:rsidRDefault="00A26C8F">
      <w:pPr>
        <w:pStyle w:val="Numbered"/>
        <w:widowControl/>
        <w:numPr>
          <w:ilvl w:val="0"/>
          <w:numId w:val="7"/>
        </w:numPr>
        <w:spacing w:after="0"/>
        <w:rPr>
          <w:rFonts w:ascii="Arial" w:hAnsi="Arial" w:cs="Arial"/>
          <w:color w:val="000000" w:themeColor="text1"/>
          <w:szCs w:val="24"/>
        </w:rPr>
      </w:pPr>
      <w:r>
        <w:rPr>
          <w:rFonts w:ascii="Arial" w:hAnsi="Arial" w:cs="Arial"/>
          <w:b/>
          <w:bCs/>
          <w:color w:val="000000" w:themeColor="text1"/>
          <w:szCs w:val="24"/>
        </w:rPr>
        <w:t>Additional Learning Needs</w:t>
      </w:r>
      <w:r w:rsidR="00C30177">
        <w:rPr>
          <w:rFonts w:ascii="Arial" w:hAnsi="Arial" w:cs="Arial"/>
          <w:b/>
          <w:bCs/>
          <w:color w:val="000000" w:themeColor="text1"/>
          <w:szCs w:val="24"/>
        </w:rPr>
        <w:t xml:space="preserve"> (ALN)</w:t>
      </w:r>
      <w:r>
        <w:rPr>
          <w:rFonts w:ascii="Arial" w:hAnsi="Arial" w:cs="Arial"/>
          <w:color w:val="000000" w:themeColor="text1"/>
          <w:szCs w:val="24"/>
        </w:rPr>
        <w:t xml:space="preserve"> - </w:t>
      </w:r>
      <w:r w:rsidRPr="00A26C8F">
        <w:rPr>
          <w:rFonts w:ascii="Arial" w:hAnsi="Arial" w:cs="Arial"/>
          <w:color w:val="000000" w:themeColor="text1"/>
          <w:szCs w:val="24"/>
        </w:rPr>
        <w:t xml:space="preserve">It is proposed that the revised </w:t>
      </w:r>
      <w:r w:rsidR="00273121">
        <w:rPr>
          <w:rFonts w:ascii="Arial" w:hAnsi="Arial" w:cs="Arial"/>
          <w:color w:val="000000" w:themeColor="text1"/>
          <w:szCs w:val="24"/>
        </w:rPr>
        <w:t>R</w:t>
      </w:r>
      <w:r w:rsidRPr="00A26C8F">
        <w:rPr>
          <w:rFonts w:ascii="Arial" w:hAnsi="Arial" w:cs="Arial"/>
          <w:color w:val="000000" w:themeColor="text1"/>
          <w:szCs w:val="24"/>
        </w:rPr>
        <w:t>egulations include a narrative description of providers who are able to support children with ALN and/or disability based on SASS data as well as local knowledge.  For demand, it is proposed the Local Authorities provide an estimation using a range of sources such as data collected from Individual Development Plans issued on how many children in the area have an ALN and information such as health and education to inform the assessment.</w:t>
      </w:r>
    </w:p>
    <w:p w14:paraId="3A19FC1A" w14:textId="77777777" w:rsidR="00B93732" w:rsidRPr="008A6035" w:rsidRDefault="00B93732" w:rsidP="00A759DF">
      <w:pPr>
        <w:pStyle w:val="Numbered"/>
        <w:widowControl/>
        <w:spacing w:after="0"/>
        <w:rPr>
          <w:rFonts w:ascii="Arial" w:hAnsi="Arial" w:cs="Arial"/>
          <w:color w:val="000000" w:themeColor="text1"/>
          <w:szCs w:val="24"/>
        </w:rPr>
      </w:pPr>
    </w:p>
    <w:p w14:paraId="2C083F04" w14:textId="77777777" w:rsidR="00F142C1" w:rsidRDefault="00416E88" w:rsidP="00F142C1">
      <w:pPr>
        <w:pStyle w:val="ListParagraph"/>
        <w:keepNext/>
        <w:numPr>
          <w:ilvl w:val="0"/>
          <w:numId w:val="12"/>
        </w:numPr>
        <w:rPr>
          <w:rFonts w:ascii="Arial" w:hAnsi="Arial" w:cs="Arial"/>
          <w:b/>
        </w:rPr>
      </w:pPr>
      <w:r w:rsidRPr="00A26C8F">
        <w:rPr>
          <w:rFonts w:ascii="Arial" w:hAnsi="Arial" w:cs="Arial"/>
          <w:b/>
        </w:rPr>
        <w:lastRenderedPageBreak/>
        <w:t>Costs and</w:t>
      </w:r>
      <w:r w:rsidR="006354DF" w:rsidRPr="00A26C8F">
        <w:rPr>
          <w:rFonts w:ascii="Arial" w:hAnsi="Arial" w:cs="Arial"/>
          <w:b/>
        </w:rPr>
        <w:t xml:space="preserve"> b</w:t>
      </w:r>
      <w:r w:rsidR="009A62E6" w:rsidRPr="00A26C8F">
        <w:rPr>
          <w:rFonts w:ascii="Arial" w:hAnsi="Arial" w:cs="Arial"/>
          <w:b/>
        </w:rPr>
        <w:t>enefits</w:t>
      </w:r>
    </w:p>
    <w:p w14:paraId="225715DE" w14:textId="77777777" w:rsidR="00F142C1" w:rsidRDefault="00F142C1" w:rsidP="00F142C1">
      <w:pPr>
        <w:pStyle w:val="ListParagraph"/>
        <w:keepNext/>
        <w:ind w:left="360"/>
        <w:rPr>
          <w:rFonts w:ascii="Arial" w:hAnsi="Arial" w:cs="Arial"/>
          <w:bCs/>
        </w:rPr>
      </w:pPr>
    </w:p>
    <w:p w14:paraId="48E8C19D" w14:textId="4CCE531B" w:rsidR="00E37247" w:rsidRPr="00F142C1" w:rsidRDefault="00E271F6" w:rsidP="00F142C1">
      <w:pPr>
        <w:pStyle w:val="ListParagraph"/>
        <w:keepNext/>
        <w:numPr>
          <w:ilvl w:val="1"/>
          <w:numId w:val="19"/>
        </w:numPr>
        <w:rPr>
          <w:rFonts w:ascii="Arial" w:hAnsi="Arial" w:cs="Arial"/>
          <w:bCs/>
        </w:rPr>
      </w:pPr>
      <w:r w:rsidRPr="00F142C1">
        <w:rPr>
          <w:rFonts w:ascii="Arial" w:hAnsi="Arial" w:cs="Arial"/>
          <w:bCs/>
        </w:rPr>
        <w:t>This section will examine the costs and benefits associate</w:t>
      </w:r>
      <w:r w:rsidR="003B456A" w:rsidRPr="00F142C1">
        <w:rPr>
          <w:rFonts w:ascii="Arial" w:hAnsi="Arial" w:cs="Arial"/>
          <w:bCs/>
        </w:rPr>
        <w:t>d</w:t>
      </w:r>
      <w:r w:rsidRPr="00F142C1">
        <w:rPr>
          <w:rFonts w:ascii="Arial" w:hAnsi="Arial" w:cs="Arial"/>
          <w:bCs/>
        </w:rPr>
        <w:t xml:space="preserve"> with the Options presented above</w:t>
      </w:r>
      <w:r w:rsidR="003B456A" w:rsidRPr="00F142C1">
        <w:rPr>
          <w:rFonts w:ascii="Arial" w:hAnsi="Arial" w:cs="Arial"/>
          <w:bCs/>
        </w:rPr>
        <w:t>. Option 2</w:t>
      </w:r>
      <w:r w:rsidR="00A759DF" w:rsidRPr="00F142C1">
        <w:rPr>
          <w:rFonts w:ascii="Arial" w:hAnsi="Arial" w:cs="Arial"/>
          <w:bCs/>
        </w:rPr>
        <w:t>,</w:t>
      </w:r>
      <w:r w:rsidR="003B456A" w:rsidRPr="00F142C1">
        <w:rPr>
          <w:rFonts w:ascii="Arial" w:hAnsi="Arial" w:cs="Arial"/>
          <w:bCs/>
        </w:rPr>
        <w:t xml:space="preserve"> </w:t>
      </w:r>
      <w:r w:rsidR="00E37247" w:rsidRPr="00F142C1">
        <w:rPr>
          <w:rFonts w:ascii="Arial" w:hAnsi="Arial" w:cs="Arial"/>
          <w:bCs/>
        </w:rPr>
        <w:t xml:space="preserve">referred to as the “proposed changes” – in </w:t>
      </w:r>
      <w:r w:rsidRPr="00F142C1">
        <w:rPr>
          <w:rFonts w:ascii="Arial" w:hAnsi="Arial" w:cs="Arial"/>
          <w:bCs/>
        </w:rPr>
        <w:t>comparison to</w:t>
      </w:r>
      <w:r w:rsidR="003B456A" w:rsidRPr="00F142C1">
        <w:rPr>
          <w:rFonts w:ascii="Arial" w:hAnsi="Arial" w:cs="Arial"/>
          <w:bCs/>
        </w:rPr>
        <w:t xml:space="preserve"> Option 1 which is</w:t>
      </w:r>
      <w:r w:rsidR="00E37247" w:rsidRPr="00F142C1">
        <w:rPr>
          <w:rFonts w:ascii="Arial" w:hAnsi="Arial" w:cs="Arial"/>
          <w:bCs/>
        </w:rPr>
        <w:t xml:space="preserve"> the</w:t>
      </w:r>
      <w:r w:rsidRPr="00F142C1">
        <w:rPr>
          <w:rFonts w:ascii="Arial" w:hAnsi="Arial" w:cs="Arial"/>
          <w:bCs/>
        </w:rPr>
        <w:t xml:space="preserve"> business</w:t>
      </w:r>
      <w:r w:rsidR="00E37247" w:rsidRPr="00F142C1">
        <w:rPr>
          <w:rFonts w:ascii="Arial" w:hAnsi="Arial" w:cs="Arial"/>
          <w:bCs/>
        </w:rPr>
        <w:t>-</w:t>
      </w:r>
      <w:r w:rsidRPr="00F142C1">
        <w:rPr>
          <w:rFonts w:ascii="Arial" w:hAnsi="Arial" w:cs="Arial"/>
          <w:bCs/>
        </w:rPr>
        <w:t>as</w:t>
      </w:r>
      <w:r w:rsidR="00E37247" w:rsidRPr="00F142C1">
        <w:rPr>
          <w:rFonts w:ascii="Arial" w:hAnsi="Arial" w:cs="Arial"/>
          <w:bCs/>
        </w:rPr>
        <w:t>-</w:t>
      </w:r>
      <w:r w:rsidRPr="00F142C1">
        <w:rPr>
          <w:rFonts w:ascii="Arial" w:hAnsi="Arial" w:cs="Arial"/>
          <w:bCs/>
        </w:rPr>
        <w:t>usual</w:t>
      </w:r>
      <w:r w:rsidR="00E37247" w:rsidRPr="00F142C1">
        <w:rPr>
          <w:rFonts w:ascii="Arial" w:hAnsi="Arial" w:cs="Arial"/>
          <w:bCs/>
        </w:rPr>
        <w:t xml:space="preserve"> approach</w:t>
      </w:r>
      <w:r w:rsidRPr="00F142C1">
        <w:rPr>
          <w:rFonts w:ascii="Arial" w:hAnsi="Arial" w:cs="Arial"/>
          <w:bCs/>
        </w:rPr>
        <w:t xml:space="preserve">. </w:t>
      </w:r>
    </w:p>
    <w:p w14:paraId="72774552" w14:textId="77777777" w:rsidR="00E37247" w:rsidRPr="008A6035" w:rsidRDefault="00E37247" w:rsidP="007A3815">
      <w:pPr>
        <w:jc w:val="left"/>
        <w:rPr>
          <w:rFonts w:ascii="Arial" w:hAnsi="Arial" w:cs="Arial"/>
          <w:color w:val="000000" w:themeColor="text1"/>
          <w:szCs w:val="24"/>
          <w:lang w:eastAsia="en-GB"/>
        </w:rPr>
      </w:pPr>
    </w:p>
    <w:p w14:paraId="07684EFE" w14:textId="16B158F1" w:rsidR="00F87BB2" w:rsidRPr="00F142C1" w:rsidRDefault="00E271F6" w:rsidP="00F142C1">
      <w:pPr>
        <w:pStyle w:val="ListParagraph"/>
        <w:keepNext/>
        <w:numPr>
          <w:ilvl w:val="1"/>
          <w:numId w:val="19"/>
        </w:numPr>
        <w:rPr>
          <w:rFonts w:ascii="Arial" w:hAnsi="Arial" w:cs="Arial"/>
          <w:bCs/>
        </w:rPr>
      </w:pPr>
      <w:r w:rsidRPr="00F142C1">
        <w:rPr>
          <w:rFonts w:ascii="Arial" w:hAnsi="Arial" w:cs="Arial"/>
          <w:bCs/>
        </w:rPr>
        <w:t xml:space="preserve">Given that it is the statutory duty </w:t>
      </w:r>
      <w:r w:rsidR="00E37247" w:rsidRPr="00F142C1">
        <w:rPr>
          <w:rFonts w:ascii="Arial" w:hAnsi="Arial" w:cs="Arial"/>
          <w:bCs/>
        </w:rPr>
        <w:t>o</w:t>
      </w:r>
      <w:r w:rsidR="00A26C8F" w:rsidRPr="00F142C1">
        <w:rPr>
          <w:rFonts w:ascii="Arial" w:hAnsi="Arial" w:cs="Arial"/>
          <w:bCs/>
        </w:rPr>
        <w:t>n</w:t>
      </w:r>
      <w:r w:rsidR="00E37247" w:rsidRPr="00F142C1">
        <w:rPr>
          <w:rFonts w:ascii="Arial" w:hAnsi="Arial" w:cs="Arial"/>
          <w:bCs/>
        </w:rPr>
        <w:t xml:space="preserve"> Local Authorities </w:t>
      </w:r>
      <w:r w:rsidRPr="00F142C1">
        <w:rPr>
          <w:rFonts w:ascii="Arial" w:hAnsi="Arial" w:cs="Arial"/>
          <w:bCs/>
        </w:rPr>
        <w:t xml:space="preserve">to </w:t>
      </w:r>
      <w:r w:rsidR="00F87BB2" w:rsidRPr="00F142C1">
        <w:rPr>
          <w:rFonts w:ascii="Arial" w:hAnsi="Arial" w:cs="Arial"/>
          <w:bCs/>
        </w:rPr>
        <w:t>prepar</w:t>
      </w:r>
      <w:r w:rsidRPr="00F142C1">
        <w:rPr>
          <w:rFonts w:ascii="Arial" w:hAnsi="Arial" w:cs="Arial"/>
          <w:bCs/>
        </w:rPr>
        <w:t>e</w:t>
      </w:r>
      <w:r w:rsidR="00F87BB2" w:rsidRPr="00F142C1">
        <w:rPr>
          <w:rFonts w:ascii="Arial" w:hAnsi="Arial" w:cs="Arial"/>
          <w:bCs/>
        </w:rPr>
        <w:t xml:space="preserve"> C</w:t>
      </w:r>
      <w:r w:rsidR="001D68A6" w:rsidRPr="00F142C1">
        <w:rPr>
          <w:rFonts w:ascii="Arial" w:hAnsi="Arial" w:cs="Arial"/>
          <w:bCs/>
        </w:rPr>
        <w:t>SAs</w:t>
      </w:r>
      <w:r w:rsidRPr="00F142C1">
        <w:rPr>
          <w:rFonts w:ascii="Arial" w:hAnsi="Arial" w:cs="Arial"/>
          <w:bCs/>
        </w:rPr>
        <w:t xml:space="preserve"> the associated resource and administrative burden falls primar</w:t>
      </w:r>
      <w:r w:rsidR="00B63B1B" w:rsidRPr="00F142C1">
        <w:rPr>
          <w:rFonts w:ascii="Arial" w:hAnsi="Arial" w:cs="Arial"/>
          <w:bCs/>
        </w:rPr>
        <w:t>il</w:t>
      </w:r>
      <w:r w:rsidRPr="00F142C1">
        <w:rPr>
          <w:rFonts w:ascii="Arial" w:hAnsi="Arial" w:cs="Arial"/>
          <w:bCs/>
        </w:rPr>
        <w:t xml:space="preserve">y on them. </w:t>
      </w:r>
      <w:r w:rsidR="00E37247" w:rsidRPr="00F142C1">
        <w:rPr>
          <w:rFonts w:ascii="Arial" w:hAnsi="Arial" w:cs="Arial"/>
          <w:bCs/>
        </w:rPr>
        <w:t>As such, the analysis of costs and benefits will focus largely on the impact these options would have on Local Authorities who would be most directly affected by any changes to the process.</w:t>
      </w:r>
    </w:p>
    <w:p w14:paraId="53157103" w14:textId="77777777" w:rsidR="00E37247" w:rsidRPr="008A6035" w:rsidRDefault="00E37247" w:rsidP="007A3815">
      <w:pPr>
        <w:jc w:val="left"/>
        <w:rPr>
          <w:rFonts w:ascii="Arial" w:hAnsi="Arial" w:cs="Arial"/>
          <w:color w:val="0070C0"/>
          <w:szCs w:val="24"/>
          <w:lang w:eastAsia="en-GB"/>
        </w:rPr>
      </w:pPr>
    </w:p>
    <w:p w14:paraId="628733F3" w14:textId="00A941CF" w:rsidR="00786748" w:rsidRPr="008A6035" w:rsidRDefault="00786748" w:rsidP="007A3815">
      <w:pPr>
        <w:jc w:val="left"/>
        <w:rPr>
          <w:rFonts w:ascii="Arial" w:hAnsi="Arial" w:cs="Arial"/>
          <w:b/>
          <w:bCs/>
          <w:color w:val="000000" w:themeColor="text1"/>
          <w:szCs w:val="24"/>
          <w:lang w:eastAsia="en-GB"/>
        </w:rPr>
      </w:pPr>
      <w:r w:rsidRPr="008A6035">
        <w:rPr>
          <w:rFonts w:ascii="Arial" w:hAnsi="Arial" w:cs="Arial"/>
          <w:b/>
          <w:bCs/>
          <w:color w:val="000000" w:themeColor="text1"/>
          <w:szCs w:val="24"/>
          <w:lang w:eastAsia="en-GB"/>
        </w:rPr>
        <w:t>Option 1: Do nothing</w:t>
      </w:r>
    </w:p>
    <w:p w14:paraId="7A917F1A" w14:textId="3B93B1B8" w:rsidR="00786748" w:rsidRPr="008A6035" w:rsidRDefault="00786748" w:rsidP="007A3815">
      <w:pPr>
        <w:jc w:val="left"/>
        <w:rPr>
          <w:rFonts w:ascii="Arial" w:hAnsi="Arial" w:cs="Arial"/>
          <w:color w:val="000000" w:themeColor="text1"/>
          <w:szCs w:val="24"/>
          <w:lang w:eastAsia="en-GB"/>
        </w:rPr>
      </w:pPr>
    </w:p>
    <w:p w14:paraId="5608DCB2" w14:textId="7538D5C3" w:rsidR="00E40B30" w:rsidRPr="00F142C1" w:rsidRDefault="00E40B30" w:rsidP="00F142C1">
      <w:pPr>
        <w:pStyle w:val="ListParagraph"/>
        <w:keepNext/>
        <w:numPr>
          <w:ilvl w:val="1"/>
          <w:numId w:val="19"/>
        </w:numPr>
        <w:rPr>
          <w:rFonts w:ascii="Arial" w:hAnsi="Arial" w:cs="Arial"/>
          <w:bCs/>
        </w:rPr>
      </w:pPr>
      <w:r w:rsidRPr="00F142C1">
        <w:rPr>
          <w:rFonts w:ascii="Arial" w:hAnsi="Arial" w:cs="Arial"/>
          <w:bCs/>
        </w:rPr>
        <w:t xml:space="preserve">This option maintains the current policy position and as such, there are no additional costs or benefits to Local Authorities </w:t>
      </w:r>
      <w:r w:rsidR="00FE466C" w:rsidRPr="00F142C1">
        <w:rPr>
          <w:rFonts w:ascii="Arial" w:hAnsi="Arial" w:cs="Arial"/>
          <w:bCs/>
        </w:rPr>
        <w:t>under this option.</w:t>
      </w:r>
    </w:p>
    <w:p w14:paraId="23ADB882" w14:textId="77777777" w:rsidR="00FE466C" w:rsidRPr="008A6035" w:rsidRDefault="00FE466C" w:rsidP="004E7511">
      <w:pPr>
        <w:jc w:val="left"/>
        <w:rPr>
          <w:rFonts w:ascii="Arial" w:hAnsi="Arial" w:cs="Arial"/>
          <w:color w:val="0070C0"/>
          <w:szCs w:val="24"/>
          <w:lang w:eastAsia="en-GB"/>
        </w:rPr>
      </w:pPr>
    </w:p>
    <w:p w14:paraId="6475376D" w14:textId="0E92133D" w:rsidR="00F50364" w:rsidRPr="00F142C1" w:rsidRDefault="00A26C8F" w:rsidP="00F142C1">
      <w:pPr>
        <w:pStyle w:val="ListParagraph"/>
        <w:keepNext/>
        <w:numPr>
          <w:ilvl w:val="1"/>
          <w:numId w:val="19"/>
        </w:numPr>
        <w:rPr>
          <w:rFonts w:ascii="Arial" w:hAnsi="Arial" w:cs="Arial"/>
          <w:bCs/>
        </w:rPr>
      </w:pPr>
      <w:r w:rsidRPr="00F142C1">
        <w:rPr>
          <w:rFonts w:ascii="Arial" w:hAnsi="Arial" w:cs="Arial"/>
          <w:bCs/>
        </w:rPr>
        <w:t>From t</w:t>
      </w:r>
      <w:r w:rsidR="00C53FA8" w:rsidRPr="00F142C1">
        <w:rPr>
          <w:rFonts w:ascii="Arial" w:hAnsi="Arial" w:cs="Arial"/>
          <w:bCs/>
        </w:rPr>
        <w:t xml:space="preserve">he review of </w:t>
      </w:r>
      <w:r w:rsidR="00A06728" w:rsidRPr="00F142C1">
        <w:rPr>
          <w:rFonts w:ascii="Arial" w:hAnsi="Arial" w:cs="Arial"/>
          <w:bCs/>
        </w:rPr>
        <w:t>Childcare Sufficiency Assessments (</w:t>
      </w:r>
      <w:r w:rsidR="00C53FA8" w:rsidRPr="00F142C1">
        <w:rPr>
          <w:rFonts w:ascii="Arial" w:hAnsi="Arial" w:cs="Arial"/>
          <w:bCs/>
        </w:rPr>
        <w:t>CSA</w:t>
      </w:r>
      <w:r w:rsidR="00E27941" w:rsidRPr="00F142C1">
        <w:rPr>
          <w:rFonts w:ascii="Arial" w:hAnsi="Arial" w:cs="Arial"/>
          <w:bCs/>
        </w:rPr>
        <w:t>s</w:t>
      </w:r>
      <w:r w:rsidR="00A06728" w:rsidRPr="00F142C1">
        <w:rPr>
          <w:rFonts w:ascii="Arial" w:hAnsi="Arial" w:cs="Arial"/>
          <w:bCs/>
        </w:rPr>
        <w:t>)</w:t>
      </w:r>
      <w:r w:rsidR="00C53FA8" w:rsidRPr="00F142C1">
        <w:rPr>
          <w:rFonts w:ascii="Arial" w:hAnsi="Arial" w:cs="Arial"/>
          <w:bCs/>
        </w:rPr>
        <w:t xml:space="preserve"> undertaken by Arad Research, </w:t>
      </w:r>
      <w:r w:rsidR="00E27941" w:rsidRPr="00F142C1">
        <w:rPr>
          <w:rFonts w:ascii="Arial" w:hAnsi="Arial" w:cs="Arial"/>
          <w:bCs/>
        </w:rPr>
        <w:t xml:space="preserve">it was apparent that completing </w:t>
      </w:r>
      <w:r w:rsidR="00A06728" w:rsidRPr="00F142C1">
        <w:rPr>
          <w:rFonts w:ascii="Arial" w:hAnsi="Arial" w:cs="Arial"/>
          <w:bCs/>
        </w:rPr>
        <w:t>a CSA</w:t>
      </w:r>
      <w:r w:rsidR="00E27941" w:rsidRPr="00F142C1">
        <w:rPr>
          <w:rFonts w:ascii="Arial" w:hAnsi="Arial" w:cs="Arial"/>
          <w:bCs/>
        </w:rPr>
        <w:t xml:space="preserve"> places a significant cost and resource burden on Local Authorities.</w:t>
      </w:r>
      <w:r w:rsidR="004E7511" w:rsidRPr="00F142C1">
        <w:rPr>
          <w:rFonts w:ascii="Arial" w:hAnsi="Arial" w:cs="Arial"/>
          <w:bCs/>
        </w:rPr>
        <w:t xml:space="preserve"> </w:t>
      </w:r>
      <w:r w:rsidR="00A06728" w:rsidRPr="00F142C1">
        <w:rPr>
          <w:rFonts w:ascii="Arial" w:hAnsi="Arial" w:cs="Arial"/>
          <w:bCs/>
        </w:rPr>
        <w:t>U</w:t>
      </w:r>
      <w:r w:rsidR="004E7511" w:rsidRPr="00F142C1">
        <w:rPr>
          <w:rFonts w:ascii="Arial" w:hAnsi="Arial" w:cs="Arial"/>
          <w:bCs/>
        </w:rPr>
        <w:t xml:space="preserve">nder the current process, </w:t>
      </w:r>
      <w:r w:rsidR="00A06728" w:rsidRPr="00F142C1">
        <w:rPr>
          <w:rFonts w:ascii="Arial" w:hAnsi="Arial" w:cs="Arial"/>
          <w:bCs/>
        </w:rPr>
        <w:t xml:space="preserve">this burden </w:t>
      </w:r>
      <w:r w:rsidR="004E7511" w:rsidRPr="00F142C1">
        <w:rPr>
          <w:rFonts w:ascii="Arial" w:hAnsi="Arial" w:cs="Arial"/>
          <w:bCs/>
        </w:rPr>
        <w:t xml:space="preserve">varies </w:t>
      </w:r>
      <w:r w:rsidR="00A06728" w:rsidRPr="00F142C1">
        <w:rPr>
          <w:rFonts w:ascii="Arial" w:hAnsi="Arial" w:cs="Arial"/>
          <w:bCs/>
        </w:rPr>
        <w:t>b</w:t>
      </w:r>
      <w:r w:rsidR="004E7511" w:rsidRPr="00F142C1">
        <w:rPr>
          <w:rFonts w:ascii="Arial" w:hAnsi="Arial" w:cs="Arial"/>
          <w:bCs/>
        </w:rPr>
        <w:t>etween different local authorities, with some undertaking the CSA in-house</w:t>
      </w:r>
      <w:r w:rsidR="00A06728" w:rsidRPr="00F142C1">
        <w:rPr>
          <w:rFonts w:ascii="Arial" w:hAnsi="Arial" w:cs="Arial"/>
          <w:bCs/>
        </w:rPr>
        <w:t xml:space="preserve">, </w:t>
      </w:r>
      <w:r w:rsidRPr="00F142C1">
        <w:rPr>
          <w:rFonts w:ascii="Arial" w:hAnsi="Arial" w:cs="Arial"/>
          <w:bCs/>
        </w:rPr>
        <w:t>and</w:t>
      </w:r>
      <w:r w:rsidR="004E7511" w:rsidRPr="00F142C1">
        <w:rPr>
          <w:rFonts w:ascii="Arial" w:hAnsi="Arial" w:cs="Arial"/>
          <w:bCs/>
        </w:rPr>
        <w:t xml:space="preserve"> other</w:t>
      </w:r>
      <w:r w:rsidR="00A06728" w:rsidRPr="00F142C1">
        <w:rPr>
          <w:rFonts w:ascii="Arial" w:hAnsi="Arial" w:cs="Arial"/>
          <w:bCs/>
        </w:rPr>
        <w:t>s</w:t>
      </w:r>
      <w:r w:rsidR="004E7511" w:rsidRPr="00F142C1">
        <w:rPr>
          <w:rFonts w:ascii="Arial" w:hAnsi="Arial" w:cs="Arial"/>
          <w:bCs/>
        </w:rPr>
        <w:t xml:space="preserve"> commission</w:t>
      </w:r>
      <w:r w:rsidRPr="00F142C1">
        <w:rPr>
          <w:rFonts w:ascii="Arial" w:hAnsi="Arial" w:cs="Arial"/>
          <w:bCs/>
        </w:rPr>
        <w:t>ing</w:t>
      </w:r>
      <w:r w:rsidR="004E7511" w:rsidRPr="00F142C1">
        <w:rPr>
          <w:rFonts w:ascii="Arial" w:hAnsi="Arial" w:cs="Arial"/>
          <w:bCs/>
        </w:rPr>
        <w:t xml:space="preserve"> external providers. </w:t>
      </w:r>
      <w:r w:rsidR="00E27941" w:rsidRPr="00F142C1">
        <w:rPr>
          <w:rFonts w:ascii="Arial" w:hAnsi="Arial" w:cs="Arial"/>
          <w:bCs/>
        </w:rPr>
        <w:t xml:space="preserve">Local Authorities </w:t>
      </w:r>
      <w:r w:rsidR="00A06728" w:rsidRPr="00F142C1">
        <w:rPr>
          <w:rFonts w:ascii="Arial" w:hAnsi="Arial" w:cs="Arial"/>
          <w:bCs/>
        </w:rPr>
        <w:t xml:space="preserve">described the process </w:t>
      </w:r>
      <w:r w:rsidR="00E27941" w:rsidRPr="00F142C1">
        <w:rPr>
          <w:rFonts w:ascii="Arial" w:hAnsi="Arial" w:cs="Arial"/>
          <w:bCs/>
        </w:rPr>
        <w:t xml:space="preserve">as laborious and expensive, </w:t>
      </w:r>
      <w:r w:rsidR="00A06728" w:rsidRPr="00F142C1">
        <w:rPr>
          <w:rFonts w:ascii="Arial" w:hAnsi="Arial" w:cs="Arial"/>
          <w:bCs/>
        </w:rPr>
        <w:t xml:space="preserve">with </w:t>
      </w:r>
      <w:r w:rsidR="00E27941" w:rsidRPr="00F142C1">
        <w:rPr>
          <w:rFonts w:ascii="Arial" w:hAnsi="Arial" w:cs="Arial"/>
          <w:bCs/>
        </w:rPr>
        <w:t>some taking up to nine months to complete</w:t>
      </w:r>
      <w:r w:rsidR="00A06728" w:rsidRPr="00F142C1">
        <w:rPr>
          <w:rFonts w:ascii="Arial" w:hAnsi="Arial" w:cs="Arial"/>
          <w:bCs/>
        </w:rPr>
        <w:t>. W</w:t>
      </w:r>
      <w:r w:rsidR="00E27941" w:rsidRPr="00F142C1">
        <w:rPr>
          <w:rFonts w:ascii="Arial" w:hAnsi="Arial" w:cs="Arial"/>
          <w:bCs/>
        </w:rPr>
        <w:t>hile most undertook the work in-house, nearly half had to commission external organisations due to internal resource constraints</w:t>
      </w:r>
      <w:r w:rsidR="00A06728" w:rsidRPr="00F142C1">
        <w:rPr>
          <w:rFonts w:ascii="Arial" w:hAnsi="Arial" w:cs="Arial"/>
          <w:bCs/>
        </w:rPr>
        <w:t>. D</w:t>
      </w:r>
      <w:r w:rsidR="00E27941" w:rsidRPr="00F142C1">
        <w:rPr>
          <w:rFonts w:ascii="Arial" w:hAnsi="Arial" w:cs="Arial"/>
          <w:bCs/>
        </w:rPr>
        <w:t>espite this, substantial staff input was still required for oversight, data provision and quality assurance.</w:t>
      </w:r>
      <w:r w:rsidR="00F50364" w:rsidRPr="00F142C1">
        <w:rPr>
          <w:rFonts w:ascii="Arial" w:hAnsi="Arial" w:cs="Arial"/>
          <w:bCs/>
        </w:rPr>
        <w:t xml:space="preserve"> </w:t>
      </w:r>
    </w:p>
    <w:p w14:paraId="27D5BDE1" w14:textId="5AE02841" w:rsidR="0000154A" w:rsidRPr="00E27941" w:rsidRDefault="00E27941" w:rsidP="009D214A">
      <w:pPr>
        <w:rPr>
          <w:rFonts w:ascii="Arial" w:hAnsi="Arial" w:cs="Arial"/>
        </w:rPr>
      </w:pPr>
      <w:r>
        <w:rPr>
          <w:rFonts w:ascii="Arial" w:hAnsi="Arial" w:cs="Arial"/>
        </w:rPr>
        <w:t xml:space="preserve"> </w:t>
      </w:r>
    </w:p>
    <w:p w14:paraId="61C9EC77" w14:textId="77777777" w:rsidR="00E27941" w:rsidRPr="007816B2" w:rsidRDefault="00E27941" w:rsidP="00F142C1">
      <w:pPr>
        <w:pStyle w:val="Numbered"/>
        <w:widowControl/>
        <w:spacing w:after="0"/>
        <w:rPr>
          <w:rFonts w:ascii="Arial" w:hAnsi="Arial" w:cs="Arial"/>
          <w:b/>
          <w:bCs/>
          <w:color w:val="000000" w:themeColor="text1"/>
          <w:szCs w:val="24"/>
        </w:rPr>
      </w:pPr>
      <w:r w:rsidRPr="007816B2">
        <w:rPr>
          <w:rFonts w:ascii="Arial" w:hAnsi="Arial" w:cs="Arial"/>
          <w:b/>
          <w:bCs/>
          <w:color w:val="000000" w:themeColor="text1"/>
          <w:szCs w:val="24"/>
        </w:rPr>
        <w:t xml:space="preserve">Option 2: Proposed changes </w:t>
      </w:r>
    </w:p>
    <w:p w14:paraId="3BBF7713" w14:textId="369A2896" w:rsidR="00786748" w:rsidRDefault="00786748" w:rsidP="007A3815">
      <w:pPr>
        <w:jc w:val="left"/>
        <w:rPr>
          <w:rFonts w:ascii="Arial" w:hAnsi="Arial" w:cs="Arial"/>
          <w:color w:val="0070C0"/>
          <w:szCs w:val="24"/>
          <w:lang w:eastAsia="en-GB"/>
        </w:rPr>
      </w:pPr>
    </w:p>
    <w:p w14:paraId="74EB41E4" w14:textId="77777777" w:rsidR="00A26C8F" w:rsidRPr="00F142C1" w:rsidRDefault="003C70AD" w:rsidP="00F142C1">
      <w:pPr>
        <w:pStyle w:val="ListParagraph"/>
        <w:keepNext/>
        <w:numPr>
          <w:ilvl w:val="1"/>
          <w:numId w:val="19"/>
        </w:numPr>
        <w:rPr>
          <w:rFonts w:ascii="Arial" w:hAnsi="Arial" w:cs="Arial"/>
          <w:bCs/>
        </w:rPr>
      </w:pPr>
      <w:r w:rsidRPr="00F142C1">
        <w:rPr>
          <w:rFonts w:ascii="Arial" w:hAnsi="Arial" w:cs="Arial"/>
          <w:bCs/>
        </w:rPr>
        <w:t xml:space="preserve">Welsh Government does not have information on the current costs involved for Local Authorities in undertaking a CSA in its current format nor whether there will be any costs savings as a result of the proposed changes. </w:t>
      </w:r>
    </w:p>
    <w:p w14:paraId="73F8673D" w14:textId="77777777" w:rsidR="00A26C8F" w:rsidRPr="00A26C8F" w:rsidRDefault="00A26C8F" w:rsidP="00A26C8F">
      <w:pPr>
        <w:pStyle w:val="Numbered"/>
        <w:widowControl/>
        <w:spacing w:after="0"/>
        <w:ind w:left="360"/>
        <w:rPr>
          <w:rFonts w:ascii="Arial" w:hAnsi="Arial" w:cs="Arial"/>
          <w:szCs w:val="24"/>
        </w:rPr>
      </w:pPr>
    </w:p>
    <w:p w14:paraId="78432C0D" w14:textId="77777777" w:rsidR="007D4BA5" w:rsidRPr="00F142C1" w:rsidRDefault="003C70AD" w:rsidP="00F142C1">
      <w:pPr>
        <w:pStyle w:val="ListParagraph"/>
        <w:keepNext/>
        <w:numPr>
          <w:ilvl w:val="1"/>
          <w:numId w:val="19"/>
        </w:numPr>
        <w:rPr>
          <w:rFonts w:ascii="Arial" w:hAnsi="Arial" w:cs="Arial"/>
          <w:bCs/>
        </w:rPr>
      </w:pPr>
      <w:r w:rsidRPr="00F142C1">
        <w:rPr>
          <w:rFonts w:ascii="Arial" w:hAnsi="Arial" w:cs="Arial"/>
          <w:bCs/>
        </w:rPr>
        <w:t>However, t</w:t>
      </w:r>
      <w:r w:rsidR="000A762A" w:rsidRPr="00F142C1">
        <w:rPr>
          <w:rFonts w:ascii="Arial" w:hAnsi="Arial" w:cs="Arial"/>
          <w:bCs/>
        </w:rPr>
        <w:t>he</w:t>
      </w:r>
      <w:r w:rsidR="00E27941" w:rsidRPr="00F142C1">
        <w:rPr>
          <w:rFonts w:ascii="Arial" w:hAnsi="Arial" w:cs="Arial"/>
          <w:bCs/>
        </w:rPr>
        <w:t xml:space="preserve"> proposed</w:t>
      </w:r>
      <w:r w:rsidR="000A762A" w:rsidRPr="00F142C1">
        <w:rPr>
          <w:rFonts w:ascii="Arial" w:hAnsi="Arial" w:cs="Arial"/>
          <w:bCs/>
        </w:rPr>
        <w:t xml:space="preserve"> changes outlined in Option </w:t>
      </w:r>
      <w:r w:rsidR="00FA3692" w:rsidRPr="00F142C1">
        <w:rPr>
          <w:rFonts w:ascii="Arial" w:hAnsi="Arial" w:cs="Arial"/>
          <w:bCs/>
        </w:rPr>
        <w:t xml:space="preserve">2 </w:t>
      </w:r>
      <w:r w:rsidR="000A762A" w:rsidRPr="00F142C1">
        <w:rPr>
          <w:rFonts w:ascii="Arial" w:hAnsi="Arial" w:cs="Arial"/>
          <w:bCs/>
        </w:rPr>
        <w:t>are expected to reduce the administrative burden of assessing childcare supply and demand,</w:t>
      </w:r>
      <w:r w:rsidRPr="00F142C1">
        <w:rPr>
          <w:rFonts w:ascii="Arial" w:hAnsi="Arial" w:cs="Arial"/>
          <w:bCs/>
        </w:rPr>
        <w:t xml:space="preserve"> which is likely to lead </w:t>
      </w:r>
      <w:r w:rsidR="000A762A" w:rsidRPr="00F142C1">
        <w:rPr>
          <w:rFonts w:ascii="Arial" w:hAnsi="Arial" w:cs="Arial"/>
          <w:bCs/>
        </w:rPr>
        <w:t xml:space="preserve">to </w:t>
      </w:r>
      <w:r w:rsidR="001E3A77" w:rsidRPr="00F142C1">
        <w:rPr>
          <w:rFonts w:ascii="Arial" w:hAnsi="Arial" w:cs="Arial"/>
          <w:bCs/>
        </w:rPr>
        <w:t>cost-</w:t>
      </w:r>
      <w:r w:rsidR="000A762A" w:rsidRPr="00F142C1">
        <w:rPr>
          <w:rFonts w:ascii="Arial" w:hAnsi="Arial" w:cs="Arial"/>
          <w:bCs/>
        </w:rPr>
        <w:t xml:space="preserve">savings in terms of staff time </w:t>
      </w:r>
      <w:r w:rsidRPr="00F142C1">
        <w:rPr>
          <w:rFonts w:ascii="Arial" w:hAnsi="Arial" w:cs="Arial"/>
          <w:bCs/>
        </w:rPr>
        <w:t xml:space="preserve">to prepare the assessments </w:t>
      </w:r>
      <w:r w:rsidR="000A762A" w:rsidRPr="00F142C1">
        <w:rPr>
          <w:rFonts w:ascii="Arial" w:hAnsi="Arial" w:cs="Arial"/>
          <w:bCs/>
        </w:rPr>
        <w:t xml:space="preserve">and </w:t>
      </w:r>
      <w:r w:rsidRPr="00F142C1">
        <w:rPr>
          <w:rFonts w:ascii="Arial" w:hAnsi="Arial" w:cs="Arial"/>
          <w:bCs/>
        </w:rPr>
        <w:t xml:space="preserve">the </w:t>
      </w:r>
      <w:r w:rsidR="003C1F3F" w:rsidRPr="00F142C1">
        <w:rPr>
          <w:rFonts w:ascii="Arial" w:hAnsi="Arial" w:cs="Arial"/>
          <w:bCs/>
        </w:rPr>
        <w:t xml:space="preserve">financial </w:t>
      </w:r>
      <w:r w:rsidR="000A762A" w:rsidRPr="00F142C1">
        <w:rPr>
          <w:rFonts w:ascii="Arial" w:hAnsi="Arial" w:cs="Arial"/>
          <w:bCs/>
        </w:rPr>
        <w:t>resources</w:t>
      </w:r>
      <w:r w:rsidRPr="00F142C1">
        <w:rPr>
          <w:rFonts w:ascii="Arial" w:hAnsi="Arial" w:cs="Arial"/>
          <w:bCs/>
        </w:rPr>
        <w:t xml:space="preserve"> associated with the CSA</w:t>
      </w:r>
      <w:r w:rsidR="000A762A" w:rsidRPr="00F142C1">
        <w:rPr>
          <w:rFonts w:ascii="Arial" w:hAnsi="Arial" w:cs="Arial"/>
          <w:bCs/>
        </w:rPr>
        <w:t>.</w:t>
      </w:r>
      <w:r w:rsidR="00F50364" w:rsidRPr="00F142C1">
        <w:rPr>
          <w:rFonts w:ascii="Arial" w:hAnsi="Arial" w:cs="Arial"/>
          <w:bCs/>
        </w:rPr>
        <w:t xml:space="preserve"> </w:t>
      </w:r>
    </w:p>
    <w:p w14:paraId="43FDDE4A" w14:textId="77777777" w:rsidR="007D4BA5" w:rsidRDefault="007D4BA5" w:rsidP="007D4BA5">
      <w:pPr>
        <w:pStyle w:val="ListParagraph"/>
        <w:rPr>
          <w:rFonts w:ascii="Arial" w:hAnsi="Arial" w:cs="Arial"/>
        </w:rPr>
      </w:pPr>
    </w:p>
    <w:p w14:paraId="45F030FF" w14:textId="0D12C384" w:rsidR="007D4BA5" w:rsidRPr="00F142C1" w:rsidRDefault="00D75ECD" w:rsidP="00F142C1">
      <w:pPr>
        <w:pStyle w:val="ListParagraph"/>
        <w:keepNext/>
        <w:numPr>
          <w:ilvl w:val="1"/>
          <w:numId w:val="19"/>
        </w:numPr>
        <w:rPr>
          <w:rFonts w:ascii="Arial" w:hAnsi="Arial" w:cs="Arial"/>
          <w:bCs/>
        </w:rPr>
      </w:pPr>
      <w:r w:rsidRPr="00F142C1">
        <w:rPr>
          <w:rFonts w:ascii="Arial" w:hAnsi="Arial" w:cs="Arial"/>
          <w:bCs/>
        </w:rPr>
        <w:t xml:space="preserve">Likewise, the volume of information to be captured in the full CSA would be less </w:t>
      </w:r>
      <w:r w:rsidR="003C1F3F" w:rsidRPr="00F142C1">
        <w:rPr>
          <w:rFonts w:ascii="Arial" w:hAnsi="Arial" w:cs="Arial"/>
          <w:bCs/>
        </w:rPr>
        <w:t xml:space="preserve">prescriptive </w:t>
      </w:r>
      <w:r w:rsidRPr="00F142C1">
        <w:rPr>
          <w:rFonts w:ascii="Arial" w:hAnsi="Arial" w:cs="Arial"/>
          <w:bCs/>
        </w:rPr>
        <w:t xml:space="preserve">than </w:t>
      </w:r>
      <w:r w:rsidR="003C1F3F" w:rsidRPr="00F142C1">
        <w:rPr>
          <w:rFonts w:ascii="Arial" w:hAnsi="Arial" w:cs="Arial"/>
          <w:bCs/>
        </w:rPr>
        <w:t xml:space="preserve">the </w:t>
      </w:r>
      <w:r w:rsidRPr="00F142C1">
        <w:rPr>
          <w:rFonts w:ascii="Arial" w:hAnsi="Arial" w:cs="Arial"/>
          <w:bCs/>
        </w:rPr>
        <w:t>current</w:t>
      </w:r>
      <w:r w:rsidR="003C1F3F" w:rsidRPr="00F142C1">
        <w:rPr>
          <w:rFonts w:ascii="Arial" w:hAnsi="Arial" w:cs="Arial"/>
          <w:bCs/>
        </w:rPr>
        <w:t xml:space="preserve"> process</w:t>
      </w:r>
      <w:r w:rsidRPr="00F142C1">
        <w:rPr>
          <w:rFonts w:ascii="Arial" w:hAnsi="Arial" w:cs="Arial"/>
          <w:bCs/>
        </w:rPr>
        <w:t xml:space="preserve"> due to </w:t>
      </w:r>
      <w:r w:rsidR="003E14F5" w:rsidRPr="00F142C1">
        <w:rPr>
          <w:rFonts w:ascii="Arial" w:hAnsi="Arial" w:cs="Arial"/>
          <w:bCs/>
        </w:rPr>
        <w:t>mak</w:t>
      </w:r>
      <w:r w:rsidR="003C1F3F" w:rsidRPr="00F142C1">
        <w:rPr>
          <w:rFonts w:ascii="Arial" w:hAnsi="Arial" w:cs="Arial"/>
          <w:bCs/>
        </w:rPr>
        <w:t>ing</w:t>
      </w:r>
      <w:r w:rsidR="003E14F5" w:rsidRPr="00F142C1">
        <w:rPr>
          <w:rFonts w:ascii="Arial" w:hAnsi="Arial" w:cs="Arial"/>
          <w:bCs/>
        </w:rPr>
        <w:t xml:space="preserve"> </w:t>
      </w:r>
      <w:r w:rsidR="00E27941" w:rsidRPr="00F142C1">
        <w:rPr>
          <w:rFonts w:ascii="Arial" w:hAnsi="Arial" w:cs="Arial"/>
          <w:bCs/>
        </w:rPr>
        <w:t>CSAs more proportionate and streamlined</w:t>
      </w:r>
      <w:r w:rsidR="0048517C" w:rsidRPr="00F142C1">
        <w:rPr>
          <w:rFonts w:ascii="Arial" w:hAnsi="Arial" w:cs="Arial"/>
          <w:bCs/>
        </w:rPr>
        <w:t xml:space="preserve">. This will be from reducing the amount of detail specified in </w:t>
      </w:r>
      <w:r w:rsidR="00273121" w:rsidRPr="00F142C1">
        <w:rPr>
          <w:rFonts w:ascii="Arial" w:hAnsi="Arial" w:cs="Arial"/>
          <w:bCs/>
        </w:rPr>
        <w:t>R</w:t>
      </w:r>
      <w:r w:rsidR="0048517C" w:rsidRPr="00F142C1">
        <w:rPr>
          <w:rFonts w:ascii="Arial" w:hAnsi="Arial" w:cs="Arial"/>
          <w:bCs/>
        </w:rPr>
        <w:t xml:space="preserve">egulations and Statutory Guidance to be included in </w:t>
      </w:r>
      <w:r w:rsidR="007D4BA5" w:rsidRPr="00F142C1">
        <w:rPr>
          <w:rFonts w:ascii="Arial" w:hAnsi="Arial" w:cs="Arial"/>
          <w:bCs/>
        </w:rPr>
        <w:t>the</w:t>
      </w:r>
      <w:r w:rsidR="0048517C" w:rsidRPr="00F142C1">
        <w:rPr>
          <w:rFonts w:ascii="Arial" w:hAnsi="Arial" w:cs="Arial"/>
          <w:bCs/>
        </w:rPr>
        <w:t xml:space="preserve"> CSA, specifically in relation to components of supply and demand of childcare, to ensure the information is relevant and meaningful</w:t>
      </w:r>
      <w:r w:rsidR="00593858" w:rsidRPr="00F142C1">
        <w:rPr>
          <w:rFonts w:ascii="Arial" w:hAnsi="Arial" w:cs="Arial"/>
          <w:bCs/>
        </w:rPr>
        <w:t>.</w:t>
      </w:r>
      <w:r w:rsidR="0048517C" w:rsidRPr="00F142C1">
        <w:rPr>
          <w:rFonts w:ascii="Arial" w:hAnsi="Arial" w:cs="Arial"/>
          <w:bCs/>
        </w:rPr>
        <w:t xml:space="preserve"> </w:t>
      </w:r>
    </w:p>
    <w:p w14:paraId="7E7B6DCE" w14:textId="77777777" w:rsidR="00E00AE0" w:rsidRDefault="00E00AE0" w:rsidP="00730896">
      <w:pPr>
        <w:pStyle w:val="ListParagraph"/>
        <w:rPr>
          <w:rFonts w:ascii="Arial" w:hAnsi="Arial" w:cs="Arial"/>
        </w:rPr>
      </w:pPr>
    </w:p>
    <w:p w14:paraId="3824FFF0" w14:textId="1C7DE867" w:rsidR="00E00AE0" w:rsidRPr="00F142C1" w:rsidRDefault="00E00AE0" w:rsidP="00F142C1">
      <w:pPr>
        <w:pStyle w:val="ListParagraph"/>
        <w:keepNext/>
        <w:numPr>
          <w:ilvl w:val="1"/>
          <w:numId w:val="19"/>
        </w:numPr>
        <w:rPr>
          <w:rFonts w:ascii="Arial" w:hAnsi="Arial" w:cs="Arial"/>
          <w:bCs/>
        </w:rPr>
      </w:pPr>
      <w:r w:rsidRPr="00F142C1">
        <w:rPr>
          <w:rFonts w:ascii="Arial" w:hAnsi="Arial" w:cs="Arial"/>
          <w:bCs/>
        </w:rPr>
        <w:t xml:space="preserve">Despite the move towards a more proportionate and streamlined approach, the revised CSA, particularly when supported by the updated Statutory </w:t>
      </w:r>
      <w:r w:rsidRPr="00F142C1">
        <w:rPr>
          <w:rFonts w:ascii="Arial" w:hAnsi="Arial" w:cs="Arial"/>
          <w:bCs/>
        </w:rPr>
        <w:lastRenderedPageBreak/>
        <w:t xml:space="preserve">Guidance (that would give clarity and improved guidance on data sources), is expected to provide the level of insight necessary to support effective planning and decision making within the childcare sector. The changes are designed to reduce unnecessary burden without compromising the quality of the information collected. As such, no negative impacts or disbenefits are anticipated as a result of the proposed revisions. </w:t>
      </w:r>
    </w:p>
    <w:p w14:paraId="2A948127" w14:textId="77777777" w:rsidR="007D4BA5" w:rsidRDefault="007D4BA5" w:rsidP="007D4BA5">
      <w:pPr>
        <w:pStyle w:val="ListParagraph"/>
        <w:rPr>
          <w:rFonts w:ascii="Arial" w:hAnsi="Arial" w:cs="Arial"/>
        </w:rPr>
      </w:pPr>
    </w:p>
    <w:p w14:paraId="7BDE72F6" w14:textId="154CFF70" w:rsidR="003C70AD" w:rsidRPr="00F142C1" w:rsidRDefault="003C70AD" w:rsidP="00F142C1">
      <w:pPr>
        <w:pStyle w:val="ListParagraph"/>
        <w:keepNext/>
        <w:numPr>
          <w:ilvl w:val="1"/>
          <w:numId w:val="19"/>
        </w:numPr>
        <w:rPr>
          <w:rFonts w:ascii="Arial" w:hAnsi="Arial" w:cs="Arial"/>
          <w:bCs/>
        </w:rPr>
      </w:pPr>
      <w:r w:rsidRPr="00F142C1">
        <w:rPr>
          <w:rFonts w:ascii="Arial" w:hAnsi="Arial" w:cs="Arial"/>
          <w:bCs/>
        </w:rPr>
        <w:t xml:space="preserve">It is proposed that Welsh Government will undertake a separate exercise to liaise with Local Authorities to determine the costs involved with </w:t>
      </w:r>
      <w:r w:rsidR="00336B8B" w:rsidRPr="00F142C1">
        <w:rPr>
          <w:rFonts w:ascii="Arial" w:hAnsi="Arial" w:cs="Arial"/>
          <w:bCs/>
        </w:rPr>
        <w:t xml:space="preserve">preparing the CSA in its current format, along with any </w:t>
      </w:r>
      <w:r w:rsidR="00BC031B" w:rsidRPr="00F142C1">
        <w:rPr>
          <w:rFonts w:ascii="Arial" w:hAnsi="Arial" w:cs="Arial"/>
          <w:bCs/>
        </w:rPr>
        <w:t xml:space="preserve">potential </w:t>
      </w:r>
      <w:r w:rsidR="00336B8B" w:rsidRPr="00F142C1">
        <w:rPr>
          <w:rFonts w:ascii="Arial" w:hAnsi="Arial" w:cs="Arial"/>
          <w:bCs/>
        </w:rPr>
        <w:t>cost savings as a result of the proposed changes.</w:t>
      </w:r>
      <w:r w:rsidR="00BC031B" w:rsidRPr="00F142C1">
        <w:rPr>
          <w:rFonts w:ascii="Arial" w:hAnsi="Arial" w:cs="Arial"/>
          <w:bCs/>
        </w:rPr>
        <w:t xml:space="preserve"> This section will be updated once the costs/savings have been identified.</w:t>
      </w:r>
    </w:p>
    <w:p w14:paraId="4A09F009" w14:textId="77777777" w:rsidR="007D4BA5" w:rsidRPr="00BC4C76" w:rsidRDefault="007D4BA5" w:rsidP="007A3815">
      <w:pPr>
        <w:jc w:val="left"/>
        <w:rPr>
          <w:rFonts w:ascii="Arial" w:hAnsi="Arial" w:cs="Arial"/>
          <w:szCs w:val="24"/>
          <w:lang w:eastAsia="en-GB"/>
        </w:rPr>
      </w:pPr>
    </w:p>
    <w:p w14:paraId="21BDF1E4" w14:textId="77777777" w:rsidR="00F142C1" w:rsidRDefault="00E271F6" w:rsidP="00F142C1">
      <w:pPr>
        <w:pStyle w:val="ListParagraph"/>
        <w:keepNext/>
        <w:numPr>
          <w:ilvl w:val="0"/>
          <w:numId w:val="19"/>
        </w:numPr>
        <w:rPr>
          <w:rFonts w:ascii="Arial" w:hAnsi="Arial" w:cs="Arial"/>
          <w:b/>
        </w:rPr>
      </w:pPr>
      <w:bookmarkStart w:id="1" w:name="_Hlk201244668"/>
      <w:r w:rsidRPr="00F142C1">
        <w:rPr>
          <w:rFonts w:ascii="Arial" w:hAnsi="Arial" w:cs="Arial"/>
          <w:b/>
        </w:rPr>
        <w:t>Summary</w:t>
      </w:r>
    </w:p>
    <w:p w14:paraId="3983535D" w14:textId="77777777" w:rsidR="00F142C1" w:rsidRDefault="00F142C1" w:rsidP="00F142C1">
      <w:pPr>
        <w:pStyle w:val="ListParagraph"/>
        <w:keepNext/>
        <w:ind w:left="360"/>
        <w:rPr>
          <w:rFonts w:ascii="Arial" w:hAnsi="Arial" w:cs="Arial"/>
          <w:b/>
        </w:rPr>
      </w:pPr>
    </w:p>
    <w:p w14:paraId="78F36465" w14:textId="2A527C9D" w:rsidR="00CA077F" w:rsidRPr="00F142C1" w:rsidRDefault="00BC031B" w:rsidP="00F142C1">
      <w:pPr>
        <w:pStyle w:val="ListParagraph"/>
        <w:keepNext/>
        <w:numPr>
          <w:ilvl w:val="1"/>
          <w:numId w:val="19"/>
        </w:numPr>
        <w:rPr>
          <w:rFonts w:ascii="Arial" w:hAnsi="Arial" w:cs="Arial"/>
        </w:rPr>
      </w:pPr>
      <w:r w:rsidRPr="00F142C1">
        <w:rPr>
          <w:rFonts w:ascii="Arial" w:hAnsi="Arial" w:cs="Arial"/>
        </w:rPr>
        <w:t xml:space="preserve">Currently, </w:t>
      </w:r>
      <w:r w:rsidR="00CA077F" w:rsidRPr="00F142C1">
        <w:rPr>
          <w:rFonts w:ascii="Arial" w:hAnsi="Arial" w:cs="Arial"/>
        </w:rPr>
        <w:t xml:space="preserve">Option </w:t>
      </w:r>
      <w:r w:rsidR="00FA3692" w:rsidRPr="00F142C1">
        <w:rPr>
          <w:rFonts w:ascii="Arial" w:hAnsi="Arial" w:cs="Arial"/>
        </w:rPr>
        <w:t>2</w:t>
      </w:r>
      <w:r w:rsidR="00CA077F" w:rsidRPr="00F142C1">
        <w:rPr>
          <w:rFonts w:ascii="Arial" w:hAnsi="Arial" w:cs="Arial"/>
        </w:rPr>
        <w:t xml:space="preserve"> </w:t>
      </w:r>
      <w:r w:rsidR="00A06728" w:rsidRPr="00F142C1">
        <w:rPr>
          <w:rFonts w:ascii="Arial" w:hAnsi="Arial" w:cs="Arial"/>
        </w:rPr>
        <w:t>i</w:t>
      </w:r>
      <w:r w:rsidR="00CA077F" w:rsidRPr="00F142C1">
        <w:rPr>
          <w:rFonts w:ascii="Arial" w:hAnsi="Arial" w:cs="Arial"/>
        </w:rPr>
        <w:t xml:space="preserve">s </w:t>
      </w:r>
      <w:r w:rsidR="00A06728" w:rsidRPr="00F142C1">
        <w:rPr>
          <w:rFonts w:ascii="Arial" w:hAnsi="Arial" w:cs="Arial"/>
        </w:rPr>
        <w:t>considered the</w:t>
      </w:r>
      <w:r w:rsidR="00CA077F" w:rsidRPr="00F142C1">
        <w:rPr>
          <w:rFonts w:ascii="Arial" w:hAnsi="Arial" w:cs="Arial"/>
        </w:rPr>
        <w:t xml:space="preserve"> most suitable option</w:t>
      </w:r>
      <w:r w:rsidRPr="00F142C1">
        <w:rPr>
          <w:rFonts w:ascii="Arial" w:hAnsi="Arial" w:cs="Arial"/>
        </w:rPr>
        <w:t xml:space="preserve"> for Welsh Government to consult on</w:t>
      </w:r>
      <w:r w:rsidR="00CA077F" w:rsidRPr="00F142C1">
        <w:rPr>
          <w:rFonts w:ascii="Arial" w:hAnsi="Arial" w:cs="Arial"/>
        </w:rPr>
        <w:t>.</w:t>
      </w:r>
      <w:r w:rsidR="0072676B" w:rsidRPr="00F142C1">
        <w:rPr>
          <w:rFonts w:ascii="Arial" w:hAnsi="Arial" w:cs="Arial"/>
        </w:rPr>
        <w:t xml:space="preserve"> </w:t>
      </w:r>
      <w:r w:rsidRPr="00F142C1">
        <w:rPr>
          <w:rFonts w:ascii="Arial" w:hAnsi="Arial" w:cs="Arial"/>
        </w:rPr>
        <w:t>Any</w:t>
      </w:r>
      <w:r w:rsidR="008A6035" w:rsidRPr="00F142C1">
        <w:rPr>
          <w:rFonts w:ascii="Arial" w:hAnsi="Arial" w:cs="Arial"/>
        </w:rPr>
        <w:t xml:space="preserve"> potential</w:t>
      </w:r>
      <w:r w:rsidR="00CA077F" w:rsidRPr="00F142C1">
        <w:rPr>
          <w:rFonts w:ascii="Arial" w:hAnsi="Arial" w:cs="Arial"/>
        </w:rPr>
        <w:t xml:space="preserve"> savings in</w:t>
      </w:r>
      <w:r w:rsidRPr="00F142C1">
        <w:rPr>
          <w:rFonts w:ascii="Arial" w:hAnsi="Arial" w:cs="Arial"/>
        </w:rPr>
        <w:t xml:space="preserve"> terms of</w:t>
      </w:r>
      <w:r w:rsidR="008A6035" w:rsidRPr="00F142C1">
        <w:rPr>
          <w:rFonts w:ascii="Arial" w:hAnsi="Arial" w:cs="Arial"/>
        </w:rPr>
        <w:t xml:space="preserve"> staff time and resources for </w:t>
      </w:r>
      <w:r w:rsidR="00BC4C76" w:rsidRPr="00F142C1">
        <w:rPr>
          <w:rFonts w:ascii="Arial" w:hAnsi="Arial" w:cs="Arial"/>
        </w:rPr>
        <w:t>Local Authorities</w:t>
      </w:r>
      <w:r w:rsidRPr="00F142C1">
        <w:rPr>
          <w:rFonts w:ascii="Arial" w:hAnsi="Arial" w:cs="Arial"/>
        </w:rPr>
        <w:t xml:space="preserve"> will be explored with Local Authorities </w:t>
      </w:r>
      <w:r w:rsidR="00606EE4" w:rsidRPr="00F142C1">
        <w:rPr>
          <w:rFonts w:ascii="Arial" w:hAnsi="Arial" w:cs="Arial"/>
        </w:rPr>
        <w:t>a</w:t>
      </w:r>
      <w:r w:rsidR="00803CDE" w:rsidRPr="00F142C1">
        <w:rPr>
          <w:rFonts w:ascii="Arial" w:hAnsi="Arial" w:cs="Arial"/>
        </w:rPr>
        <w:t>nd</w:t>
      </w:r>
      <w:r w:rsidR="00606EE4" w:rsidRPr="00F142C1">
        <w:rPr>
          <w:rFonts w:ascii="Arial" w:hAnsi="Arial" w:cs="Arial"/>
        </w:rPr>
        <w:t xml:space="preserve"> considered </w:t>
      </w:r>
      <w:r w:rsidR="007D4BA5" w:rsidRPr="00F142C1">
        <w:rPr>
          <w:rFonts w:ascii="Arial" w:hAnsi="Arial" w:cs="Arial"/>
        </w:rPr>
        <w:t>alongside</w:t>
      </w:r>
      <w:r w:rsidR="00606EE4" w:rsidRPr="00F142C1">
        <w:rPr>
          <w:rFonts w:ascii="Arial" w:hAnsi="Arial" w:cs="Arial"/>
        </w:rPr>
        <w:t xml:space="preserve"> </w:t>
      </w:r>
      <w:r w:rsidRPr="00F142C1">
        <w:rPr>
          <w:rFonts w:ascii="Arial" w:hAnsi="Arial" w:cs="Arial"/>
        </w:rPr>
        <w:t xml:space="preserve">the formal consultation.  </w:t>
      </w:r>
    </w:p>
    <w:bookmarkEnd w:id="1"/>
    <w:p w14:paraId="00BF6D63" w14:textId="77777777" w:rsidR="0027244F" w:rsidRPr="00F24665" w:rsidRDefault="0027244F" w:rsidP="00F24665">
      <w:pPr>
        <w:pStyle w:val="Numbered"/>
        <w:widowControl/>
        <w:spacing w:after="0"/>
        <w:rPr>
          <w:rFonts w:ascii="Arial" w:hAnsi="Arial" w:cs="Arial"/>
          <w:color w:val="0070C0"/>
          <w:szCs w:val="24"/>
        </w:rPr>
      </w:pPr>
    </w:p>
    <w:p w14:paraId="0077DA72" w14:textId="357EE88D" w:rsidR="009A62E6" w:rsidRDefault="009A62E6" w:rsidP="00F142C1">
      <w:pPr>
        <w:pStyle w:val="ListParagraph"/>
        <w:keepNext/>
        <w:numPr>
          <w:ilvl w:val="0"/>
          <w:numId w:val="19"/>
        </w:numPr>
        <w:rPr>
          <w:rFonts w:ascii="Arial" w:hAnsi="Arial" w:cs="Arial"/>
          <w:b/>
        </w:rPr>
      </w:pPr>
      <w:r w:rsidRPr="00F142C1">
        <w:rPr>
          <w:rFonts w:ascii="Arial" w:hAnsi="Arial" w:cs="Arial"/>
          <w:b/>
        </w:rPr>
        <w:t>Competition Assessment</w:t>
      </w:r>
      <w:r w:rsidR="008C2341" w:rsidRPr="00F142C1">
        <w:rPr>
          <w:rFonts w:ascii="Arial" w:hAnsi="Arial" w:cs="Arial"/>
          <w:b/>
        </w:rPr>
        <w:t xml:space="preserve"> </w:t>
      </w:r>
    </w:p>
    <w:p w14:paraId="787EF79A" w14:textId="77777777" w:rsidR="00786748" w:rsidRDefault="00786748" w:rsidP="00AA1268">
      <w:pPr>
        <w:tabs>
          <w:tab w:val="clear" w:pos="720"/>
          <w:tab w:val="num" w:pos="1440"/>
        </w:tabs>
        <w:spacing w:line="240" w:lineRule="auto"/>
        <w:jc w:val="left"/>
        <w:rPr>
          <w:rFonts w:ascii="Arial" w:hAnsi="Arial" w:cs="Arial"/>
          <w:i/>
          <w:szCs w:val="24"/>
        </w:rPr>
      </w:pPr>
    </w:p>
    <w:tbl>
      <w:tblPr>
        <w:tblW w:w="0" w:type="auto"/>
        <w:tblInd w:w="36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FFFFFF" w:themeFill="background1"/>
        <w:tblLayout w:type="fixed"/>
        <w:tblLook w:val="0000" w:firstRow="0" w:lastRow="0" w:firstColumn="0" w:lastColumn="0" w:noHBand="0" w:noVBand="0"/>
      </w:tblPr>
      <w:tblGrid>
        <w:gridCol w:w="5778"/>
        <w:gridCol w:w="1890"/>
      </w:tblGrid>
      <w:tr w:rsidR="00623A34" w:rsidRPr="009B5DFB" w14:paraId="60A67427" w14:textId="77777777" w:rsidTr="00237542">
        <w:trPr>
          <w:cantSplit/>
          <w:tblHeader/>
        </w:trPr>
        <w:tc>
          <w:tcPr>
            <w:tcW w:w="7668" w:type="dxa"/>
            <w:gridSpan w:val="2"/>
            <w:shd w:val="pct10" w:color="auto" w:fill="FFFFFF" w:themeFill="background1"/>
          </w:tcPr>
          <w:p w14:paraId="29DEBA86" w14:textId="77777777" w:rsidR="00623A34" w:rsidRPr="00A94A14" w:rsidRDefault="00623A34" w:rsidP="00237542">
            <w:pPr>
              <w:tabs>
                <w:tab w:val="right" w:pos="8460"/>
              </w:tabs>
              <w:ind w:right="26"/>
              <w:rPr>
                <w:rFonts w:ascii="Arial" w:hAnsi="Arial" w:cs="Arial"/>
              </w:rPr>
            </w:pPr>
            <w:r w:rsidRPr="00A94A14">
              <w:rPr>
                <w:rFonts w:ascii="Arial" w:hAnsi="Arial" w:cs="Arial"/>
              </w:rPr>
              <w:br w:type="page"/>
            </w:r>
            <w:r w:rsidRPr="00A94A14">
              <w:rPr>
                <w:rFonts w:ascii="Arial" w:hAnsi="Arial" w:cs="Arial"/>
              </w:rPr>
              <w:br w:type="page"/>
            </w:r>
            <w:r w:rsidRPr="00A94A14">
              <w:rPr>
                <w:rFonts w:ascii="Arial" w:hAnsi="Arial" w:cs="Arial"/>
              </w:rPr>
              <w:br w:type="page"/>
            </w:r>
            <w:r w:rsidRPr="00A94A14">
              <w:rPr>
                <w:rFonts w:ascii="Arial" w:hAnsi="Arial" w:cs="Arial"/>
              </w:rPr>
              <w:br w:type="page"/>
              <w:t>The competition filter test</w:t>
            </w:r>
          </w:p>
        </w:tc>
      </w:tr>
      <w:tr w:rsidR="00623A34" w:rsidRPr="009B5DFB" w14:paraId="0B6DEE66" w14:textId="77777777" w:rsidTr="00237542">
        <w:trPr>
          <w:tblHeader/>
        </w:trPr>
        <w:tc>
          <w:tcPr>
            <w:tcW w:w="5778" w:type="dxa"/>
            <w:shd w:val="clear" w:color="auto" w:fill="FFFFFF" w:themeFill="background1"/>
          </w:tcPr>
          <w:p w14:paraId="6CC2F553" w14:textId="77777777" w:rsidR="00623A34" w:rsidRPr="00A94A14" w:rsidRDefault="00623A34" w:rsidP="00237542">
            <w:pPr>
              <w:tabs>
                <w:tab w:val="right" w:pos="8460"/>
              </w:tabs>
              <w:ind w:right="26"/>
              <w:rPr>
                <w:rFonts w:ascii="Arial" w:hAnsi="Arial" w:cs="Arial"/>
                <w:b/>
              </w:rPr>
            </w:pPr>
            <w:r w:rsidRPr="00A94A14">
              <w:rPr>
                <w:rFonts w:ascii="Arial" w:hAnsi="Arial" w:cs="Arial"/>
                <w:b/>
              </w:rPr>
              <w:t>Question</w:t>
            </w:r>
          </w:p>
        </w:tc>
        <w:tc>
          <w:tcPr>
            <w:tcW w:w="1890" w:type="dxa"/>
            <w:shd w:val="clear" w:color="auto" w:fill="FFFFFF" w:themeFill="background1"/>
          </w:tcPr>
          <w:p w14:paraId="0E4A6658" w14:textId="77777777" w:rsidR="00623A34" w:rsidRPr="00A94A14" w:rsidRDefault="00623A34" w:rsidP="00237542">
            <w:pPr>
              <w:tabs>
                <w:tab w:val="right" w:pos="8460"/>
              </w:tabs>
              <w:ind w:right="26"/>
              <w:jc w:val="center"/>
              <w:rPr>
                <w:rFonts w:ascii="Arial" w:hAnsi="Arial" w:cs="Arial"/>
                <w:b/>
              </w:rPr>
            </w:pPr>
            <w:r w:rsidRPr="00A94A14">
              <w:rPr>
                <w:rFonts w:ascii="Arial" w:hAnsi="Arial" w:cs="Arial"/>
                <w:b/>
              </w:rPr>
              <w:t>Answer</w:t>
            </w:r>
          </w:p>
          <w:p w14:paraId="5744F4BE" w14:textId="77777777" w:rsidR="00623A34" w:rsidRPr="00A94A14" w:rsidRDefault="00623A34" w:rsidP="00237542">
            <w:pPr>
              <w:tabs>
                <w:tab w:val="right" w:pos="8460"/>
              </w:tabs>
              <w:ind w:right="26"/>
              <w:jc w:val="center"/>
              <w:rPr>
                <w:rFonts w:ascii="Arial" w:hAnsi="Arial" w:cs="Arial"/>
                <w:b/>
              </w:rPr>
            </w:pPr>
            <w:r w:rsidRPr="00A94A14">
              <w:rPr>
                <w:rFonts w:ascii="Arial" w:hAnsi="Arial" w:cs="Arial"/>
                <w:b/>
              </w:rPr>
              <w:t>yes or no</w:t>
            </w:r>
          </w:p>
        </w:tc>
      </w:tr>
      <w:tr w:rsidR="00623A34" w:rsidRPr="009B5DFB" w14:paraId="57A74F01" w14:textId="77777777" w:rsidTr="00237542">
        <w:tc>
          <w:tcPr>
            <w:tcW w:w="5778" w:type="dxa"/>
            <w:shd w:val="clear" w:color="auto" w:fill="FFFFFF" w:themeFill="background1"/>
          </w:tcPr>
          <w:p w14:paraId="135F7C93" w14:textId="77777777" w:rsidR="00623A34" w:rsidRPr="00A94A14" w:rsidRDefault="00623A34" w:rsidP="00237542">
            <w:pPr>
              <w:tabs>
                <w:tab w:val="right" w:pos="8460"/>
              </w:tabs>
              <w:ind w:right="26"/>
              <w:rPr>
                <w:rFonts w:ascii="Arial" w:hAnsi="Arial" w:cs="Arial"/>
              </w:rPr>
            </w:pPr>
            <w:r w:rsidRPr="00A94A14">
              <w:rPr>
                <w:rFonts w:ascii="Arial" w:hAnsi="Arial" w:cs="Arial"/>
                <w:b/>
              </w:rPr>
              <w:t>Q1</w:t>
            </w:r>
            <w:r w:rsidRPr="00A94A14">
              <w:rPr>
                <w:rFonts w:ascii="Arial" w:hAnsi="Arial" w:cs="Arial"/>
              </w:rPr>
              <w:t>: In the market(s) affected by the new regulation, does any firm have more than 10% market share?</w:t>
            </w:r>
          </w:p>
        </w:tc>
        <w:tc>
          <w:tcPr>
            <w:tcW w:w="1890" w:type="dxa"/>
            <w:shd w:val="clear" w:color="auto" w:fill="FFFFFF" w:themeFill="background1"/>
          </w:tcPr>
          <w:p w14:paraId="513ACBBF" w14:textId="14C934F0" w:rsidR="00623A34" w:rsidRPr="00A94A14" w:rsidRDefault="00623A34" w:rsidP="00623A34">
            <w:pPr>
              <w:tabs>
                <w:tab w:val="right" w:pos="8460"/>
              </w:tabs>
              <w:ind w:right="26"/>
              <w:jc w:val="center"/>
              <w:rPr>
                <w:rFonts w:ascii="Arial" w:hAnsi="Arial" w:cs="Arial"/>
              </w:rPr>
            </w:pPr>
            <w:r>
              <w:rPr>
                <w:rFonts w:ascii="Arial" w:hAnsi="Arial" w:cs="Arial"/>
              </w:rPr>
              <w:t>No</w:t>
            </w:r>
          </w:p>
        </w:tc>
      </w:tr>
      <w:tr w:rsidR="00623A34" w:rsidRPr="007B7CF5" w14:paraId="2ACBE260" w14:textId="77777777" w:rsidTr="00237542">
        <w:tc>
          <w:tcPr>
            <w:tcW w:w="5778" w:type="dxa"/>
            <w:shd w:val="clear" w:color="auto" w:fill="FFFFFF" w:themeFill="background1"/>
          </w:tcPr>
          <w:p w14:paraId="488EB36D" w14:textId="77777777" w:rsidR="00623A34" w:rsidRPr="00A94A14" w:rsidRDefault="00623A34" w:rsidP="00237542">
            <w:pPr>
              <w:tabs>
                <w:tab w:val="right" w:pos="8460"/>
              </w:tabs>
              <w:ind w:right="26"/>
              <w:rPr>
                <w:rFonts w:ascii="Arial" w:hAnsi="Arial" w:cs="Arial"/>
                <w:b/>
              </w:rPr>
            </w:pPr>
            <w:r w:rsidRPr="00A94A14">
              <w:rPr>
                <w:rFonts w:ascii="Arial" w:hAnsi="Arial" w:cs="Arial"/>
                <w:b/>
              </w:rPr>
              <w:t>Q2</w:t>
            </w:r>
            <w:r w:rsidRPr="00A94A14">
              <w:rPr>
                <w:rFonts w:ascii="Arial" w:hAnsi="Arial" w:cs="Arial"/>
              </w:rPr>
              <w:t>: In the market(s) affected by the new regulation, does any firm have more than 20% market share?</w:t>
            </w:r>
          </w:p>
        </w:tc>
        <w:tc>
          <w:tcPr>
            <w:tcW w:w="1890" w:type="dxa"/>
            <w:shd w:val="clear" w:color="auto" w:fill="FFFFFF" w:themeFill="background1"/>
          </w:tcPr>
          <w:p w14:paraId="2586432D" w14:textId="5EFD9AF6" w:rsidR="00623A34" w:rsidRPr="00A94A14" w:rsidRDefault="00623A34" w:rsidP="00623A34">
            <w:pPr>
              <w:tabs>
                <w:tab w:val="right" w:pos="8460"/>
              </w:tabs>
              <w:ind w:right="26"/>
              <w:jc w:val="center"/>
              <w:rPr>
                <w:rFonts w:ascii="Arial" w:hAnsi="Arial" w:cs="Arial"/>
              </w:rPr>
            </w:pPr>
            <w:r>
              <w:rPr>
                <w:rFonts w:ascii="Arial" w:hAnsi="Arial" w:cs="Arial"/>
              </w:rPr>
              <w:t>No</w:t>
            </w:r>
          </w:p>
        </w:tc>
      </w:tr>
      <w:tr w:rsidR="00623A34" w:rsidRPr="007B7CF5" w14:paraId="2F9CD4DE" w14:textId="77777777" w:rsidTr="00237542">
        <w:tc>
          <w:tcPr>
            <w:tcW w:w="5778" w:type="dxa"/>
            <w:shd w:val="clear" w:color="auto" w:fill="FFFFFF" w:themeFill="background1"/>
          </w:tcPr>
          <w:p w14:paraId="6AB84C39" w14:textId="77777777" w:rsidR="00623A34" w:rsidRPr="00A94A14" w:rsidRDefault="00623A34" w:rsidP="00237542">
            <w:pPr>
              <w:tabs>
                <w:tab w:val="right" w:pos="8460"/>
              </w:tabs>
              <w:ind w:right="26"/>
              <w:rPr>
                <w:rFonts w:ascii="Arial" w:hAnsi="Arial" w:cs="Arial"/>
              </w:rPr>
            </w:pPr>
            <w:r w:rsidRPr="00A94A14">
              <w:rPr>
                <w:rFonts w:ascii="Arial" w:hAnsi="Arial" w:cs="Arial"/>
                <w:b/>
              </w:rPr>
              <w:t>Q3</w:t>
            </w:r>
            <w:r w:rsidRPr="00A94A14">
              <w:rPr>
                <w:rFonts w:ascii="Arial" w:hAnsi="Arial" w:cs="Arial"/>
              </w:rPr>
              <w:t>: In the market(s) affected by the new regulation, do the largest three firms together have at least 50% market share?</w:t>
            </w:r>
          </w:p>
        </w:tc>
        <w:tc>
          <w:tcPr>
            <w:tcW w:w="1890" w:type="dxa"/>
            <w:shd w:val="clear" w:color="auto" w:fill="FFFFFF" w:themeFill="background1"/>
          </w:tcPr>
          <w:p w14:paraId="3B510E42" w14:textId="422EC0E2" w:rsidR="00623A34" w:rsidRPr="00A94A14" w:rsidRDefault="00623A34" w:rsidP="00623A34">
            <w:pPr>
              <w:tabs>
                <w:tab w:val="right" w:pos="8460"/>
              </w:tabs>
              <w:ind w:right="26"/>
              <w:jc w:val="center"/>
              <w:rPr>
                <w:rFonts w:ascii="Arial" w:hAnsi="Arial" w:cs="Arial"/>
              </w:rPr>
            </w:pPr>
            <w:r>
              <w:rPr>
                <w:rFonts w:ascii="Arial" w:hAnsi="Arial" w:cs="Arial"/>
              </w:rPr>
              <w:t>No</w:t>
            </w:r>
          </w:p>
        </w:tc>
      </w:tr>
      <w:tr w:rsidR="00623A34" w:rsidRPr="007B7CF5" w14:paraId="59280985" w14:textId="77777777" w:rsidTr="00237542">
        <w:tc>
          <w:tcPr>
            <w:tcW w:w="5778" w:type="dxa"/>
            <w:shd w:val="clear" w:color="auto" w:fill="FFFFFF" w:themeFill="background1"/>
          </w:tcPr>
          <w:p w14:paraId="2E9F08CA" w14:textId="77777777" w:rsidR="00623A34" w:rsidRPr="00A94A14" w:rsidRDefault="00623A34" w:rsidP="00237542">
            <w:pPr>
              <w:tabs>
                <w:tab w:val="right" w:pos="8460"/>
              </w:tabs>
              <w:ind w:right="26"/>
              <w:rPr>
                <w:rFonts w:ascii="Arial" w:hAnsi="Arial" w:cs="Arial"/>
                <w:b/>
              </w:rPr>
            </w:pPr>
            <w:r w:rsidRPr="00A94A14">
              <w:rPr>
                <w:rFonts w:ascii="Arial" w:hAnsi="Arial" w:cs="Arial"/>
                <w:b/>
              </w:rPr>
              <w:t>Q4</w:t>
            </w:r>
            <w:r w:rsidRPr="00A94A14">
              <w:rPr>
                <w:rFonts w:ascii="Arial" w:hAnsi="Arial" w:cs="Arial"/>
              </w:rPr>
              <w:t>: Would the costs of the regulation affect some firms substantially more than others?</w:t>
            </w:r>
          </w:p>
        </w:tc>
        <w:tc>
          <w:tcPr>
            <w:tcW w:w="1890" w:type="dxa"/>
            <w:shd w:val="clear" w:color="auto" w:fill="FFFFFF" w:themeFill="background1"/>
          </w:tcPr>
          <w:p w14:paraId="2620F371" w14:textId="16AA7F10" w:rsidR="00623A34" w:rsidRPr="00A94A14" w:rsidRDefault="00623A34" w:rsidP="00623A34">
            <w:pPr>
              <w:tabs>
                <w:tab w:val="right" w:pos="8460"/>
              </w:tabs>
              <w:ind w:right="26"/>
              <w:jc w:val="center"/>
              <w:rPr>
                <w:rFonts w:ascii="Arial" w:hAnsi="Arial" w:cs="Arial"/>
              </w:rPr>
            </w:pPr>
            <w:r>
              <w:rPr>
                <w:rFonts w:ascii="Arial" w:hAnsi="Arial" w:cs="Arial"/>
              </w:rPr>
              <w:t>No</w:t>
            </w:r>
          </w:p>
        </w:tc>
      </w:tr>
      <w:tr w:rsidR="00623A34" w:rsidRPr="007B7CF5" w14:paraId="10F509D2" w14:textId="77777777" w:rsidTr="00237542">
        <w:tc>
          <w:tcPr>
            <w:tcW w:w="5778" w:type="dxa"/>
            <w:shd w:val="clear" w:color="auto" w:fill="FFFFFF" w:themeFill="background1"/>
          </w:tcPr>
          <w:p w14:paraId="70021A7D" w14:textId="77777777" w:rsidR="00623A34" w:rsidRPr="00A94A14" w:rsidRDefault="00623A34" w:rsidP="00237542">
            <w:pPr>
              <w:tabs>
                <w:tab w:val="right" w:pos="8460"/>
              </w:tabs>
              <w:ind w:right="26"/>
              <w:rPr>
                <w:rFonts w:ascii="Arial" w:hAnsi="Arial" w:cs="Arial"/>
              </w:rPr>
            </w:pPr>
            <w:r w:rsidRPr="00A94A14">
              <w:rPr>
                <w:rFonts w:ascii="Arial" w:hAnsi="Arial" w:cs="Arial"/>
                <w:b/>
              </w:rPr>
              <w:t>Q5</w:t>
            </w:r>
            <w:r w:rsidRPr="00A94A14">
              <w:rPr>
                <w:rFonts w:ascii="Arial" w:hAnsi="Arial" w:cs="Arial"/>
              </w:rPr>
              <w:t>: Is the regulation likely to affect the market structure, changing the number or size of firms?</w:t>
            </w:r>
          </w:p>
        </w:tc>
        <w:tc>
          <w:tcPr>
            <w:tcW w:w="1890" w:type="dxa"/>
            <w:shd w:val="clear" w:color="auto" w:fill="FFFFFF" w:themeFill="background1"/>
          </w:tcPr>
          <w:p w14:paraId="1BBF3230" w14:textId="25D93DF0" w:rsidR="00623A34" w:rsidRPr="00A94A14" w:rsidRDefault="00623A34" w:rsidP="00623A34">
            <w:pPr>
              <w:tabs>
                <w:tab w:val="right" w:pos="8460"/>
              </w:tabs>
              <w:ind w:right="26"/>
              <w:jc w:val="center"/>
              <w:rPr>
                <w:rFonts w:ascii="Arial" w:hAnsi="Arial" w:cs="Arial"/>
              </w:rPr>
            </w:pPr>
            <w:r>
              <w:rPr>
                <w:rFonts w:ascii="Arial" w:hAnsi="Arial" w:cs="Arial"/>
              </w:rPr>
              <w:t>No</w:t>
            </w:r>
          </w:p>
        </w:tc>
      </w:tr>
      <w:tr w:rsidR="00623A34" w:rsidRPr="007B7CF5" w14:paraId="01360863" w14:textId="77777777" w:rsidTr="00237542">
        <w:trPr>
          <w:trHeight w:val="338"/>
        </w:trPr>
        <w:tc>
          <w:tcPr>
            <w:tcW w:w="5778" w:type="dxa"/>
            <w:shd w:val="clear" w:color="auto" w:fill="FFFFFF" w:themeFill="background1"/>
          </w:tcPr>
          <w:p w14:paraId="2386817A" w14:textId="77777777" w:rsidR="00623A34" w:rsidRPr="00A94A14" w:rsidRDefault="00623A34" w:rsidP="00237542">
            <w:pPr>
              <w:tabs>
                <w:tab w:val="right" w:pos="8460"/>
              </w:tabs>
              <w:ind w:right="26"/>
              <w:rPr>
                <w:rFonts w:ascii="Arial" w:hAnsi="Arial" w:cs="Arial"/>
              </w:rPr>
            </w:pPr>
            <w:r w:rsidRPr="00A94A14">
              <w:rPr>
                <w:rFonts w:ascii="Arial" w:hAnsi="Arial" w:cs="Arial"/>
                <w:b/>
              </w:rPr>
              <w:t>Q6</w:t>
            </w:r>
            <w:r w:rsidRPr="00A94A14">
              <w:rPr>
                <w:rFonts w:ascii="Arial" w:hAnsi="Arial" w:cs="Arial"/>
              </w:rPr>
              <w:t>: Would the regulation lead to higher set-up costs for new or potential suppliers that existing suppliers do not have to meet?</w:t>
            </w:r>
          </w:p>
        </w:tc>
        <w:tc>
          <w:tcPr>
            <w:tcW w:w="1890" w:type="dxa"/>
            <w:shd w:val="clear" w:color="auto" w:fill="FFFFFF" w:themeFill="background1"/>
          </w:tcPr>
          <w:p w14:paraId="7A21E408" w14:textId="1A29F1B6" w:rsidR="00623A34" w:rsidRPr="00A94A14" w:rsidRDefault="00623A34" w:rsidP="00623A34">
            <w:pPr>
              <w:tabs>
                <w:tab w:val="right" w:pos="8460"/>
              </w:tabs>
              <w:ind w:right="26"/>
              <w:jc w:val="center"/>
              <w:rPr>
                <w:rFonts w:ascii="Arial" w:hAnsi="Arial" w:cs="Arial"/>
              </w:rPr>
            </w:pPr>
            <w:r>
              <w:rPr>
                <w:rFonts w:ascii="Arial" w:hAnsi="Arial" w:cs="Arial"/>
              </w:rPr>
              <w:t>No</w:t>
            </w:r>
          </w:p>
        </w:tc>
      </w:tr>
      <w:tr w:rsidR="00623A34" w:rsidRPr="007B7CF5" w14:paraId="75EE9E18" w14:textId="77777777" w:rsidTr="00237542">
        <w:tc>
          <w:tcPr>
            <w:tcW w:w="5778" w:type="dxa"/>
            <w:shd w:val="clear" w:color="auto" w:fill="FFFFFF" w:themeFill="background1"/>
          </w:tcPr>
          <w:p w14:paraId="10EC6CA6" w14:textId="77777777" w:rsidR="00623A34" w:rsidRPr="00A94A14" w:rsidRDefault="00623A34" w:rsidP="00237542">
            <w:pPr>
              <w:tabs>
                <w:tab w:val="right" w:pos="8460"/>
              </w:tabs>
              <w:ind w:right="26"/>
              <w:rPr>
                <w:rFonts w:ascii="Arial" w:hAnsi="Arial" w:cs="Arial"/>
                <w:b/>
              </w:rPr>
            </w:pPr>
            <w:r w:rsidRPr="00A94A14">
              <w:rPr>
                <w:rFonts w:ascii="Arial" w:hAnsi="Arial" w:cs="Arial"/>
                <w:b/>
              </w:rPr>
              <w:t>Q7</w:t>
            </w:r>
            <w:r w:rsidRPr="00A94A14">
              <w:rPr>
                <w:rFonts w:ascii="Arial" w:hAnsi="Arial" w:cs="Arial"/>
              </w:rPr>
              <w:t>: Would the regulation lead to higher ongoing costs for new or potential suppliers that existing suppliers do not have to meet?</w:t>
            </w:r>
          </w:p>
        </w:tc>
        <w:tc>
          <w:tcPr>
            <w:tcW w:w="1890" w:type="dxa"/>
            <w:shd w:val="clear" w:color="auto" w:fill="FFFFFF" w:themeFill="background1"/>
          </w:tcPr>
          <w:p w14:paraId="5910D600" w14:textId="562A9E92" w:rsidR="00623A34" w:rsidRPr="00A94A14" w:rsidRDefault="00623A34" w:rsidP="00623A34">
            <w:pPr>
              <w:tabs>
                <w:tab w:val="right" w:pos="8460"/>
              </w:tabs>
              <w:ind w:right="26"/>
              <w:jc w:val="center"/>
              <w:rPr>
                <w:rFonts w:ascii="Arial" w:hAnsi="Arial" w:cs="Arial"/>
              </w:rPr>
            </w:pPr>
            <w:r>
              <w:rPr>
                <w:rFonts w:ascii="Arial" w:hAnsi="Arial" w:cs="Arial"/>
              </w:rPr>
              <w:t>No</w:t>
            </w:r>
          </w:p>
        </w:tc>
      </w:tr>
      <w:tr w:rsidR="00623A34" w:rsidRPr="007B7CF5" w14:paraId="4F3288AD" w14:textId="77777777" w:rsidTr="00237542">
        <w:tc>
          <w:tcPr>
            <w:tcW w:w="5778" w:type="dxa"/>
            <w:shd w:val="clear" w:color="auto" w:fill="FFFFFF" w:themeFill="background1"/>
          </w:tcPr>
          <w:p w14:paraId="5E33EA04" w14:textId="77777777" w:rsidR="00623A34" w:rsidRPr="00A94A14" w:rsidRDefault="00623A34" w:rsidP="00237542">
            <w:pPr>
              <w:tabs>
                <w:tab w:val="right" w:pos="8460"/>
              </w:tabs>
              <w:ind w:right="26"/>
              <w:rPr>
                <w:rFonts w:ascii="Arial" w:hAnsi="Arial" w:cs="Arial"/>
              </w:rPr>
            </w:pPr>
            <w:r w:rsidRPr="00A94A14">
              <w:rPr>
                <w:rFonts w:ascii="Arial" w:hAnsi="Arial" w:cs="Arial"/>
                <w:b/>
              </w:rPr>
              <w:t>Q8</w:t>
            </w:r>
            <w:r w:rsidRPr="00A94A14">
              <w:rPr>
                <w:rFonts w:ascii="Arial" w:hAnsi="Arial" w:cs="Arial"/>
              </w:rPr>
              <w:t>:</w:t>
            </w:r>
            <w:r w:rsidRPr="00A94A14">
              <w:rPr>
                <w:rFonts w:ascii="Arial" w:hAnsi="Arial" w:cs="Arial"/>
                <w:snapToGrid w:val="0"/>
              </w:rPr>
              <w:t xml:space="preserve"> Is the sector characterised by rapid technological change?</w:t>
            </w:r>
          </w:p>
        </w:tc>
        <w:tc>
          <w:tcPr>
            <w:tcW w:w="1890" w:type="dxa"/>
            <w:shd w:val="clear" w:color="auto" w:fill="FFFFFF" w:themeFill="background1"/>
          </w:tcPr>
          <w:p w14:paraId="08A5797E" w14:textId="3C121D82" w:rsidR="00623A34" w:rsidRPr="00A94A14" w:rsidRDefault="00623A34" w:rsidP="00623A34">
            <w:pPr>
              <w:tabs>
                <w:tab w:val="right" w:pos="8460"/>
              </w:tabs>
              <w:ind w:right="26"/>
              <w:jc w:val="center"/>
              <w:rPr>
                <w:rFonts w:ascii="Arial" w:hAnsi="Arial" w:cs="Arial"/>
              </w:rPr>
            </w:pPr>
            <w:r>
              <w:rPr>
                <w:rFonts w:ascii="Arial" w:hAnsi="Arial" w:cs="Arial"/>
              </w:rPr>
              <w:t>No</w:t>
            </w:r>
          </w:p>
        </w:tc>
      </w:tr>
      <w:tr w:rsidR="00623A34" w:rsidRPr="009B5DFB" w14:paraId="0BA95A98" w14:textId="77777777" w:rsidTr="00237542">
        <w:tc>
          <w:tcPr>
            <w:tcW w:w="5778" w:type="dxa"/>
            <w:shd w:val="clear" w:color="auto" w:fill="FFFFFF" w:themeFill="background1"/>
          </w:tcPr>
          <w:p w14:paraId="60B22DA3" w14:textId="77777777" w:rsidR="00623A34" w:rsidRPr="00A94A14" w:rsidRDefault="00623A34" w:rsidP="00237542">
            <w:pPr>
              <w:tabs>
                <w:tab w:val="right" w:pos="8460"/>
              </w:tabs>
              <w:ind w:right="26"/>
              <w:rPr>
                <w:rFonts w:ascii="Arial" w:hAnsi="Arial" w:cs="Arial"/>
              </w:rPr>
            </w:pPr>
            <w:r w:rsidRPr="00A94A14">
              <w:rPr>
                <w:rFonts w:ascii="Arial" w:hAnsi="Arial" w:cs="Arial"/>
                <w:b/>
              </w:rPr>
              <w:t>Q9</w:t>
            </w:r>
            <w:r w:rsidRPr="00A94A14">
              <w:rPr>
                <w:rFonts w:ascii="Arial" w:hAnsi="Arial" w:cs="Arial"/>
              </w:rPr>
              <w:t>: Would the regulation restrict the ability of suppliers to choose the price, quality, range or location of their products?</w:t>
            </w:r>
          </w:p>
        </w:tc>
        <w:tc>
          <w:tcPr>
            <w:tcW w:w="1890" w:type="dxa"/>
            <w:shd w:val="clear" w:color="auto" w:fill="FFFFFF" w:themeFill="background1"/>
          </w:tcPr>
          <w:p w14:paraId="2E8DA96C" w14:textId="1E02CF3B" w:rsidR="00623A34" w:rsidRPr="00A94A14" w:rsidRDefault="00623A34" w:rsidP="00623A34">
            <w:pPr>
              <w:tabs>
                <w:tab w:val="right" w:pos="8460"/>
              </w:tabs>
              <w:ind w:right="26"/>
              <w:jc w:val="center"/>
              <w:rPr>
                <w:rFonts w:ascii="Arial" w:hAnsi="Arial" w:cs="Arial"/>
              </w:rPr>
            </w:pPr>
            <w:r>
              <w:rPr>
                <w:rFonts w:ascii="Arial" w:hAnsi="Arial" w:cs="Arial"/>
              </w:rPr>
              <w:t>No</w:t>
            </w:r>
          </w:p>
        </w:tc>
      </w:tr>
    </w:tbl>
    <w:p w14:paraId="2CDCBD4B" w14:textId="77777777" w:rsidR="00F142C1" w:rsidRDefault="00F142C1" w:rsidP="00F142C1">
      <w:pPr>
        <w:pStyle w:val="ListParagraph"/>
        <w:keepNext/>
        <w:ind w:left="360"/>
        <w:rPr>
          <w:rFonts w:ascii="Arial" w:hAnsi="Arial" w:cs="Arial"/>
          <w:b/>
        </w:rPr>
      </w:pPr>
    </w:p>
    <w:p w14:paraId="382C9208" w14:textId="45035B92" w:rsidR="00786748" w:rsidRPr="00F142C1" w:rsidRDefault="00786748" w:rsidP="00F142C1">
      <w:pPr>
        <w:pStyle w:val="ListParagraph"/>
        <w:keepNext/>
        <w:numPr>
          <w:ilvl w:val="1"/>
          <w:numId w:val="19"/>
        </w:numPr>
        <w:rPr>
          <w:rFonts w:ascii="Arial" w:hAnsi="Arial" w:cs="Arial"/>
        </w:rPr>
      </w:pPr>
      <w:r w:rsidRPr="00F142C1">
        <w:rPr>
          <w:rFonts w:ascii="Arial" w:hAnsi="Arial" w:cs="Arial"/>
        </w:rPr>
        <w:t xml:space="preserve">The competition filter suggests the </w:t>
      </w:r>
      <w:r w:rsidR="001B11BA" w:rsidRPr="00F142C1">
        <w:rPr>
          <w:rFonts w:ascii="Arial" w:hAnsi="Arial" w:cs="Arial"/>
        </w:rPr>
        <w:t>R</w:t>
      </w:r>
      <w:r w:rsidRPr="00F142C1">
        <w:rPr>
          <w:rFonts w:ascii="Arial" w:hAnsi="Arial" w:cs="Arial"/>
        </w:rPr>
        <w:t xml:space="preserve">egulations pose a very low risk of detrimental effects on competition. The revised </w:t>
      </w:r>
      <w:r w:rsidR="001B11BA" w:rsidRPr="00F142C1">
        <w:rPr>
          <w:rFonts w:ascii="Arial" w:hAnsi="Arial" w:cs="Arial"/>
        </w:rPr>
        <w:t>R</w:t>
      </w:r>
      <w:r w:rsidRPr="00F142C1">
        <w:rPr>
          <w:rFonts w:ascii="Arial" w:hAnsi="Arial" w:cs="Arial"/>
        </w:rPr>
        <w:t xml:space="preserve">egulations would improve </w:t>
      </w:r>
      <w:r w:rsidRPr="00F142C1">
        <w:rPr>
          <w:rFonts w:ascii="Arial" w:hAnsi="Arial" w:cs="Arial"/>
        </w:rPr>
        <w:lastRenderedPageBreak/>
        <w:t xml:space="preserve">the process, supporting Local Authorities in effectively fulfilling their duty to assess the sufficiency of childcare provision within their area. </w:t>
      </w:r>
    </w:p>
    <w:p w14:paraId="62A33073" w14:textId="77777777" w:rsidR="00E17E93" w:rsidRPr="00A96EA2" w:rsidRDefault="00E17E93" w:rsidP="00870560">
      <w:pPr>
        <w:pStyle w:val="Numbered"/>
        <w:widowControl/>
        <w:spacing w:after="0"/>
        <w:rPr>
          <w:rFonts w:ascii="Arial" w:hAnsi="Arial" w:cs="Arial"/>
          <w:b/>
          <w:szCs w:val="24"/>
        </w:rPr>
      </w:pPr>
    </w:p>
    <w:p w14:paraId="3BC25942" w14:textId="77777777" w:rsidR="00F142C1" w:rsidRDefault="009A62E6" w:rsidP="00F142C1">
      <w:pPr>
        <w:pStyle w:val="ListParagraph"/>
        <w:keepNext/>
        <w:numPr>
          <w:ilvl w:val="0"/>
          <w:numId w:val="19"/>
        </w:numPr>
        <w:rPr>
          <w:rFonts w:ascii="Arial" w:hAnsi="Arial" w:cs="Arial"/>
          <w:b/>
        </w:rPr>
      </w:pPr>
      <w:r w:rsidRPr="00F142C1">
        <w:rPr>
          <w:rFonts w:ascii="Arial" w:hAnsi="Arial" w:cs="Arial"/>
          <w:b/>
        </w:rPr>
        <w:t>Post implementation review</w:t>
      </w:r>
      <w:bookmarkStart w:id="2" w:name="Annex1"/>
      <w:bookmarkStart w:id="3" w:name="AppendixA"/>
      <w:bookmarkStart w:id="4" w:name="AppendixB"/>
      <w:bookmarkStart w:id="5" w:name="Annex2"/>
      <w:bookmarkEnd w:id="2"/>
      <w:bookmarkEnd w:id="3"/>
      <w:bookmarkEnd w:id="4"/>
      <w:bookmarkEnd w:id="5"/>
    </w:p>
    <w:p w14:paraId="198A9BB7" w14:textId="77777777" w:rsidR="00F142C1" w:rsidRDefault="00F142C1" w:rsidP="00F142C1">
      <w:pPr>
        <w:pStyle w:val="ListParagraph"/>
        <w:keepNext/>
        <w:ind w:left="360"/>
        <w:rPr>
          <w:rFonts w:ascii="Arial" w:hAnsi="Arial" w:cs="Arial"/>
          <w:b/>
        </w:rPr>
      </w:pPr>
    </w:p>
    <w:p w14:paraId="58105BB3" w14:textId="7D7556A9" w:rsidR="00E01997" w:rsidRPr="00F142C1" w:rsidRDefault="00E01997" w:rsidP="00F142C1">
      <w:pPr>
        <w:pStyle w:val="ListParagraph"/>
        <w:keepNext/>
        <w:numPr>
          <w:ilvl w:val="1"/>
          <w:numId w:val="19"/>
        </w:numPr>
        <w:rPr>
          <w:rFonts w:ascii="Arial" w:hAnsi="Arial" w:cs="Arial"/>
        </w:rPr>
      </w:pPr>
      <w:r w:rsidRPr="00F142C1">
        <w:rPr>
          <w:rFonts w:ascii="Arial" w:hAnsi="Arial" w:cs="Arial"/>
        </w:rPr>
        <w:t>Under the regulations, Local Authorities will be required to provide a copy</w:t>
      </w:r>
      <w:r w:rsidR="001B11BA" w:rsidRPr="00F142C1">
        <w:rPr>
          <w:rFonts w:ascii="Arial" w:hAnsi="Arial" w:cs="Arial"/>
        </w:rPr>
        <w:t xml:space="preserve"> </w:t>
      </w:r>
      <w:r w:rsidRPr="00F142C1">
        <w:rPr>
          <w:rFonts w:ascii="Arial" w:hAnsi="Arial" w:cs="Arial"/>
        </w:rPr>
        <w:t>of their CSA</w:t>
      </w:r>
      <w:r w:rsidR="009D5017" w:rsidRPr="00F142C1">
        <w:rPr>
          <w:rFonts w:ascii="Arial" w:hAnsi="Arial" w:cs="Arial"/>
        </w:rPr>
        <w:t xml:space="preserve"> to the Welsh Ministers, including an Action Plan. A Progress Report and Action Plan will be submitted by Local Authorities on each anniversary of the publication of the assessment. </w:t>
      </w:r>
      <w:r w:rsidRPr="00F142C1">
        <w:rPr>
          <w:rFonts w:ascii="Arial" w:hAnsi="Arial" w:cs="Arial"/>
        </w:rPr>
        <w:t xml:space="preserve">. Welsh Government will review these documents to monitor the effectiveness of the </w:t>
      </w:r>
      <w:r w:rsidR="001B11BA" w:rsidRPr="00F142C1">
        <w:rPr>
          <w:rFonts w:ascii="Arial" w:hAnsi="Arial" w:cs="Arial"/>
        </w:rPr>
        <w:t>R</w:t>
      </w:r>
      <w:r w:rsidRPr="00F142C1">
        <w:rPr>
          <w:rFonts w:ascii="Arial" w:hAnsi="Arial" w:cs="Arial"/>
        </w:rPr>
        <w:t>egulations</w:t>
      </w:r>
      <w:r w:rsidR="009D5017" w:rsidRPr="00F142C1">
        <w:rPr>
          <w:rFonts w:ascii="Arial" w:hAnsi="Arial" w:cs="Arial"/>
        </w:rPr>
        <w:t xml:space="preserve"> and </w:t>
      </w:r>
      <w:r w:rsidR="00273121" w:rsidRPr="00F142C1">
        <w:rPr>
          <w:rFonts w:ascii="Arial" w:hAnsi="Arial" w:cs="Arial"/>
        </w:rPr>
        <w:t>S</w:t>
      </w:r>
      <w:r w:rsidR="009D5017" w:rsidRPr="00F142C1">
        <w:rPr>
          <w:rFonts w:ascii="Arial" w:hAnsi="Arial" w:cs="Arial"/>
        </w:rPr>
        <w:t xml:space="preserve">tatutory </w:t>
      </w:r>
      <w:r w:rsidR="00273121" w:rsidRPr="00F142C1">
        <w:rPr>
          <w:rFonts w:ascii="Arial" w:hAnsi="Arial" w:cs="Arial"/>
        </w:rPr>
        <w:t>G</w:t>
      </w:r>
      <w:r w:rsidR="009D5017" w:rsidRPr="00F142C1">
        <w:rPr>
          <w:rFonts w:ascii="Arial" w:hAnsi="Arial" w:cs="Arial"/>
        </w:rPr>
        <w:t>uidance</w:t>
      </w:r>
      <w:r w:rsidRPr="00F142C1">
        <w:rPr>
          <w:rFonts w:ascii="Arial" w:hAnsi="Arial" w:cs="Arial"/>
        </w:rPr>
        <w:t xml:space="preserve">. </w:t>
      </w:r>
    </w:p>
    <w:p w14:paraId="0158DC35" w14:textId="77777777" w:rsidR="00E01997" w:rsidRPr="007D4BA5" w:rsidRDefault="00E01997" w:rsidP="007D4BA5">
      <w:pPr>
        <w:pStyle w:val="Numbered"/>
        <w:widowControl/>
        <w:spacing w:after="0"/>
        <w:ind w:left="360"/>
        <w:rPr>
          <w:rFonts w:ascii="Arial" w:hAnsi="Arial" w:cs="Arial"/>
          <w:szCs w:val="24"/>
        </w:rPr>
      </w:pPr>
    </w:p>
    <w:p w14:paraId="795FAF83" w14:textId="1C499503" w:rsidR="007D4BA5" w:rsidRDefault="008E1C8E" w:rsidP="00F142C1">
      <w:pPr>
        <w:pStyle w:val="ListParagraph"/>
        <w:keepNext/>
        <w:numPr>
          <w:ilvl w:val="1"/>
          <w:numId w:val="19"/>
        </w:numPr>
        <w:rPr>
          <w:rFonts w:ascii="Arial" w:hAnsi="Arial" w:cs="Arial"/>
        </w:rPr>
      </w:pPr>
      <w:r w:rsidRPr="007D4BA5">
        <w:rPr>
          <w:rFonts w:ascii="Arial" w:hAnsi="Arial" w:cs="Arial"/>
        </w:rPr>
        <w:t xml:space="preserve"> </w:t>
      </w:r>
      <w:r w:rsidR="00061411" w:rsidRPr="007D4BA5">
        <w:rPr>
          <w:rFonts w:ascii="Arial" w:hAnsi="Arial" w:cs="Arial"/>
        </w:rPr>
        <w:t xml:space="preserve">To support the implementation of the </w:t>
      </w:r>
      <w:r w:rsidR="001B11BA">
        <w:rPr>
          <w:rFonts w:ascii="Arial" w:hAnsi="Arial" w:cs="Arial"/>
        </w:rPr>
        <w:t>R</w:t>
      </w:r>
      <w:r w:rsidR="00061411" w:rsidRPr="007D4BA5">
        <w:rPr>
          <w:rFonts w:ascii="Arial" w:hAnsi="Arial" w:cs="Arial"/>
        </w:rPr>
        <w:t xml:space="preserve">egulations the </w:t>
      </w:r>
      <w:r w:rsidR="00E01997" w:rsidRPr="007D4BA5">
        <w:rPr>
          <w:rFonts w:ascii="Arial" w:hAnsi="Arial" w:cs="Arial"/>
        </w:rPr>
        <w:t>Welsh Government will also work with the CSA Working Group</w:t>
      </w:r>
      <w:r w:rsidRPr="007D4BA5">
        <w:rPr>
          <w:rFonts w:ascii="Arial" w:hAnsi="Arial" w:cs="Arial"/>
        </w:rPr>
        <w:t xml:space="preserve"> and Data Sub Group</w:t>
      </w:r>
      <w:r w:rsidR="00E01997" w:rsidRPr="007D4BA5">
        <w:rPr>
          <w:rFonts w:ascii="Arial" w:hAnsi="Arial" w:cs="Arial"/>
        </w:rPr>
        <w:t xml:space="preserve"> to develop guidance as a means of providing further clarity and ensuring the process is fit for purpose.</w:t>
      </w:r>
    </w:p>
    <w:p w14:paraId="66DD2701" w14:textId="77777777" w:rsidR="007D4BA5" w:rsidRDefault="007D4BA5" w:rsidP="007D4BA5">
      <w:pPr>
        <w:pStyle w:val="ListParagraph"/>
        <w:rPr>
          <w:rFonts w:ascii="Arial" w:hAnsi="Arial" w:cs="Arial"/>
        </w:rPr>
      </w:pPr>
    </w:p>
    <w:p w14:paraId="1710D748" w14:textId="1995F1D9" w:rsidR="008E1C8E" w:rsidRPr="007D4BA5" w:rsidRDefault="008E1C8E" w:rsidP="00F142C1">
      <w:pPr>
        <w:pStyle w:val="ListParagraph"/>
        <w:keepNext/>
        <w:numPr>
          <w:ilvl w:val="1"/>
          <w:numId w:val="19"/>
        </w:numPr>
        <w:rPr>
          <w:rFonts w:ascii="Arial" w:hAnsi="Arial" w:cs="Arial"/>
        </w:rPr>
      </w:pPr>
      <w:r w:rsidRPr="007D4BA5">
        <w:rPr>
          <w:rFonts w:ascii="Arial" w:hAnsi="Arial" w:cs="Arial"/>
        </w:rPr>
        <w:t xml:space="preserve">The introduction of annual monitoring meetings between Local Authorities and the Welsh Government will also provide an opportunity to gather ongoing feedback on the implementation of the </w:t>
      </w:r>
      <w:r w:rsidR="001B11BA">
        <w:rPr>
          <w:rFonts w:ascii="Arial" w:hAnsi="Arial" w:cs="Arial"/>
        </w:rPr>
        <w:t>R</w:t>
      </w:r>
      <w:r w:rsidRPr="007D4BA5">
        <w:rPr>
          <w:rFonts w:ascii="Arial" w:hAnsi="Arial" w:cs="Arial"/>
        </w:rPr>
        <w:t>egulations</w:t>
      </w:r>
      <w:r w:rsidR="00C30177">
        <w:rPr>
          <w:rFonts w:ascii="Arial" w:hAnsi="Arial" w:cs="Arial"/>
        </w:rPr>
        <w:t xml:space="preserve"> and </w:t>
      </w:r>
      <w:r w:rsidR="00273121">
        <w:rPr>
          <w:rFonts w:ascii="Arial" w:hAnsi="Arial" w:cs="Arial"/>
        </w:rPr>
        <w:t>S</w:t>
      </w:r>
      <w:r w:rsidR="00C30177">
        <w:rPr>
          <w:rFonts w:ascii="Arial" w:hAnsi="Arial" w:cs="Arial"/>
        </w:rPr>
        <w:t xml:space="preserve">tatutory </w:t>
      </w:r>
      <w:r w:rsidR="00273121">
        <w:rPr>
          <w:rFonts w:ascii="Arial" w:hAnsi="Arial" w:cs="Arial"/>
        </w:rPr>
        <w:t>G</w:t>
      </w:r>
      <w:r w:rsidR="00C30177">
        <w:rPr>
          <w:rFonts w:ascii="Arial" w:hAnsi="Arial" w:cs="Arial"/>
        </w:rPr>
        <w:t>uidance</w:t>
      </w:r>
      <w:r w:rsidRPr="007D4BA5">
        <w:rPr>
          <w:rFonts w:ascii="Arial" w:hAnsi="Arial" w:cs="Arial"/>
        </w:rPr>
        <w:t>.</w:t>
      </w:r>
    </w:p>
    <w:sectPr w:rsidR="008E1C8E" w:rsidRPr="007D4BA5" w:rsidSect="00407D86">
      <w:footerReference w:type="default" r:id="rId9"/>
      <w:pgSz w:w="11906" w:h="16838"/>
      <w:pgMar w:top="1440" w:right="1646" w:bottom="1440" w:left="180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64E9A" w14:textId="77777777" w:rsidR="00920B9D" w:rsidRDefault="00920B9D">
      <w:r>
        <w:separator/>
      </w:r>
    </w:p>
  </w:endnote>
  <w:endnote w:type="continuationSeparator" w:id="0">
    <w:p w14:paraId="4EC8BAB4" w14:textId="77777777" w:rsidR="00920B9D" w:rsidRDefault="00920B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P????">
    <w:altName w:val="MS Gothic"/>
    <w:panose1 w:val="00000000000000000000"/>
    <w:charset w:val="80"/>
    <w:family w:val="auto"/>
    <w:notTrueType/>
    <w:pitch w:val="variable"/>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4E7DF" w14:textId="583413EC" w:rsidR="007479BE" w:rsidRPr="00726A7A" w:rsidRDefault="007479BE" w:rsidP="0002183D">
    <w:pPr>
      <w:pStyle w:val="Footer"/>
      <w:framePr w:wrap="around" w:vAnchor="text" w:hAnchor="margin" w:xAlign="right" w:y="1"/>
      <w:rPr>
        <w:rStyle w:val="PageNumber"/>
        <w:rFonts w:ascii="Arial" w:hAnsi="Arial" w:cs="Arial"/>
      </w:rPr>
    </w:pPr>
    <w:r w:rsidRPr="00726A7A">
      <w:rPr>
        <w:rStyle w:val="PageNumber"/>
        <w:rFonts w:ascii="Arial" w:hAnsi="Arial" w:cs="Arial"/>
      </w:rPr>
      <w:fldChar w:fldCharType="begin"/>
    </w:r>
    <w:r w:rsidRPr="00726A7A">
      <w:rPr>
        <w:rStyle w:val="PageNumber"/>
        <w:rFonts w:ascii="Arial" w:hAnsi="Arial" w:cs="Arial"/>
      </w:rPr>
      <w:instrText xml:space="preserve">PAGE  </w:instrText>
    </w:r>
    <w:r w:rsidRPr="00726A7A">
      <w:rPr>
        <w:rStyle w:val="PageNumber"/>
        <w:rFonts w:ascii="Arial" w:hAnsi="Arial" w:cs="Arial"/>
      </w:rPr>
      <w:fldChar w:fldCharType="separate"/>
    </w:r>
    <w:r w:rsidR="00936DF9">
      <w:rPr>
        <w:rStyle w:val="PageNumber"/>
        <w:rFonts w:ascii="Arial" w:hAnsi="Arial" w:cs="Arial"/>
        <w:noProof/>
      </w:rPr>
      <w:t>14</w:t>
    </w:r>
    <w:r w:rsidRPr="00726A7A">
      <w:rPr>
        <w:rStyle w:val="PageNumber"/>
        <w:rFonts w:ascii="Arial" w:hAnsi="Arial" w:cs="Arial"/>
      </w:rPr>
      <w:fldChar w:fldCharType="end"/>
    </w:r>
  </w:p>
  <w:p w14:paraId="76901B78" w14:textId="77777777" w:rsidR="007479BE" w:rsidRDefault="007479BE" w:rsidP="00882E2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2513E" w14:textId="77777777" w:rsidR="00920B9D" w:rsidRDefault="00920B9D">
      <w:r>
        <w:separator/>
      </w:r>
    </w:p>
  </w:footnote>
  <w:footnote w:type="continuationSeparator" w:id="0">
    <w:p w14:paraId="039C749D" w14:textId="77777777" w:rsidR="00920B9D" w:rsidRDefault="00920B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343B9"/>
    <w:multiLevelType w:val="multilevel"/>
    <w:tmpl w:val="8640CC0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FE477B"/>
    <w:multiLevelType w:val="multilevel"/>
    <w:tmpl w:val="8C10AF98"/>
    <w:lvl w:ilvl="0">
      <w:start w:val="6"/>
      <w:numFmt w:val="decimal"/>
      <w:lvlText w:val="%1."/>
      <w:lvlJc w:val="left"/>
      <w:pPr>
        <w:ind w:left="720" w:hanging="360"/>
      </w:pPr>
      <w:rPr>
        <w:rFonts w:ascii="Arial" w:hAnsi="Arial" w:cs="Arial" w:hint="default"/>
        <w:b/>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9A36E60"/>
    <w:multiLevelType w:val="hybridMultilevel"/>
    <w:tmpl w:val="B6A2D740"/>
    <w:lvl w:ilvl="0" w:tplc="FABCCBA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7931904"/>
    <w:multiLevelType w:val="multilevel"/>
    <w:tmpl w:val="3AC40236"/>
    <w:lvl w:ilvl="0">
      <w:start w:val="1"/>
      <w:numFmt w:val="decimal"/>
      <w:lvlText w:val="%1."/>
      <w:lvlJc w:val="left"/>
      <w:pPr>
        <w:ind w:left="720" w:hanging="360"/>
      </w:pPr>
      <w:rPr>
        <w:b/>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C1B63A8"/>
    <w:multiLevelType w:val="multilevel"/>
    <w:tmpl w:val="5FE8AC50"/>
    <w:lvl w:ilvl="0">
      <w:start w:val="1"/>
      <w:numFmt w:val="decimal"/>
      <w:lvlText w:val="%1"/>
      <w:lvlJc w:val="left"/>
      <w:pPr>
        <w:ind w:left="360" w:hanging="360"/>
      </w:pPr>
      <w:rPr>
        <w:rFonts w:eastAsia="MS P????" w:hint="default"/>
        <w:color w:val="000000" w:themeColor="text1"/>
      </w:rPr>
    </w:lvl>
    <w:lvl w:ilvl="1">
      <w:start w:val="3"/>
      <w:numFmt w:val="decimal"/>
      <w:lvlText w:val="%1.%2"/>
      <w:lvlJc w:val="left"/>
      <w:pPr>
        <w:ind w:left="360" w:hanging="360"/>
      </w:pPr>
      <w:rPr>
        <w:rFonts w:eastAsia="MS P????" w:hint="default"/>
        <w:color w:val="000000" w:themeColor="text1"/>
      </w:rPr>
    </w:lvl>
    <w:lvl w:ilvl="2">
      <w:start w:val="1"/>
      <w:numFmt w:val="decimal"/>
      <w:lvlText w:val="%1.%2.%3"/>
      <w:lvlJc w:val="left"/>
      <w:pPr>
        <w:ind w:left="720" w:hanging="720"/>
      </w:pPr>
      <w:rPr>
        <w:rFonts w:eastAsia="MS P????" w:hint="default"/>
        <w:color w:val="000000" w:themeColor="text1"/>
      </w:rPr>
    </w:lvl>
    <w:lvl w:ilvl="3">
      <w:start w:val="1"/>
      <w:numFmt w:val="decimal"/>
      <w:lvlText w:val="%1.%2.%3.%4"/>
      <w:lvlJc w:val="left"/>
      <w:pPr>
        <w:ind w:left="1080" w:hanging="1080"/>
      </w:pPr>
      <w:rPr>
        <w:rFonts w:eastAsia="MS P????" w:hint="default"/>
        <w:color w:val="000000" w:themeColor="text1"/>
      </w:rPr>
    </w:lvl>
    <w:lvl w:ilvl="4">
      <w:start w:val="1"/>
      <w:numFmt w:val="decimal"/>
      <w:lvlText w:val="%1.%2.%3.%4.%5"/>
      <w:lvlJc w:val="left"/>
      <w:pPr>
        <w:ind w:left="1080" w:hanging="1080"/>
      </w:pPr>
      <w:rPr>
        <w:rFonts w:eastAsia="MS P????" w:hint="default"/>
        <w:color w:val="000000" w:themeColor="text1"/>
      </w:rPr>
    </w:lvl>
    <w:lvl w:ilvl="5">
      <w:start w:val="1"/>
      <w:numFmt w:val="decimal"/>
      <w:lvlText w:val="%1.%2.%3.%4.%5.%6"/>
      <w:lvlJc w:val="left"/>
      <w:pPr>
        <w:ind w:left="1440" w:hanging="1440"/>
      </w:pPr>
      <w:rPr>
        <w:rFonts w:eastAsia="MS P????" w:hint="default"/>
        <w:color w:val="000000" w:themeColor="text1"/>
      </w:rPr>
    </w:lvl>
    <w:lvl w:ilvl="6">
      <w:start w:val="1"/>
      <w:numFmt w:val="decimal"/>
      <w:lvlText w:val="%1.%2.%3.%4.%5.%6.%7"/>
      <w:lvlJc w:val="left"/>
      <w:pPr>
        <w:ind w:left="1440" w:hanging="1440"/>
      </w:pPr>
      <w:rPr>
        <w:rFonts w:eastAsia="MS P????" w:hint="default"/>
        <w:color w:val="000000" w:themeColor="text1"/>
      </w:rPr>
    </w:lvl>
    <w:lvl w:ilvl="7">
      <w:start w:val="1"/>
      <w:numFmt w:val="decimal"/>
      <w:lvlText w:val="%1.%2.%3.%4.%5.%6.%7.%8"/>
      <w:lvlJc w:val="left"/>
      <w:pPr>
        <w:ind w:left="1800" w:hanging="1800"/>
      </w:pPr>
      <w:rPr>
        <w:rFonts w:eastAsia="MS P????" w:hint="default"/>
        <w:color w:val="000000" w:themeColor="text1"/>
      </w:rPr>
    </w:lvl>
    <w:lvl w:ilvl="8">
      <w:start w:val="1"/>
      <w:numFmt w:val="decimal"/>
      <w:lvlText w:val="%1.%2.%3.%4.%5.%6.%7.%8.%9"/>
      <w:lvlJc w:val="left"/>
      <w:pPr>
        <w:ind w:left="1800" w:hanging="1800"/>
      </w:pPr>
      <w:rPr>
        <w:rFonts w:eastAsia="MS P????" w:hint="default"/>
        <w:color w:val="000000" w:themeColor="text1"/>
      </w:rPr>
    </w:lvl>
  </w:abstractNum>
  <w:abstractNum w:abstractNumId="5" w15:restartNumberingAfterBreak="0">
    <w:nsid w:val="1FAA046E"/>
    <w:multiLevelType w:val="multilevel"/>
    <w:tmpl w:val="6764C7EE"/>
    <w:lvl w:ilvl="0">
      <w:start w:val="2"/>
      <w:numFmt w:val="decimal"/>
      <w:lvlText w:val="%1"/>
      <w:lvlJc w:val="left"/>
      <w:pPr>
        <w:ind w:left="360" w:hanging="360"/>
      </w:pPr>
      <w:rPr>
        <w:rFonts w:eastAsia="MS P????" w:hint="default"/>
        <w:color w:val="000000" w:themeColor="text1"/>
      </w:rPr>
    </w:lvl>
    <w:lvl w:ilvl="1">
      <w:start w:val="1"/>
      <w:numFmt w:val="decimal"/>
      <w:lvlText w:val="%1.%2"/>
      <w:lvlJc w:val="left"/>
      <w:pPr>
        <w:ind w:left="360" w:hanging="360"/>
      </w:pPr>
      <w:rPr>
        <w:rFonts w:eastAsia="MS P????" w:hint="default"/>
        <w:color w:val="000000" w:themeColor="text1"/>
      </w:rPr>
    </w:lvl>
    <w:lvl w:ilvl="2">
      <w:start w:val="1"/>
      <w:numFmt w:val="decimal"/>
      <w:lvlText w:val="%1.%2.%3"/>
      <w:lvlJc w:val="left"/>
      <w:pPr>
        <w:ind w:left="720" w:hanging="720"/>
      </w:pPr>
      <w:rPr>
        <w:rFonts w:eastAsia="MS P????" w:hint="default"/>
        <w:color w:val="000000" w:themeColor="text1"/>
      </w:rPr>
    </w:lvl>
    <w:lvl w:ilvl="3">
      <w:start w:val="1"/>
      <w:numFmt w:val="decimal"/>
      <w:lvlText w:val="%1.%2.%3.%4"/>
      <w:lvlJc w:val="left"/>
      <w:pPr>
        <w:ind w:left="1080" w:hanging="1080"/>
      </w:pPr>
      <w:rPr>
        <w:rFonts w:eastAsia="MS P????" w:hint="default"/>
        <w:color w:val="000000" w:themeColor="text1"/>
      </w:rPr>
    </w:lvl>
    <w:lvl w:ilvl="4">
      <w:start w:val="1"/>
      <w:numFmt w:val="decimal"/>
      <w:lvlText w:val="%1.%2.%3.%4.%5"/>
      <w:lvlJc w:val="left"/>
      <w:pPr>
        <w:ind w:left="1080" w:hanging="1080"/>
      </w:pPr>
      <w:rPr>
        <w:rFonts w:eastAsia="MS P????" w:hint="default"/>
        <w:color w:val="000000" w:themeColor="text1"/>
      </w:rPr>
    </w:lvl>
    <w:lvl w:ilvl="5">
      <w:start w:val="1"/>
      <w:numFmt w:val="decimal"/>
      <w:lvlText w:val="%1.%2.%3.%4.%5.%6"/>
      <w:lvlJc w:val="left"/>
      <w:pPr>
        <w:ind w:left="1440" w:hanging="1440"/>
      </w:pPr>
      <w:rPr>
        <w:rFonts w:eastAsia="MS P????" w:hint="default"/>
        <w:color w:val="000000" w:themeColor="text1"/>
      </w:rPr>
    </w:lvl>
    <w:lvl w:ilvl="6">
      <w:start w:val="1"/>
      <w:numFmt w:val="decimal"/>
      <w:lvlText w:val="%1.%2.%3.%4.%5.%6.%7"/>
      <w:lvlJc w:val="left"/>
      <w:pPr>
        <w:ind w:left="1440" w:hanging="1440"/>
      </w:pPr>
      <w:rPr>
        <w:rFonts w:eastAsia="MS P????" w:hint="default"/>
        <w:color w:val="000000" w:themeColor="text1"/>
      </w:rPr>
    </w:lvl>
    <w:lvl w:ilvl="7">
      <w:start w:val="1"/>
      <w:numFmt w:val="decimal"/>
      <w:lvlText w:val="%1.%2.%3.%4.%5.%6.%7.%8"/>
      <w:lvlJc w:val="left"/>
      <w:pPr>
        <w:ind w:left="1800" w:hanging="1800"/>
      </w:pPr>
      <w:rPr>
        <w:rFonts w:eastAsia="MS P????" w:hint="default"/>
        <w:color w:val="000000" w:themeColor="text1"/>
      </w:rPr>
    </w:lvl>
    <w:lvl w:ilvl="8">
      <w:start w:val="1"/>
      <w:numFmt w:val="decimal"/>
      <w:lvlText w:val="%1.%2.%3.%4.%5.%6.%7.%8.%9"/>
      <w:lvlJc w:val="left"/>
      <w:pPr>
        <w:ind w:left="1800" w:hanging="1800"/>
      </w:pPr>
      <w:rPr>
        <w:rFonts w:eastAsia="MS P????" w:hint="default"/>
        <w:color w:val="000000" w:themeColor="text1"/>
      </w:rPr>
    </w:lvl>
  </w:abstractNum>
  <w:abstractNum w:abstractNumId="6" w15:restartNumberingAfterBreak="0">
    <w:nsid w:val="234C412F"/>
    <w:multiLevelType w:val="hybridMultilevel"/>
    <w:tmpl w:val="E87A53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4546222"/>
    <w:multiLevelType w:val="multilevel"/>
    <w:tmpl w:val="AF3CFCEC"/>
    <w:lvl w:ilvl="0">
      <w:start w:val="2"/>
      <w:numFmt w:val="decimal"/>
      <w:lvlText w:val="%1"/>
      <w:lvlJc w:val="left"/>
      <w:pPr>
        <w:ind w:left="360" w:hanging="360"/>
      </w:pPr>
      <w:rPr>
        <w:rFonts w:hint="default"/>
        <w:b/>
        <w:bCs/>
        <w:color w:val="000000" w:themeColor="text1"/>
      </w:rPr>
    </w:lvl>
    <w:lvl w:ilvl="1">
      <w:start w:val="1"/>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1080" w:hanging="108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440" w:hanging="144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800" w:hanging="180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8" w15:restartNumberingAfterBreak="0">
    <w:nsid w:val="25D2140D"/>
    <w:multiLevelType w:val="hybridMultilevel"/>
    <w:tmpl w:val="FBD84E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F4524B7"/>
    <w:multiLevelType w:val="hybridMultilevel"/>
    <w:tmpl w:val="4D1244BA"/>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0" w15:restartNumberingAfterBreak="0">
    <w:nsid w:val="31AF464D"/>
    <w:multiLevelType w:val="hybridMultilevel"/>
    <w:tmpl w:val="7966C9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9F93604"/>
    <w:multiLevelType w:val="hybridMultilevel"/>
    <w:tmpl w:val="F72CE3EE"/>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2" w15:restartNumberingAfterBreak="0">
    <w:nsid w:val="3A230955"/>
    <w:multiLevelType w:val="multilevel"/>
    <w:tmpl w:val="8670165C"/>
    <w:lvl w:ilvl="0">
      <w:start w:val="7"/>
      <w:numFmt w:val="decimal"/>
      <w:lvlText w:val="%1"/>
      <w:lvlJc w:val="left"/>
      <w:pPr>
        <w:ind w:left="360" w:hanging="360"/>
      </w:pPr>
      <w:rPr>
        <w:rFonts w:hint="default"/>
      </w:rPr>
    </w:lvl>
    <w:lvl w:ilvl="1">
      <w:start w:val="1"/>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5114ED3"/>
    <w:multiLevelType w:val="hybridMultilevel"/>
    <w:tmpl w:val="6A828C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F830EC5"/>
    <w:multiLevelType w:val="multilevel"/>
    <w:tmpl w:val="476A3FE6"/>
    <w:lvl w:ilvl="0">
      <w:start w:val="1"/>
      <w:numFmt w:val="lowerLetter"/>
      <w:lvlText w:val="%1)"/>
      <w:lvlJc w:val="left"/>
      <w:pPr>
        <w:ind w:left="720" w:hanging="360"/>
      </w:pPr>
      <w:rPr>
        <w:rFonts w:ascii="Arial" w:eastAsia="Times New Roman" w:hAnsi="Arial" w:cs="Arial"/>
        <w:b w:val="0"/>
        <w:bCs/>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B5A5CB7"/>
    <w:multiLevelType w:val="hybridMultilevel"/>
    <w:tmpl w:val="571679B2"/>
    <w:lvl w:ilvl="0" w:tplc="2BCA4B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4B23FED"/>
    <w:multiLevelType w:val="hybridMultilevel"/>
    <w:tmpl w:val="297E1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5E0548"/>
    <w:multiLevelType w:val="multilevel"/>
    <w:tmpl w:val="2AB27A3A"/>
    <w:lvl w:ilvl="0">
      <w:start w:val="1"/>
      <w:numFmt w:val="decimal"/>
      <w:lvlText w:val="%1"/>
      <w:lvlJc w:val="left"/>
      <w:pPr>
        <w:ind w:left="360" w:hanging="360"/>
      </w:pPr>
      <w:rPr>
        <w:rFonts w:eastAsia="MS P????" w:hint="default"/>
        <w:color w:val="000000" w:themeColor="text1"/>
      </w:rPr>
    </w:lvl>
    <w:lvl w:ilvl="1">
      <w:start w:val="1"/>
      <w:numFmt w:val="decimal"/>
      <w:lvlText w:val="%1.%2"/>
      <w:lvlJc w:val="left"/>
      <w:pPr>
        <w:ind w:left="360" w:hanging="360"/>
      </w:pPr>
      <w:rPr>
        <w:rFonts w:eastAsia="MS P????" w:hint="default"/>
        <w:color w:val="000000" w:themeColor="text1"/>
      </w:rPr>
    </w:lvl>
    <w:lvl w:ilvl="2">
      <w:start w:val="1"/>
      <w:numFmt w:val="decimal"/>
      <w:lvlText w:val="%1.%2.%3"/>
      <w:lvlJc w:val="left"/>
      <w:pPr>
        <w:ind w:left="720" w:hanging="720"/>
      </w:pPr>
      <w:rPr>
        <w:rFonts w:eastAsia="MS P????" w:hint="default"/>
        <w:color w:val="000000" w:themeColor="text1"/>
      </w:rPr>
    </w:lvl>
    <w:lvl w:ilvl="3">
      <w:start w:val="1"/>
      <w:numFmt w:val="decimal"/>
      <w:lvlText w:val="%1.%2.%3.%4"/>
      <w:lvlJc w:val="left"/>
      <w:pPr>
        <w:ind w:left="1080" w:hanging="1080"/>
      </w:pPr>
      <w:rPr>
        <w:rFonts w:eastAsia="MS P????" w:hint="default"/>
        <w:color w:val="000000" w:themeColor="text1"/>
      </w:rPr>
    </w:lvl>
    <w:lvl w:ilvl="4">
      <w:start w:val="1"/>
      <w:numFmt w:val="decimal"/>
      <w:lvlText w:val="%1.%2.%3.%4.%5"/>
      <w:lvlJc w:val="left"/>
      <w:pPr>
        <w:ind w:left="1080" w:hanging="1080"/>
      </w:pPr>
      <w:rPr>
        <w:rFonts w:eastAsia="MS P????" w:hint="default"/>
        <w:color w:val="000000" w:themeColor="text1"/>
      </w:rPr>
    </w:lvl>
    <w:lvl w:ilvl="5">
      <w:start w:val="1"/>
      <w:numFmt w:val="decimal"/>
      <w:lvlText w:val="%1.%2.%3.%4.%5.%6"/>
      <w:lvlJc w:val="left"/>
      <w:pPr>
        <w:ind w:left="1440" w:hanging="1440"/>
      </w:pPr>
      <w:rPr>
        <w:rFonts w:eastAsia="MS P????" w:hint="default"/>
        <w:color w:val="000000" w:themeColor="text1"/>
      </w:rPr>
    </w:lvl>
    <w:lvl w:ilvl="6">
      <w:start w:val="1"/>
      <w:numFmt w:val="decimal"/>
      <w:lvlText w:val="%1.%2.%3.%4.%5.%6.%7"/>
      <w:lvlJc w:val="left"/>
      <w:pPr>
        <w:ind w:left="1440" w:hanging="1440"/>
      </w:pPr>
      <w:rPr>
        <w:rFonts w:eastAsia="MS P????" w:hint="default"/>
        <w:color w:val="000000" w:themeColor="text1"/>
      </w:rPr>
    </w:lvl>
    <w:lvl w:ilvl="7">
      <w:start w:val="1"/>
      <w:numFmt w:val="decimal"/>
      <w:lvlText w:val="%1.%2.%3.%4.%5.%6.%7.%8"/>
      <w:lvlJc w:val="left"/>
      <w:pPr>
        <w:ind w:left="1800" w:hanging="1800"/>
      </w:pPr>
      <w:rPr>
        <w:rFonts w:eastAsia="MS P????" w:hint="default"/>
        <w:color w:val="000000" w:themeColor="text1"/>
      </w:rPr>
    </w:lvl>
    <w:lvl w:ilvl="8">
      <w:start w:val="1"/>
      <w:numFmt w:val="decimal"/>
      <w:lvlText w:val="%1.%2.%3.%4.%5.%6.%7.%8.%9"/>
      <w:lvlJc w:val="left"/>
      <w:pPr>
        <w:ind w:left="1800" w:hanging="1800"/>
      </w:pPr>
      <w:rPr>
        <w:rFonts w:eastAsia="MS P????" w:hint="default"/>
        <w:color w:val="000000" w:themeColor="text1"/>
      </w:rPr>
    </w:lvl>
  </w:abstractNum>
  <w:abstractNum w:abstractNumId="18" w15:restartNumberingAfterBreak="0">
    <w:nsid w:val="6E156414"/>
    <w:multiLevelType w:val="hybridMultilevel"/>
    <w:tmpl w:val="4DF8BD18"/>
    <w:lvl w:ilvl="0" w:tplc="08090005">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num w:numId="1" w16cid:durableId="894005908">
    <w:abstractNumId w:val="3"/>
  </w:num>
  <w:num w:numId="2" w16cid:durableId="444737695">
    <w:abstractNumId w:val="1"/>
  </w:num>
  <w:num w:numId="3" w16cid:durableId="148715877">
    <w:abstractNumId w:val="8"/>
  </w:num>
  <w:num w:numId="4" w16cid:durableId="1113399816">
    <w:abstractNumId w:val="13"/>
  </w:num>
  <w:num w:numId="5" w16cid:durableId="1003977260">
    <w:abstractNumId w:val="10"/>
  </w:num>
  <w:num w:numId="6" w16cid:durableId="695036719">
    <w:abstractNumId w:val="18"/>
  </w:num>
  <w:num w:numId="7" w16cid:durableId="913051604">
    <w:abstractNumId w:val="16"/>
  </w:num>
  <w:num w:numId="8" w16cid:durableId="1292204829">
    <w:abstractNumId w:val="14"/>
  </w:num>
  <w:num w:numId="9" w16cid:durableId="350911663">
    <w:abstractNumId w:val="7"/>
  </w:num>
  <w:num w:numId="10" w16cid:durableId="568157887">
    <w:abstractNumId w:val="2"/>
  </w:num>
  <w:num w:numId="11" w16cid:durableId="1598563197">
    <w:abstractNumId w:val="6"/>
  </w:num>
  <w:num w:numId="12" w16cid:durableId="942226049">
    <w:abstractNumId w:val="4"/>
  </w:num>
  <w:num w:numId="13" w16cid:durableId="1394809494">
    <w:abstractNumId w:val="15"/>
  </w:num>
  <w:num w:numId="14" w16cid:durableId="1613518384">
    <w:abstractNumId w:val="11"/>
  </w:num>
  <w:num w:numId="15" w16cid:durableId="635987181">
    <w:abstractNumId w:val="0"/>
  </w:num>
  <w:num w:numId="16" w16cid:durableId="10765470">
    <w:abstractNumId w:val="9"/>
  </w:num>
  <w:num w:numId="17" w16cid:durableId="1119445737">
    <w:abstractNumId w:val="12"/>
  </w:num>
  <w:num w:numId="18" w16cid:durableId="1393113114">
    <w:abstractNumId w:val="17"/>
  </w:num>
  <w:num w:numId="19" w16cid:durableId="996227559">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41A"/>
    <w:rsid w:val="00000566"/>
    <w:rsid w:val="0000154A"/>
    <w:rsid w:val="00002087"/>
    <w:rsid w:val="0000435F"/>
    <w:rsid w:val="00005798"/>
    <w:rsid w:val="00007B7C"/>
    <w:rsid w:val="00007BBF"/>
    <w:rsid w:val="00007BF5"/>
    <w:rsid w:val="00010927"/>
    <w:rsid w:val="0001240C"/>
    <w:rsid w:val="0001701B"/>
    <w:rsid w:val="0002183D"/>
    <w:rsid w:val="000218BE"/>
    <w:rsid w:val="00021FE5"/>
    <w:rsid w:val="0002202E"/>
    <w:rsid w:val="0002210B"/>
    <w:rsid w:val="00022883"/>
    <w:rsid w:val="00022AE9"/>
    <w:rsid w:val="000241A4"/>
    <w:rsid w:val="000244A8"/>
    <w:rsid w:val="00025FCF"/>
    <w:rsid w:val="00030339"/>
    <w:rsid w:val="000308C6"/>
    <w:rsid w:val="00030AC0"/>
    <w:rsid w:val="000328AA"/>
    <w:rsid w:val="00034FA7"/>
    <w:rsid w:val="0003683E"/>
    <w:rsid w:val="00040A06"/>
    <w:rsid w:val="00041D11"/>
    <w:rsid w:val="00043F65"/>
    <w:rsid w:val="00045861"/>
    <w:rsid w:val="00053329"/>
    <w:rsid w:val="000534C2"/>
    <w:rsid w:val="000536A1"/>
    <w:rsid w:val="00053E41"/>
    <w:rsid w:val="00055AF3"/>
    <w:rsid w:val="00056479"/>
    <w:rsid w:val="000574D3"/>
    <w:rsid w:val="0006041A"/>
    <w:rsid w:val="00060A9E"/>
    <w:rsid w:val="00061411"/>
    <w:rsid w:val="000653C4"/>
    <w:rsid w:val="00065993"/>
    <w:rsid w:val="0006639B"/>
    <w:rsid w:val="00072455"/>
    <w:rsid w:val="000742CD"/>
    <w:rsid w:val="00077291"/>
    <w:rsid w:val="00080387"/>
    <w:rsid w:val="00082251"/>
    <w:rsid w:val="000822FB"/>
    <w:rsid w:val="0008444D"/>
    <w:rsid w:val="00086A44"/>
    <w:rsid w:val="00090658"/>
    <w:rsid w:val="00090978"/>
    <w:rsid w:val="000952CB"/>
    <w:rsid w:val="00097C92"/>
    <w:rsid w:val="000A322F"/>
    <w:rsid w:val="000A471C"/>
    <w:rsid w:val="000A6CCB"/>
    <w:rsid w:val="000A762A"/>
    <w:rsid w:val="000A78F8"/>
    <w:rsid w:val="000B0245"/>
    <w:rsid w:val="000B0CDB"/>
    <w:rsid w:val="000B0E87"/>
    <w:rsid w:val="000B24AE"/>
    <w:rsid w:val="000B3CDC"/>
    <w:rsid w:val="000B4175"/>
    <w:rsid w:val="000B573A"/>
    <w:rsid w:val="000C3D64"/>
    <w:rsid w:val="000C538E"/>
    <w:rsid w:val="000C5E4C"/>
    <w:rsid w:val="000D25BE"/>
    <w:rsid w:val="000D26F7"/>
    <w:rsid w:val="000D3185"/>
    <w:rsid w:val="000D3F89"/>
    <w:rsid w:val="000D68EE"/>
    <w:rsid w:val="000E1F83"/>
    <w:rsid w:val="000E4836"/>
    <w:rsid w:val="000E53A5"/>
    <w:rsid w:val="000E5930"/>
    <w:rsid w:val="000E6248"/>
    <w:rsid w:val="000E65D1"/>
    <w:rsid w:val="000F1AE0"/>
    <w:rsid w:val="000F73BC"/>
    <w:rsid w:val="00101A58"/>
    <w:rsid w:val="00102D96"/>
    <w:rsid w:val="00103580"/>
    <w:rsid w:val="00106E71"/>
    <w:rsid w:val="00113353"/>
    <w:rsid w:val="00113E86"/>
    <w:rsid w:val="00115001"/>
    <w:rsid w:val="0011536E"/>
    <w:rsid w:val="001153CF"/>
    <w:rsid w:val="00116D44"/>
    <w:rsid w:val="001200CA"/>
    <w:rsid w:val="001204FC"/>
    <w:rsid w:val="00121794"/>
    <w:rsid w:val="00123729"/>
    <w:rsid w:val="00123B10"/>
    <w:rsid w:val="00126BAB"/>
    <w:rsid w:val="00130D1C"/>
    <w:rsid w:val="001318A9"/>
    <w:rsid w:val="00133171"/>
    <w:rsid w:val="00133E1F"/>
    <w:rsid w:val="00135356"/>
    <w:rsid w:val="00136F2B"/>
    <w:rsid w:val="001374BE"/>
    <w:rsid w:val="00140041"/>
    <w:rsid w:val="00141FBD"/>
    <w:rsid w:val="00145006"/>
    <w:rsid w:val="00145E0D"/>
    <w:rsid w:val="00146167"/>
    <w:rsid w:val="00147C0B"/>
    <w:rsid w:val="00156568"/>
    <w:rsid w:val="001601DB"/>
    <w:rsid w:val="00160CD5"/>
    <w:rsid w:val="001611B2"/>
    <w:rsid w:val="00166C07"/>
    <w:rsid w:val="001709A2"/>
    <w:rsid w:val="001716FF"/>
    <w:rsid w:val="00171B57"/>
    <w:rsid w:val="001733A1"/>
    <w:rsid w:val="00173797"/>
    <w:rsid w:val="00173ADC"/>
    <w:rsid w:val="00174A33"/>
    <w:rsid w:val="001754BE"/>
    <w:rsid w:val="00176D2D"/>
    <w:rsid w:val="00176EA6"/>
    <w:rsid w:val="00180A47"/>
    <w:rsid w:val="00182AAA"/>
    <w:rsid w:val="00184E31"/>
    <w:rsid w:val="00185532"/>
    <w:rsid w:val="001866E9"/>
    <w:rsid w:val="0019418A"/>
    <w:rsid w:val="001954E8"/>
    <w:rsid w:val="00195911"/>
    <w:rsid w:val="00197966"/>
    <w:rsid w:val="001A2412"/>
    <w:rsid w:val="001A3EE5"/>
    <w:rsid w:val="001A75EC"/>
    <w:rsid w:val="001A782E"/>
    <w:rsid w:val="001B0214"/>
    <w:rsid w:val="001B11BA"/>
    <w:rsid w:val="001B1414"/>
    <w:rsid w:val="001B23FB"/>
    <w:rsid w:val="001B62F0"/>
    <w:rsid w:val="001B62F5"/>
    <w:rsid w:val="001B6B70"/>
    <w:rsid w:val="001B6E75"/>
    <w:rsid w:val="001B7A28"/>
    <w:rsid w:val="001B7FAC"/>
    <w:rsid w:val="001C3E3E"/>
    <w:rsid w:val="001C5D53"/>
    <w:rsid w:val="001C6044"/>
    <w:rsid w:val="001D68A6"/>
    <w:rsid w:val="001D70DA"/>
    <w:rsid w:val="001D75A8"/>
    <w:rsid w:val="001D7B57"/>
    <w:rsid w:val="001E1CE8"/>
    <w:rsid w:val="001E241B"/>
    <w:rsid w:val="001E3A77"/>
    <w:rsid w:val="001E4D93"/>
    <w:rsid w:val="001E4E3C"/>
    <w:rsid w:val="001E64F8"/>
    <w:rsid w:val="001F0C81"/>
    <w:rsid w:val="001F68A2"/>
    <w:rsid w:val="001F7DF9"/>
    <w:rsid w:val="00200073"/>
    <w:rsid w:val="002002E5"/>
    <w:rsid w:val="0020231A"/>
    <w:rsid w:val="00202B12"/>
    <w:rsid w:val="00202B70"/>
    <w:rsid w:val="002033E8"/>
    <w:rsid w:val="002034D1"/>
    <w:rsid w:val="002066D7"/>
    <w:rsid w:val="00207164"/>
    <w:rsid w:val="0021070B"/>
    <w:rsid w:val="00211499"/>
    <w:rsid w:val="00211E32"/>
    <w:rsid w:val="002143FF"/>
    <w:rsid w:val="00214885"/>
    <w:rsid w:val="00215846"/>
    <w:rsid w:val="00215E7E"/>
    <w:rsid w:val="00216B35"/>
    <w:rsid w:val="00216BC4"/>
    <w:rsid w:val="002179CC"/>
    <w:rsid w:val="0022563C"/>
    <w:rsid w:val="00225F3E"/>
    <w:rsid w:val="0023347C"/>
    <w:rsid w:val="002356FE"/>
    <w:rsid w:val="00242D62"/>
    <w:rsid w:val="00242D9D"/>
    <w:rsid w:val="00245E28"/>
    <w:rsid w:val="00246BEC"/>
    <w:rsid w:val="00247139"/>
    <w:rsid w:val="00250079"/>
    <w:rsid w:val="0025403D"/>
    <w:rsid w:val="002550EF"/>
    <w:rsid w:val="00255737"/>
    <w:rsid w:val="002573D6"/>
    <w:rsid w:val="00257B6C"/>
    <w:rsid w:val="0026067A"/>
    <w:rsid w:val="00262845"/>
    <w:rsid w:val="002643AC"/>
    <w:rsid w:val="00270DFD"/>
    <w:rsid w:val="00271DD0"/>
    <w:rsid w:val="0027244F"/>
    <w:rsid w:val="00273121"/>
    <w:rsid w:val="002735B1"/>
    <w:rsid w:val="00277EA8"/>
    <w:rsid w:val="0028215C"/>
    <w:rsid w:val="00290DDC"/>
    <w:rsid w:val="002921C9"/>
    <w:rsid w:val="00295E25"/>
    <w:rsid w:val="0029708B"/>
    <w:rsid w:val="002A021A"/>
    <w:rsid w:val="002A2A5B"/>
    <w:rsid w:val="002A5405"/>
    <w:rsid w:val="002A5ED1"/>
    <w:rsid w:val="002A6FDB"/>
    <w:rsid w:val="002B11B4"/>
    <w:rsid w:val="002B2348"/>
    <w:rsid w:val="002B51BD"/>
    <w:rsid w:val="002B5EA9"/>
    <w:rsid w:val="002B5FB0"/>
    <w:rsid w:val="002B76FD"/>
    <w:rsid w:val="002C0133"/>
    <w:rsid w:val="002C0D17"/>
    <w:rsid w:val="002C1FAB"/>
    <w:rsid w:val="002C3262"/>
    <w:rsid w:val="002C3975"/>
    <w:rsid w:val="002C3A66"/>
    <w:rsid w:val="002C3DC5"/>
    <w:rsid w:val="002C5FB8"/>
    <w:rsid w:val="002C73F3"/>
    <w:rsid w:val="002C7C49"/>
    <w:rsid w:val="002D0287"/>
    <w:rsid w:val="002D179D"/>
    <w:rsid w:val="002D27EF"/>
    <w:rsid w:val="002D43E1"/>
    <w:rsid w:val="002D5AE8"/>
    <w:rsid w:val="002D6987"/>
    <w:rsid w:val="002D6D2F"/>
    <w:rsid w:val="002E017E"/>
    <w:rsid w:val="002E1289"/>
    <w:rsid w:val="002E5A72"/>
    <w:rsid w:val="002E5EE7"/>
    <w:rsid w:val="002F21A2"/>
    <w:rsid w:val="002F300A"/>
    <w:rsid w:val="002F3E14"/>
    <w:rsid w:val="002F78BE"/>
    <w:rsid w:val="0030025A"/>
    <w:rsid w:val="00300FAF"/>
    <w:rsid w:val="00301B6B"/>
    <w:rsid w:val="00303860"/>
    <w:rsid w:val="00304EFA"/>
    <w:rsid w:val="00305BCD"/>
    <w:rsid w:val="003061D9"/>
    <w:rsid w:val="00307D15"/>
    <w:rsid w:val="00310313"/>
    <w:rsid w:val="00310680"/>
    <w:rsid w:val="00311FDB"/>
    <w:rsid w:val="0031398C"/>
    <w:rsid w:val="00314D73"/>
    <w:rsid w:val="00314DE5"/>
    <w:rsid w:val="003173AF"/>
    <w:rsid w:val="0032182B"/>
    <w:rsid w:val="0032324A"/>
    <w:rsid w:val="003232F5"/>
    <w:rsid w:val="00323A1B"/>
    <w:rsid w:val="00325593"/>
    <w:rsid w:val="00326381"/>
    <w:rsid w:val="00326926"/>
    <w:rsid w:val="003312C3"/>
    <w:rsid w:val="00331452"/>
    <w:rsid w:val="00332267"/>
    <w:rsid w:val="00332AFD"/>
    <w:rsid w:val="0033491B"/>
    <w:rsid w:val="00335C8B"/>
    <w:rsid w:val="003363D0"/>
    <w:rsid w:val="00336B8B"/>
    <w:rsid w:val="003379F8"/>
    <w:rsid w:val="003404B8"/>
    <w:rsid w:val="003416EB"/>
    <w:rsid w:val="00344C12"/>
    <w:rsid w:val="00344D43"/>
    <w:rsid w:val="0034779C"/>
    <w:rsid w:val="00347886"/>
    <w:rsid w:val="00350A45"/>
    <w:rsid w:val="003529B7"/>
    <w:rsid w:val="003565BF"/>
    <w:rsid w:val="003565EA"/>
    <w:rsid w:val="0036211B"/>
    <w:rsid w:val="00364586"/>
    <w:rsid w:val="00371B17"/>
    <w:rsid w:val="00373424"/>
    <w:rsid w:val="00374509"/>
    <w:rsid w:val="003749BD"/>
    <w:rsid w:val="0037775F"/>
    <w:rsid w:val="0038268A"/>
    <w:rsid w:val="00383118"/>
    <w:rsid w:val="003837FA"/>
    <w:rsid w:val="00387B57"/>
    <w:rsid w:val="00387C09"/>
    <w:rsid w:val="00390009"/>
    <w:rsid w:val="00390BD9"/>
    <w:rsid w:val="00392646"/>
    <w:rsid w:val="00393ED6"/>
    <w:rsid w:val="00395132"/>
    <w:rsid w:val="00396522"/>
    <w:rsid w:val="003979EA"/>
    <w:rsid w:val="003A1282"/>
    <w:rsid w:val="003A226A"/>
    <w:rsid w:val="003A26CD"/>
    <w:rsid w:val="003A6764"/>
    <w:rsid w:val="003A7D8E"/>
    <w:rsid w:val="003B1685"/>
    <w:rsid w:val="003B456A"/>
    <w:rsid w:val="003B5D13"/>
    <w:rsid w:val="003B6E07"/>
    <w:rsid w:val="003C009C"/>
    <w:rsid w:val="003C1D13"/>
    <w:rsid w:val="003C1F3F"/>
    <w:rsid w:val="003C4DC1"/>
    <w:rsid w:val="003C537C"/>
    <w:rsid w:val="003C70AD"/>
    <w:rsid w:val="003C7A01"/>
    <w:rsid w:val="003C7B25"/>
    <w:rsid w:val="003D1AB5"/>
    <w:rsid w:val="003D51A6"/>
    <w:rsid w:val="003D5FFE"/>
    <w:rsid w:val="003D7522"/>
    <w:rsid w:val="003E08E7"/>
    <w:rsid w:val="003E14F5"/>
    <w:rsid w:val="003E2226"/>
    <w:rsid w:val="003E2495"/>
    <w:rsid w:val="003E2AC9"/>
    <w:rsid w:val="003E49F5"/>
    <w:rsid w:val="003E5AFB"/>
    <w:rsid w:val="003E77BE"/>
    <w:rsid w:val="003E7DE8"/>
    <w:rsid w:val="003E7FE8"/>
    <w:rsid w:val="003F2A46"/>
    <w:rsid w:val="003F4380"/>
    <w:rsid w:val="003F5B12"/>
    <w:rsid w:val="003F7312"/>
    <w:rsid w:val="00400AEF"/>
    <w:rsid w:val="00400CFA"/>
    <w:rsid w:val="00405600"/>
    <w:rsid w:val="00407BA6"/>
    <w:rsid w:val="00407D86"/>
    <w:rsid w:val="00410183"/>
    <w:rsid w:val="004105CA"/>
    <w:rsid w:val="00411991"/>
    <w:rsid w:val="004123E0"/>
    <w:rsid w:val="00413053"/>
    <w:rsid w:val="00413086"/>
    <w:rsid w:val="00413EFB"/>
    <w:rsid w:val="00415CA4"/>
    <w:rsid w:val="00416D56"/>
    <w:rsid w:val="00416E88"/>
    <w:rsid w:val="00416FCE"/>
    <w:rsid w:val="0041739A"/>
    <w:rsid w:val="0042654D"/>
    <w:rsid w:val="004276AD"/>
    <w:rsid w:val="004301DB"/>
    <w:rsid w:val="004306B0"/>
    <w:rsid w:val="004343BE"/>
    <w:rsid w:val="00442F4F"/>
    <w:rsid w:val="00442FBC"/>
    <w:rsid w:val="00445D9E"/>
    <w:rsid w:val="004573BC"/>
    <w:rsid w:val="00457C54"/>
    <w:rsid w:val="00460404"/>
    <w:rsid w:val="00460ECD"/>
    <w:rsid w:val="0046158E"/>
    <w:rsid w:val="00466619"/>
    <w:rsid w:val="00466EBA"/>
    <w:rsid w:val="00473801"/>
    <w:rsid w:val="00476038"/>
    <w:rsid w:val="00476772"/>
    <w:rsid w:val="00480CEE"/>
    <w:rsid w:val="004845F7"/>
    <w:rsid w:val="0048517C"/>
    <w:rsid w:val="004879E3"/>
    <w:rsid w:val="00490278"/>
    <w:rsid w:val="0049150D"/>
    <w:rsid w:val="004924F5"/>
    <w:rsid w:val="00493C2E"/>
    <w:rsid w:val="00497994"/>
    <w:rsid w:val="004A0A56"/>
    <w:rsid w:val="004A11F0"/>
    <w:rsid w:val="004A313C"/>
    <w:rsid w:val="004A4796"/>
    <w:rsid w:val="004A6C0F"/>
    <w:rsid w:val="004B0185"/>
    <w:rsid w:val="004B0C66"/>
    <w:rsid w:val="004B26D5"/>
    <w:rsid w:val="004B282E"/>
    <w:rsid w:val="004B492D"/>
    <w:rsid w:val="004B59D9"/>
    <w:rsid w:val="004B5CFC"/>
    <w:rsid w:val="004C1DD3"/>
    <w:rsid w:val="004C61ED"/>
    <w:rsid w:val="004C7771"/>
    <w:rsid w:val="004D0C4A"/>
    <w:rsid w:val="004D5505"/>
    <w:rsid w:val="004D7F79"/>
    <w:rsid w:val="004E0B2F"/>
    <w:rsid w:val="004E0FA1"/>
    <w:rsid w:val="004E3E65"/>
    <w:rsid w:val="004E55CA"/>
    <w:rsid w:val="004E5765"/>
    <w:rsid w:val="004E6AE0"/>
    <w:rsid w:val="004E7511"/>
    <w:rsid w:val="004E7CC2"/>
    <w:rsid w:val="004F2269"/>
    <w:rsid w:val="004F6111"/>
    <w:rsid w:val="004F686F"/>
    <w:rsid w:val="004F701A"/>
    <w:rsid w:val="005000E4"/>
    <w:rsid w:val="005008FC"/>
    <w:rsid w:val="00500E92"/>
    <w:rsid w:val="00503A8A"/>
    <w:rsid w:val="005042F9"/>
    <w:rsid w:val="005046BD"/>
    <w:rsid w:val="00507A2D"/>
    <w:rsid w:val="00507FDB"/>
    <w:rsid w:val="0051041B"/>
    <w:rsid w:val="005146B3"/>
    <w:rsid w:val="00517CC5"/>
    <w:rsid w:val="0052053D"/>
    <w:rsid w:val="005209D3"/>
    <w:rsid w:val="0052314B"/>
    <w:rsid w:val="00524045"/>
    <w:rsid w:val="0052469E"/>
    <w:rsid w:val="00526539"/>
    <w:rsid w:val="00531BCB"/>
    <w:rsid w:val="00531F07"/>
    <w:rsid w:val="00533290"/>
    <w:rsid w:val="0053551C"/>
    <w:rsid w:val="00535662"/>
    <w:rsid w:val="005404DB"/>
    <w:rsid w:val="0054148B"/>
    <w:rsid w:val="00542BBD"/>
    <w:rsid w:val="00542BC4"/>
    <w:rsid w:val="00544063"/>
    <w:rsid w:val="00545653"/>
    <w:rsid w:val="005464FF"/>
    <w:rsid w:val="0055326A"/>
    <w:rsid w:val="0055445F"/>
    <w:rsid w:val="005558B5"/>
    <w:rsid w:val="00555CAD"/>
    <w:rsid w:val="005571B8"/>
    <w:rsid w:val="00560BEE"/>
    <w:rsid w:val="00563060"/>
    <w:rsid w:val="005644D1"/>
    <w:rsid w:val="00566C58"/>
    <w:rsid w:val="00572BE4"/>
    <w:rsid w:val="0057374D"/>
    <w:rsid w:val="00573C31"/>
    <w:rsid w:val="0057410E"/>
    <w:rsid w:val="00576E19"/>
    <w:rsid w:val="00580596"/>
    <w:rsid w:val="0058196B"/>
    <w:rsid w:val="00583326"/>
    <w:rsid w:val="0059023C"/>
    <w:rsid w:val="00591020"/>
    <w:rsid w:val="005911E6"/>
    <w:rsid w:val="0059157F"/>
    <w:rsid w:val="00593858"/>
    <w:rsid w:val="005956FE"/>
    <w:rsid w:val="00595971"/>
    <w:rsid w:val="00595A2E"/>
    <w:rsid w:val="005A2A5E"/>
    <w:rsid w:val="005A45EC"/>
    <w:rsid w:val="005A4631"/>
    <w:rsid w:val="005A6E7A"/>
    <w:rsid w:val="005A73AA"/>
    <w:rsid w:val="005A7D21"/>
    <w:rsid w:val="005B5F54"/>
    <w:rsid w:val="005B6CD4"/>
    <w:rsid w:val="005C2DCB"/>
    <w:rsid w:val="005C76C8"/>
    <w:rsid w:val="005D2166"/>
    <w:rsid w:val="005D256D"/>
    <w:rsid w:val="005D2E7D"/>
    <w:rsid w:val="005D531D"/>
    <w:rsid w:val="005D6B36"/>
    <w:rsid w:val="005D76F4"/>
    <w:rsid w:val="005E2A74"/>
    <w:rsid w:val="005E2FE5"/>
    <w:rsid w:val="005E3E0C"/>
    <w:rsid w:val="005E415F"/>
    <w:rsid w:val="005E72BA"/>
    <w:rsid w:val="005F01BB"/>
    <w:rsid w:val="005F18E3"/>
    <w:rsid w:val="00603279"/>
    <w:rsid w:val="006049F8"/>
    <w:rsid w:val="006069E7"/>
    <w:rsid w:val="00606EE4"/>
    <w:rsid w:val="006100AD"/>
    <w:rsid w:val="006119E2"/>
    <w:rsid w:val="006171EE"/>
    <w:rsid w:val="006173B1"/>
    <w:rsid w:val="00617D23"/>
    <w:rsid w:val="00620D09"/>
    <w:rsid w:val="00623A34"/>
    <w:rsid w:val="00624C32"/>
    <w:rsid w:val="00624E4D"/>
    <w:rsid w:val="00625401"/>
    <w:rsid w:val="00625855"/>
    <w:rsid w:val="006276AF"/>
    <w:rsid w:val="006315A5"/>
    <w:rsid w:val="0063193F"/>
    <w:rsid w:val="006329B6"/>
    <w:rsid w:val="006354DF"/>
    <w:rsid w:val="006356EC"/>
    <w:rsid w:val="00635B9F"/>
    <w:rsid w:val="006367F5"/>
    <w:rsid w:val="00644A58"/>
    <w:rsid w:val="00646AC1"/>
    <w:rsid w:val="00646B26"/>
    <w:rsid w:val="00647D49"/>
    <w:rsid w:val="00647F40"/>
    <w:rsid w:val="00651621"/>
    <w:rsid w:val="00651D15"/>
    <w:rsid w:val="00651D95"/>
    <w:rsid w:val="00652E89"/>
    <w:rsid w:val="00652FD5"/>
    <w:rsid w:val="00654CB0"/>
    <w:rsid w:val="00655CCB"/>
    <w:rsid w:val="00657036"/>
    <w:rsid w:val="0066031C"/>
    <w:rsid w:val="006616CC"/>
    <w:rsid w:val="00662498"/>
    <w:rsid w:val="00665E10"/>
    <w:rsid w:val="0066719F"/>
    <w:rsid w:val="00671069"/>
    <w:rsid w:val="0067134A"/>
    <w:rsid w:val="006736D9"/>
    <w:rsid w:val="006805BE"/>
    <w:rsid w:val="006806FA"/>
    <w:rsid w:val="006814E5"/>
    <w:rsid w:val="00683EB1"/>
    <w:rsid w:val="00684E97"/>
    <w:rsid w:val="0068658F"/>
    <w:rsid w:val="00691377"/>
    <w:rsid w:val="006917ED"/>
    <w:rsid w:val="00691A1C"/>
    <w:rsid w:val="00691FC1"/>
    <w:rsid w:val="006925E0"/>
    <w:rsid w:val="00695DE7"/>
    <w:rsid w:val="00696A3D"/>
    <w:rsid w:val="00697477"/>
    <w:rsid w:val="00697EBD"/>
    <w:rsid w:val="006A189E"/>
    <w:rsid w:val="006A2330"/>
    <w:rsid w:val="006A4A93"/>
    <w:rsid w:val="006B0116"/>
    <w:rsid w:val="006B220A"/>
    <w:rsid w:val="006B3933"/>
    <w:rsid w:val="006B48F1"/>
    <w:rsid w:val="006C1672"/>
    <w:rsid w:val="006C49B7"/>
    <w:rsid w:val="006C4B12"/>
    <w:rsid w:val="006C4C49"/>
    <w:rsid w:val="006C4DB8"/>
    <w:rsid w:val="006C6080"/>
    <w:rsid w:val="006C612F"/>
    <w:rsid w:val="006D2E84"/>
    <w:rsid w:val="006D4F89"/>
    <w:rsid w:val="006D5B1C"/>
    <w:rsid w:val="006E245B"/>
    <w:rsid w:val="006E4634"/>
    <w:rsid w:val="006E48CA"/>
    <w:rsid w:val="006E7910"/>
    <w:rsid w:val="006E7B4F"/>
    <w:rsid w:val="006E7DEC"/>
    <w:rsid w:val="006F1414"/>
    <w:rsid w:val="006F1D8D"/>
    <w:rsid w:val="006F2965"/>
    <w:rsid w:val="006F511A"/>
    <w:rsid w:val="006F5956"/>
    <w:rsid w:val="0070107D"/>
    <w:rsid w:val="0070148B"/>
    <w:rsid w:val="0070389B"/>
    <w:rsid w:val="00704D2E"/>
    <w:rsid w:val="00704F97"/>
    <w:rsid w:val="00706283"/>
    <w:rsid w:val="00712427"/>
    <w:rsid w:val="0071681D"/>
    <w:rsid w:val="007223EF"/>
    <w:rsid w:val="00722807"/>
    <w:rsid w:val="0072354B"/>
    <w:rsid w:val="00723C14"/>
    <w:rsid w:val="0072676B"/>
    <w:rsid w:val="00726A7A"/>
    <w:rsid w:val="00730896"/>
    <w:rsid w:val="007321C2"/>
    <w:rsid w:val="00734E66"/>
    <w:rsid w:val="00737ADD"/>
    <w:rsid w:val="007419EC"/>
    <w:rsid w:val="00742215"/>
    <w:rsid w:val="00743525"/>
    <w:rsid w:val="00743CF1"/>
    <w:rsid w:val="0074632A"/>
    <w:rsid w:val="007473BD"/>
    <w:rsid w:val="007479BE"/>
    <w:rsid w:val="00747A6F"/>
    <w:rsid w:val="00750D17"/>
    <w:rsid w:val="00755F1F"/>
    <w:rsid w:val="007560F1"/>
    <w:rsid w:val="00761530"/>
    <w:rsid w:val="0076286F"/>
    <w:rsid w:val="00763BBD"/>
    <w:rsid w:val="00764DA3"/>
    <w:rsid w:val="00767CE2"/>
    <w:rsid w:val="00771C44"/>
    <w:rsid w:val="00773E72"/>
    <w:rsid w:val="00774B83"/>
    <w:rsid w:val="00776548"/>
    <w:rsid w:val="007807A4"/>
    <w:rsid w:val="007816B2"/>
    <w:rsid w:val="0078452A"/>
    <w:rsid w:val="007850BB"/>
    <w:rsid w:val="00785B55"/>
    <w:rsid w:val="00786748"/>
    <w:rsid w:val="00791927"/>
    <w:rsid w:val="00794C98"/>
    <w:rsid w:val="007954EF"/>
    <w:rsid w:val="00795970"/>
    <w:rsid w:val="00796901"/>
    <w:rsid w:val="007A20A6"/>
    <w:rsid w:val="007A3815"/>
    <w:rsid w:val="007A5CF3"/>
    <w:rsid w:val="007B2A85"/>
    <w:rsid w:val="007B4841"/>
    <w:rsid w:val="007B4AA8"/>
    <w:rsid w:val="007B57B9"/>
    <w:rsid w:val="007B67D5"/>
    <w:rsid w:val="007B69EA"/>
    <w:rsid w:val="007B7EE8"/>
    <w:rsid w:val="007C043D"/>
    <w:rsid w:val="007C5228"/>
    <w:rsid w:val="007C605C"/>
    <w:rsid w:val="007D0A57"/>
    <w:rsid w:val="007D4BA5"/>
    <w:rsid w:val="007D7363"/>
    <w:rsid w:val="007D73AD"/>
    <w:rsid w:val="007D7BB9"/>
    <w:rsid w:val="007E4D84"/>
    <w:rsid w:val="007E73B9"/>
    <w:rsid w:val="007E7A24"/>
    <w:rsid w:val="007F4E10"/>
    <w:rsid w:val="007F6CDA"/>
    <w:rsid w:val="007F75E8"/>
    <w:rsid w:val="007F7C54"/>
    <w:rsid w:val="00803CDE"/>
    <w:rsid w:val="00804119"/>
    <w:rsid w:val="00805147"/>
    <w:rsid w:val="00810FA7"/>
    <w:rsid w:val="00811F56"/>
    <w:rsid w:val="0081279C"/>
    <w:rsid w:val="00812F41"/>
    <w:rsid w:val="00814B9E"/>
    <w:rsid w:val="00815DDE"/>
    <w:rsid w:val="0081672F"/>
    <w:rsid w:val="00817F99"/>
    <w:rsid w:val="00821511"/>
    <w:rsid w:val="00821F5C"/>
    <w:rsid w:val="0082226F"/>
    <w:rsid w:val="0082477D"/>
    <w:rsid w:val="008323CF"/>
    <w:rsid w:val="0083466D"/>
    <w:rsid w:val="00834853"/>
    <w:rsid w:val="00834DD0"/>
    <w:rsid w:val="00835289"/>
    <w:rsid w:val="00835814"/>
    <w:rsid w:val="00835824"/>
    <w:rsid w:val="00835FB2"/>
    <w:rsid w:val="00837293"/>
    <w:rsid w:val="00837711"/>
    <w:rsid w:val="008414B9"/>
    <w:rsid w:val="00842328"/>
    <w:rsid w:val="00851F82"/>
    <w:rsid w:val="00852E42"/>
    <w:rsid w:val="00853E86"/>
    <w:rsid w:val="00855B50"/>
    <w:rsid w:val="00856C27"/>
    <w:rsid w:val="00860BFB"/>
    <w:rsid w:val="008625B5"/>
    <w:rsid w:val="008631CE"/>
    <w:rsid w:val="00863F3F"/>
    <w:rsid w:val="008643CA"/>
    <w:rsid w:val="00865CE5"/>
    <w:rsid w:val="008662EC"/>
    <w:rsid w:val="00870560"/>
    <w:rsid w:val="008729FF"/>
    <w:rsid w:val="008774E3"/>
    <w:rsid w:val="00877A3B"/>
    <w:rsid w:val="0088244D"/>
    <w:rsid w:val="008826C0"/>
    <w:rsid w:val="00882E29"/>
    <w:rsid w:val="00883295"/>
    <w:rsid w:val="0088488A"/>
    <w:rsid w:val="00886795"/>
    <w:rsid w:val="008904F2"/>
    <w:rsid w:val="00890DDF"/>
    <w:rsid w:val="00895CF9"/>
    <w:rsid w:val="008960B5"/>
    <w:rsid w:val="00897045"/>
    <w:rsid w:val="008971F0"/>
    <w:rsid w:val="008A0B23"/>
    <w:rsid w:val="008A6035"/>
    <w:rsid w:val="008A78EC"/>
    <w:rsid w:val="008B0652"/>
    <w:rsid w:val="008B07E8"/>
    <w:rsid w:val="008B180B"/>
    <w:rsid w:val="008B1A93"/>
    <w:rsid w:val="008B253F"/>
    <w:rsid w:val="008B4E7B"/>
    <w:rsid w:val="008C0920"/>
    <w:rsid w:val="008C2341"/>
    <w:rsid w:val="008C7277"/>
    <w:rsid w:val="008C7E57"/>
    <w:rsid w:val="008D0F2F"/>
    <w:rsid w:val="008D3F47"/>
    <w:rsid w:val="008D5C7F"/>
    <w:rsid w:val="008D7327"/>
    <w:rsid w:val="008D7745"/>
    <w:rsid w:val="008D78E5"/>
    <w:rsid w:val="008E0887"/>
    <w:rsid w:val="008E0F2E"/>
    <w:rsid w:val="008E1C8E"/>
    <w:rsid w:val="008E1EB3"/>
    <w:rsid w:val="008E2E0F"/>
    <w:rsid w:val="008E3C15"/>
    <w:rsid w:val="008E406A"/>
    <w:rsid w:val="008E6271"/>
    <w:rsid w:val="008E76EF"/>
    <w:rsid w:val="008F070F"/>
    <w:rsid w:val="008F16CC"/>
    <w:rsid w:val="008F2D82"/>
    <w:rsid w:val="008F66FD"/>
    <w:rsid w:val="00900A38"/>
    <w:rsid w:val="00903979"/>
    <w:rsid w:val="00904A66"/>
    <w:rsid w:val="009051D0"/>
    <w:rsid w:val="00906056"/>
    <w:rsid w:val="00912A27"/>
    <w:rsid w:val="009172E0"/>
    <w:rsid w:val="00920579"/>
    <w:rsid w:val="00920B9D"/>
    <w:rsid w:val="009243A3"/>
    <w:rsid w:val="009254EA"/>
    <w:rsid w:val="00925FFC"/>
    <w:rsid w:val="00930951"/>
    <w:rsid w:val="009313F1"/>
    <w:rsid w:val="0093345B"/>
    <w:rsid w:val="00936DF9"/>
    <w:rsid w:val="00937F58"/>
    <w:rsid w:val="00940196"/>
    <w:rsid w:val="00941437"/>
    <w:rsid w:val="00942963"/>
    <w:rsid w:val="00946022"/>
    <w:rsid w:val="00946C6A"/>
    <w:rsid w:val="00951044"/>
    <w:rsid w:val="00952494"/>
    <w:rsid w:val="009543F2"/>
    <w:rsid w:val="00954C83"/>
    <w:rsid w:val="00961919"/>
    <w:rsid w:val="00961DC2"/>
    <w:rsid w:val="00961FBD"/>
    <w:rsid w:val="009644AF"/>
    <w:rsid w:val="009677CE"/>
    <w:rsid w:val="00971118"/>
    <w:rsid w:val="00971204"/>
    <w:rsid w:val="009719D7"/>
    <w:rsid w:val="00971C0D"/>
    <w:rsid w:val="00975014"/>
    <w:rsid w:val="0098154C"/>
    <w:rsid w:val="00981D5A"/>
    <w:rsid w:val="00986E2C"/>
    <w:rsid w:val="0099000A"/>
    <w:rsid w:val="00992B05"/>
    <w:rsid w:val="00997248"/>
    <w:rsid w:val="009A2AE5"/>
    <w:rsid w:val="009A31B7"/>
    <w:rsid w:val="009A39DC"/>
    <w:rsid w:val="009A4922"/>
    <w:rsid w:val="009A51B3"/>
    <w:rsid w:val="009A62E6"/>
    <w:rsid w:val="009A66E4"/>
    <w:rsid w:val="009B23F8"/>
    <w:rsid w:val="009B43E2"/>
    <w:rsid w:val="009B510F"/>
    <w:rsid w:val="009B68FE"/>
    <w:rsid w:val="009B7880"/>
    <w:rsid w:val="009C0B6A"/>
    <w:rsid w:val="009C2B0C"/>
    <w:rsid w:val="009C32AD"/>
    <w:rsid w:val="009C4ACE"/>
    <w:rsid w:val="009C5EE8"/>
    <w:rsid w:val="009C6A03"/>
    <w:rsid w:val="009C709E"/>
    <w:rsid w:val="009D1CD2"/>
    <w:rsid w:val="009D214A"/>
    <w:rsid w:val="009D5017"/>
    <w:rsid w:val="009D5670"/>
    <w:rsid w:val="009D6444"/>
    <w:rsid w:val="009E641E"/>
    <w:rsid w:val="009F18BB"/>
    <w:rsid w:val="009F196E"/>
    <w:rsid w:val="00A00158"/>
    <w:rsid w:val="00A03F08"/>
    <w:rsid w:val="00A05DDE"/>
    <w:rsid w:val="00A06728"/>
    <w:rsid w:val="00A14666"/>
    <w:rsid w:val="00A15AC2"/>
    <w:rsid w:val="00A16EBD"/>
    <w:rsid w:val="00A2192F"/>
    <w:rsid w:val="00A26C8F"/>
    <w:rsid w:val="00A26F1D"/>
    <w:rsid w:val="00A3187F"/>
    <w:rsid w:val="00A374D7"/>
    <w:rsid w:val="00A37BEB"/>
    <w:rsid w:val="00A40DB3"/>
    <w:rsid w:val="00A41376"/>
    <w:rsid w:val="00A441D6"/>
    <w:rsid w:val="00A45662"/>
    <w:rsid w:val="00A46F7A"/>
    <w:rsid w:val="00A50379"/>
    <w:rsid w:val="00A50380"/>
    <w:rsid w:val="00A51B61"/>
    <w:rsid w:val="00A57CE1"/>
    <w:rsid w:val="00A60050"/>
    <w:rsid w:val="00A62DD3"/>
    <w:rsid w:val="00A62E59"/>
    <w:rsid w:val="00A65542"/>
    <w:rsid w:val="00A728BB"/>
    <w:rsid w:val="00A732A5"/>
    <w:rsid w:val="00A750B1"/>
    <w:rsid w:val="00A759DF"/>
    <w:rsid w:val="00A76E6C"/>
    <w:rsid w:val="00A77683"/>
    <w:rsid w:val="00A86C0B"/>
    <w:rsid w:val="00A86DA7"/>
    <w:rsid w:val="00A91F13"/>
    <w:rsid w:val="00A95A71"/>
    <w:rsid w:val="00A96EA2"/>
    <w:rsid w:val="00AA0994"/>
    <w:rsid w:val="00AA1268"/>
    <w:rsid w:val="00AA1E00"/>
    <w:rsid w:val="00AB16AD"/>
    <w:rsid w:val="00AB1E0E"/>
    <w:rsid w:val="00AB58FB"/>
    <w:rsid w:val="00AB622B"/>
    <w:rsid w:val="00AC3FD3"/>
    <w:rsid w:val="00AC4F11"/>
    <w:rsid w:val="00AC57A9"/>
    <w:rsid w:val="00AC7AD2"/>
    <w:rsid w:val="00AD1A1E"/>
    <w:rsid w:val="00AD1E61"/>
    <w:rsid w:val="00AD5412"/>
    <w:rsid w:val="00AD664E"/>
    <w:rsid w:val="00AE4B19"/>
    <w:rsid w:val="00AE73CB"/>
    <w:rsid w:val="00AF0531"/>
    <w:rsid w:val="00AF3672"/>
    <w:rsid w:val="00AF47FB"/>
    <w:rsid w:val="00AF5BCA"/>
    <w:rsid w:val="00AF6D1D"/>
    <w:rsid w:val="00B00901"/>
    <w:rsid w:val="00B02595"/>
    <w:rsid w:val="00B041A0"/>
    <w:rsid w:val="00B0562F"/>
    <w:rsid w:val="00B05840"/>
    <w:rsid w:val="00B073DE"/>
    <w:rsid w:val="00B107BB"/>
    <w:rsid w:val="00B11137"/>
    <w:rsid w:val="00B11BF6"/>
    <w:rsid w:val="00B13802"/>
    <w:rsid w:val="00B14968"/>
    <w:rsid w:val="00B20178"/>
    <w:rsid w:val="00B24ED7"/>
    <w:rsid w:val="00B25DEC"/>
    <w:rsid w:val="00B25EF5"/>
    <w:rsid w:val="00B27EAF"/>
    <w:rsid w:val="00B30057"/>
    <w:rsid w:val="00B308AB"/>
    <w:rsid w:val="00B36CB6"/>
    <w:rsid w:val="00B4010C"/>
    <w:rsid w:val="00B43D38"/>
    <w:rsid w:val="00B44C12"/>
    <w:rsid w:val="00B457D0"/>
    <w:rsid w:val="00B45A78"/>
    <w:rsid w:val="00B57A2F"/>
    <w:rsid w:val="00B604C9"/>
    <w:rsid w:val="00B61B23"/>
    <w:rsid w:val="00B63B1B"/>
    <w:rsid w:val="00B63B2F"/>
    <w:rsid w:val="00B71187"/>
    <w:rsid w:val="00B7208B"/>
    <w:rsid w:val="00B72621"/>
    <w:rsid w:val="00B73CE8"/>
    <w:rsid w:val="00B80B31"/>
    <w:rsid w:val="00B80E0F"/>
    <w:rsid w:val="00B813F0"/>
    <w:rsid w:val="00B840DA"/>
    <w:rsid w:val="00B84468"/>
    <w:rsid w:val="00B84C1A"/>
    <w:rsid w:val="00B85D5C"/>
    <w:rsid w:val="00B87DB0"/>
    <w:rsid w:val="00B90042"/>
    <w:rsid w:val="00B904E4"/>
    <w:rsid w:val="00B93732"/>
    <w:rsid w:val="00B975CF"/>
    <w:rsid w:val="00BA17DC"/>
    <w:rsid w:val="00BA43A5"/>
    <w:rsid w:val="00BA5AEB"/>
    <w:rsid w:val="00BA5C61"/>
    <w:rsid w:val="00BA5CE8"/>
    <w:rsid w:val="00BB0405"/>
    <w:rsid w:val="00BB214E"/>
    <w:rsid w:val="00BB4F92"/>
    <w:rsid w:val="00BC031B"/>
    <w:rsid w:val="00BC0363"/>
    <w:rsid w:val="00BC10F8"/>
    <w:rsid w:val="00BC4C76"/>
    <w:rsid w:val="00BC4C7F"/>
    <w:rsid w:val="00BC5585"/>
    <w:rsid w:val="00BC5F73"/>
    <w:rsid w:val="00BC76BE"/>
    <w:rsid w:val="00BD3DA8"/>
    <w:rsid w:val="00BD4AC9"/>
    <w:rsid w:val="00BE2964"/>
    <w:rsid w:val="00BE3F6C"/>
    <w:rsid w:val="00BE563E"/>
    <w:rsid w:val="00BE7903"/>
    <w:rsid w:val="00BE7BBC"/>
    <w:rsid w:val="00BF4037"/>
    <w:rsid w:val="00BF66C6"/>
    <w:rsid w:val="00BF74EC"/>
    <w:rsid w:val="00BF7D08"/>
    <w:rsid w:val="00C102C9"/>
    <w:rsid w:val="00C115A3"/>
    <w:rsid w:val="00C17675"/>
    <w:rsid w:val="00C2043E"/>
    <w:rsid w:val="00C22CC8"/>
    <w:rsid w:val="00C24C31"/>
    <w:rsid w:val="00C26698"/>
    <w:rsid w:val="00C266B1"/>
    <w:rsid w:val="00C30177"/>
    <w:rsid w:val="00C3202B"/>
    <w:rsid w:val="00C323ED"/>
    <w:rsid w:val="00C3258B"/>
    <w:rsid w:val="00C33896"/>
    <w:rsid w:val="00C33BEE"/>
    <w:rsid w:val="00C40264"/>
    <w:rsid w:val="00C411CD"/>
    <w:rsid w:val="00C41C59"/>
    <w:rsid w:val="00C42B6D"/>
    <w:rsid w:val="00C43E62"/>
    <w:rsid w:val="00C46EE6"/>
    <w:rsid w:val="00C46F34"/>
    <w:rsid w:val="00C51B69"/>
    <w:rsid w:val="00C51F38"/>
    <w:rsid w:val="00C521C5"/>
    <w:rsid w:val="00C53FA8"/>
    <w:rsid w:val="00C5457C"/>
    <w:rsid w:val="00C55AAB"/>
    <w:rsid w:val="00C6067F"/>
    <w:rsid w:val="00C60A83"/>
    <w:rsid w:val="00C60F7D"/>
    <w:rsid w:val="00C62C9D"/>
    <w:rsid w:val="00C63449"/>
    <w:rsid w:val="00C63A34"/>
    <w:rsid w:val="00C66679"/>
    <w:rsid w:val="00C719A3"/>
    <w:rsid w:val="00C738D1"/>
    <w:rsid w:val="00C7488D"/>
    <w:rsid w:val="00C83595"/>
    <w:rsid w:val="00C930CE"/>
    <w:rsid w:val="00C96116"/>
    <w:rsid w:val="00C969BD"/>
    <w:rsid w:val="00CA077F"/>
    <w:rsid w:val="00CA1590"/>
    <w:rsid w:val="00CA224E"/>
    <w:rsid w:val="00CA2BA4"/>
    <w:rsid w:val="00CA3779"/>
    <w:rsid w:val="00CA463B"/>
    <w:rsid w:val="00CA58C2"/>
    <w:rsid w:val="00CA6D40"/>
    <w:rsid w:val="00CA721C"/>
    <w:rsid w:val="00CB0C21"/>
    <w:rsid w:val="00CB2135"/>
    <w:rsid w:val="00CB2ACB"/>
    <w:rsid w:val="00CB7F88"/>
    <w:rsid w:val="00CC1E25"/>
    <w:rsid w:val="00CC35AD"/>
    <w:rsid w:val="00CC39D5"/>
    <w:rsid w:val="00CC5882"/>
    <w:rsid w:val="00CC69FB"/>
    <w:rsid w:val="00CD0A4F"/>
    <w:rsid w:val="00CD38CF"/>
    <w:rsid w:val="00CD5A78"/>
    <w:rsid w:val="00CD7F75"/>
    <w:rsid w:val="00CE176A"/>
    <w:rsid w:val="00CE3F11"/>
    <w:rsid w:val="00CE43BF"/>
    <w:rsid w:val="00CE7283"/>
    <w:rsid w:val="00CF062D"/>
    <w:rsid w:val="00CF28F1"/>
    <w:rsid w:val="00D0096C"/>
    <w:rsid w:val="00D010A2"/>
    <w:rsid w:val="00D034B8"/>
    <w:rsid w:val="00D048CE"/>
    <w:rsid w:val="00D0522C"/>
    <w:rsid w:val="00D07D64"/>
    <w:rsid w:val="00D129A0"/>
    <w:rsid w:val="00D13517"/>
    <w:rsid w:val="00D15400"/>
    <w:rsid w:val="00D17A4F"/>
    <w:rsid w:val="00D2043B"/>
    <w:rsid w:val="00D238C6"/>
    <w:rsid w:val="00D23957"/>
    <w:rsid w:val="00D25810"/>
    <w:rsid w:val="00D31AE0"/>
    <w:rsid w:val="00D3203E"/>
    <w:rsid w:val="00D348D1"/>
    <w:rsid w:val="00D359BE"/>
    <w:rsid w:val="00D36842"/>
    <w:rsid w:val="00D403DF"/>
    <w:rsid w:val="00D425AA"/>
    <w:rsid w:val="00D427CE"/>
    <w:rsid w:val="00D42E48"/>
    <w:rsid w:val="00D4487D"/>
    <w:rsid w:val="00D463DC"/>
    <w:rsid w:val="00D46BCE"/>
    <w:rsid w:val="00D47E8D"/>
    <w:rsid w:val="00D517F8"/>
    <w:rsid w:val="00D5210D"/>
    <w:rsid w:val="00D53C59"/>
    <w:rsid w:val="00D55DB0"/>
    <w:rsid w:val="00D574CC"/>
    <w:rsid w:val="00D6070D"/>
    <w:rsid w:val="00D6463C"/>
    <w:rsid w:val="00D6649A"/>
    <w:rsid w:val="00D73A69"/>
    <w:rsid w:val="00D75ECD"/>
    <w:rsid w:val="00D776E4"/>
    <w:rsid w:val="00D80C10"/>
    <w:rsid w:val="00D81260"/>
    <w:rsid w:val="00D8198D"/>
    <w:rsid w:val="00D827E9"/>
    <w:rsid w:val="00D8312F"/>
    <w:rsid w:val="00D83FD8"/>
    <w:rsid w:val="00D8412C"/>
    <w:rsid w:val="00D87509"/>
    <w:rsid w:val="00D87606"/>
    <w:rsid w:val="00D90263"/>
    <w:rsid w:val="00D920E3"/>
    <w:rsid w:val="00D9398A"/>
    <w:rsid w:val="00D939AD"/>
    <w:rsid w:val="00D94261"/>
    <w:rsid w:val="00D947A1"/>
    <w:rsid w:val="00D96E59"/>
    <w:rsid w:val="00DA1C7E"/>
    <w:rsid w:val="00DA3291"/>
    <w:rsid w:val="00DA356D"/>
    <w:rsid w:val="00DA3B80"/>
    <w:rsid w:val="00DA6E2D"/>
    <w:rsid w:val="00DB1C26"/>
    <w:rsid w:val="00DB270C"/>
    <w:rsid w:val="00DB2F4A"/>
    <w:rsid w:val="00DB45BF"/>
    <w:rsid w:val="00DB74E8"/>
    <w:rsid w:val="00DB7A0B"/>
    <w:rsid w:val="00DC42BE"/>
    <w:rsid w:val="00DC5B9B"/>
    <w:rsid w:val="00DC6C3B"/>
    <w:rsid w:val="00DD16BA"/>
    <w:rsid w:val="00DD2815"/>
    <w:rsid w:val="00DD3660"/>
    <w:rsid w:val="00DD64D2"/>
    <w:rsid w:val="00DE18BD"/>
    <w:rsid w:val="00DE4BE5"/>
    <w:rsid w:val="00DE7BCB"/>
    <w:rsid w:val="00DF2D00"/>
    <w:rsid w:val="00DF5389"/>
    <w:rsid w:val="00DF6353"/>
    <w:rsid w:val="00DF7236"/>
    <w:rsid w:val="00DF7E6D"/>
    <w:rsid w:val="00E00A09"/>
    <w:rsid w:val="00E00AE0"/>
    <w:rsid w:val="00E01997"/>
    <w:rsid w:val="00E02719"/>
    <w:rsid w:val="00E034B3"/>
    <w:rsid w:val="00E03652"/>
    <w:rsid w:val="00E046CA"/>
    <w:rsid w:val="00E10B0D"/>
    <w:rsid w:val="00E14B8B"/>
    <w:rsid w:val="00E150B8"/>
    <w:rsid w:val="00E16C52"/>
    <w:rsid w:val="00E179A6"/>
    <w:rsid w:val="00E17E93"/>
    <w:rsid w:val="00E20C71"/>
    <w:rsid w:val="00E21015"/>
    <w:rsid w:val="00E24F23"/>
    <w:rsid w:val="00E25459"/>
    <w:rsid w:val="00E255E3"/>
    <w:rsid w:val="00E25AC1"/>
    <w:rsid w:val="00E271F6"/>
    <w:rsid w:val="00E27941"/>
    <w:rsid w:val="00E32769"/>
    <w:rsid w:val="00E32D51"/>
    <w:rsid w:val="00E33226"/>
    <w:rsid w:val="00E334F9"/>
    <w:rsid w:val="00E341A7"/>
    <w:rsid w:val="00E34F9D"/>
    <w:rsid w:val="00E36226"/>
    <w:rsid w:val="00E37247"/>
    <w:rsid w:val="00E37938"/>
    <w:rsid w:val="00E4067D"/>
    <w:rsid w:val="00E40B30"/>
    <w:rsid w:val="00E42BA1"/>
    <w:rsid w:val="00E42F07"/>
    <w:rsid w:val="00E455A8"/>
    <w:rsid w:val="00E46BCE"/>
    <w:rsid w:val="00E46E07"/>
    <w:rsid w:val="00E47C1C"/>
    <w:rsid w:val="00E50551"/>
    <w:rsid w:val="00E5245B"/>
    <w:rsid w:val="00E5521F"/>
    <w:rsid w:val="00E56A38"/>
    <w:rsid w:val="00E619B3"/>
    <w:rsid w:val="00E62196"/>
    <w:rsid w:val="00E64AE9"/>
    <w:rsid w:val="00E6596F"/>
    <w:rsid w:val="00E7157E"/>
    <w:rsid w:val="00E755F7"/>
    <w:rsid w:val="00E7702E"/>
    <w:rsid w:val="00E7728D"/>
    <w:rsid w:val="00E81ED7"/>
    <w:rsid w:val="00E8232F"/>
    <w:rsid w:val="00E8383F"/>
    <w:rsid w:val="00E84544"/>
    <w:rsid w:val="00E8760B"/>
    <w:rsid w:val="00E8776A"/>
    <w:rsid w:val="00E87F2A"/>
    <w:rsid w:val="00E9260C"/>
    <w:rsid w:val="00E92F10"/>
    <w:rsid w:val="00E9335A"/>
    <w:rsid w:val="00E93ADF"/>
    <w:rsid w:val="00E961DE"/>
    <w:rsid w:val="00EA06C4"/>
    <w:rsid w:val="00EA1B07"/>
    <w:rsid w:val="00EA2D6B"/>
    <w:rsid w:val="00EA43EE"/>
    <w:rsid w:val="00EB1DF9"/>
    <w:rsid w:val="00EB40B2"/>
    <w:rsid w:val="00EB49A1"/>
    <w:rsid w:val="00EB5145"/>
    <w:rsid w:val="00EC265D"/>
    <w:rsid w:val="00EC351D"/>
    <w:rsid w:val="00EC36F9"/>
    <w:rsid w:val="00EC4595"/>
    <w:rsid w:val="00EC50DA"/>
    <w:rsid w:val="00EC6386"/>
    <w:rsid w:val="00ED056F"/>
    <w:rsid w:val="00ED05F3"/>
    <w:rsid w:val="00ED225C"/>
    <w:rsid w:val="00ED30FD"/>
    <w:rsid w:val="00ED525F"/>
    <w:rsid w:val="00EE0D5A"/>
    <w:rsid w:val="00EE1B88"/>
    <w:rsid w:val="00EE2734"/>
    <w:rsid w:val="00EE3A68"/>
    <w:rsid w:val="00EE3E62"/>
    <w:rsid w:val="00EE4BAD"/>
    <w:rsid w:val="00EE4BC4"/>
    <w:rsid w:val="00EE774E"/>
    <w:rsid w:val="00EF4BD3"/>
    <w:rsid w:val="00EF4CB6"/>
    <w:rsid w:val="00EF5EB5"/>
    <w:rsid w:val="00EF67DC"/>
    <w:rsid w:val="00EF6905"/>
    <w:rsid w:val="00EF6F5C"/>
    <w:rsid w:val="00F000B0"/>
    <w:rsid w:val="00F00F9D"/>
    <w:rsid w:val="00F0119C"/>
    <w:rsid w:val="00F013CC"/>
    <w:rsid w:val="00F02439"/>
    <w:rsid w:val="00F0253C"/>
    <w:rsid w:val="00F038FC"/>
    <w:rsid w:val="00F11DAE"/>
    <w:rsid w:val="00F142C1"/>
    <w:rsid w:val="00F14C6D"/>
    <w:rsid w:val="00F17AB0"/>
    <w:rsid w:val="00F20EA1"/>
    <w:rsid w:val="00F21832"/>
    <w:rsid w:val="00F2245A"/>
    <w:rsid w:val="00F225F7"/>
    <w:rsid w:val="00F233AE"/>
    <w:rsid w:val="00F2348E"/>
    <w:rsid w:val="00F23B75"/>
    <w:rsid w:val="00F24665"/>
    <w:rsid w:val="00F24E87"/>
    <w:rsid w:val="00F3146F"/>
    <w:rsid w:val="00F3393A"/>
    <w:rsid w:val="00F37D71"/>
    <w:rsid w:val="00F40EAB"/>
    <w:rsid w:val="00F413E5"/>
    <w:rsid w:val="00F422CC"/>
    <w:rsid w:val="00F42D98"/>
    <w:rsid w:val="00F45A55"/>
    <w:rsid w:val="00F50364"/>
    <w:rsid w:val="00F52E87"/>
    <w:rsid w:val="00F545BB"/>
    <w:rsid w:val="00F550AD"/>
    <w:rsid w:val="00F5647A"/>
    <w:rsid w:val="00F60F28"/>
    <w:rsid w:val="00F61250"/>
    <w:rsid w:val="00F61F9F"/>
    <w:rsid w:val="00F62E36"/>
    <w:rsid w:val="00F63461"/>
    <w:rsid w:val="00F64797"/>
    <w:rsid w:val="00F665A6"/>
    <w:rsid w:val="00F667CC"/>
    <w:rsid w:val="00F67141"/>
    <w:rsid w:val="00F671B6"/>
    <w:rsid w:val="00F70E8F"/>
    <w:rsid w:val="00F70EAF"/>
    <w:rsid w:val="00F72BE2"/>
    <w:rsid w:val="00F73154"/>
    <w:rsid w:val="00F73D7C"/>
    <w:rsid w:val="00F77DD5"/>
    <w:rsid w:val="00F839F9"/>
    <w:rsid w:val="00F843BE"/>
    <w:rsid w:val="00F8661D"/>
    <w:rsid w:val="00F87BB2"/>
    <w:rsid w:val="00F9005D"/>
    <w:rsid w:val="00F90115"/>
    <w:rsid w:val="00F90360"/>
    <w:rsid w:val="00F91038"/>
    <w:rsid w:val="00F914DB"/>
    <w:rsid w:val="00F91F4B"/>
    <w:rsid w:val="00F92E2C"/>
    <w:rsid w:val="00F930DA"/>
    <w:rsid w:val="00F93502"/>
    <w:rsid w:val="00F94A69"/>
    <w:rsid w:val="00F95DE5"/>
    <w:rsid w:val="00FA3692"/>
    <w:rsid w:val="00FA4AFD"/>
    <w:rsid w:val="00FA6C27"/>
    <w:rsid w:val="00FB2B14"/>
    <w:rsid w:val="00FB4B93"/>
    <w:rsid w:val="00FB61D6"/>
    <w:rsid w:val="00FB78DC"/>
    <w:rsid w:val="00FC17BE"/>
    <w:rsid w:val="00FC2B02"/>
    <w:rsid w:val="00FC4197"/>
    <w:rsid w:val="00FC6115"/>
    <w:rsid w:val="00FD0610"/>
    <w:rsid w:val="00FD0FB9"/>
    <w:rsid w:val="00FD53E7"/>
    <w:rsid w:val="00FD6040"/>
    <w:rsid w:val="00FD640B"/>
    <w:rsid w:val="00FE025A"/>
    <w:rsid w:val="00FE1722"/>
    <w:rsid w:val="00FE466C"/>
    <w:rsid w:val="00FF1C4A"/>
    <w:rsid w:val="00FF2820"/>
    <w:rsid w:val="00FF2847"/>
    <w:rsid w:val="00FF316C"/>
    <w:rsid w:val="00FF3229"/>
    <w:rsid w:val="00FF42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D73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041A"/>
    <w:pPr>
      <w:tabs>
        <w:tab w:val="left" w:pos="720"/>
        <w:tab w:val="left" w:pos="1440"/>
        <w:tab w:val="left" w:pos="2160"/>
        <w:tab w:val="left" w:pos="2880"/>
        <w:tab w:val="left" w:pos="4680"/>
        <w:tab w:val="left" w:pos="5400"/>
        <w:tab w:val="right" w:pos="9000"/>
      </w:tabs>
      <w:spacing w:line="240" w:lineRule="atLeast"/>
      <w:jc w:val="both"/>
    </w:pPr>
    <w:rPr>
      <w:sz w:val="24"/>
      <w:lang w:eastAsia="en-US"/>
    </w:rPr>
  </w:style>
  <w:style w:type="paragraph" w:styleId="Heading1">
    <w:name w:val="heading 1"/>
    <w:basedOn w:val="Numbered"/>
    <w:next w:val="Normal"/>
    <w:qFormat/>
    <w:rsid w:val="007E7A24"/>
    <w:pPr>
      <w:widowControl/>
      <w:spacing w:after="0"/>
      <w:outlineLvl w:val="0"/>
    </w:pPr>
    <w:rPr>
      <w:rFonts w:ascii="Arial" w:hAnsi="Arial" w:cs="Arial"/>
      <w:b/>
      <w:szCs w:val="24"/>
    </w:rPr>
  </w:style>
  <w:style w:type="paragraph" w:styleId="Heading2">
    <w:name w:val="heading 2"/>
    <w:basedOn w:val="Normal"/>
    <w:next w:val="Normal"/>
    <w:qFormat/>
    <w:rsid w:val="007B69EA"/>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2179CC"/>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6041A"/>
    <w:rPr>
      <w:color w:val="0000FF"/>
      <w:u w:val="single"/>
    </w:rPr>
  </w:style>
  <w:style w:type="paragraph" w:customStyle="1" w:styleId="Numbered">
    <w:name w:val="Numbered"/>
    <w:basedOn w:val="Normal"/>
    <w:rsid w:val="0006041A"/>
    <w:pPr>
      <w:widowControl w:val="0"/>
      <w:tabs>
        <w:tab w:val="clear" w:pos="720"/>
        <w:tab w:val="clear" w:pos="1440"/>
        <w:tab w:val="clear" w:pos="2160"/>
        <w:tab w:val="clear" w:pos="2880"/>
        <w:tab w:val="clear" w:pos="4680"/>
        <w:tab w:val="clear" w:pos="5400"/>
        <w:tab w:val="clear" w:pos="9000"/>
      </w:tabs>
      <w:spacing w:after="240" w:line="240" w:lineRule="auto"/>
      <w:jc w:val="left"/>
    </w:pPr>
    <w:rPr>
      <w:rFonts w:ascii="CG Times (W1)" w:hAnsi="CG Times (W1)"/>
      <w:lang w:eastAsia="en-GB"/>
    </w:rPr>
  </w:style>
  <w:style w:type="paragraph" w:styleId="BalloonText">
    <w:name w:val="Balloon Text"/>
    <w:basedOn w:val="Normal"/>
    <w:semiHidden/>
    <w:rsid w:val="00712427"/>
    <w:rPr>
      <w:rFonts w:ascii="Tahoma" w:hAnsi="Tahoma" w:cs="Tahoma"/>
      <w:sz w:val="16"/>
      <w:szCs w:val="16"/>
    </w:rPr>
  </w:style>
  <w:style w:type="paragraph" w:styleId="TOC1">
    <w:name w:val="toc 1"/>
    <w:basedOn w:val="Normal"/>
    <w:next w:val="Normal"/>
    <w:autoRedefine/>
    <w:semiHidden/>
    <w:rsid w:val="007B69EA"/>
    <w:pPr>
      <w:tabs>
        <w:tab w:val="clear" w:pos="720"/>
        <w:tab w:val="clear" w:pos="1440"/>
        <w:tab w:val="clear" w:pos="2160"/>
        <w:tab w:val="clear" w:pos="2880"/>
        <w:tab w:val="clear" w:pos="4680"/>
        <w:tab w:val="clear" w:pos="5400"/>
        <w:tab w:val="clear" w:pos="9000"/>
      </w:tabs>
    </w:pPr>
  </w:style>
  <w:style w:type="paragraph" w:styleId="TOC2">
    <w:name w:val="toc 2"/>
    <w:basedOn w:val="Normal"/>
    <w:next w:val="Normal"/>
    <w:autoRedefine/>
    <w:semiHidden/>
    <w:rsid w:val="000E65D1"/>
    <w:pPr>
      <w:tabs>
        <w:tab w:val="clear" w:pos="1440"/>
        <w:tab w:val="clear" w:pos="2160"/>
        <w:tab w:val="clear" w:pos="2880"/>
        <w:tab w:val="clear" w:pos="4680"/>
        <w:tab w:val="clear" w:pos="5400"/>
        <w:tab w:val="clear" w:pos="9000"/>
        <w:tab w:val="right" w:leader="dot" w:pos="8296"/>
      </w:tabs>
      <w:jc w:val="left"/>
    </w:pPr>
    <w:rPr>
      <w:rFonts w:ascii="Arial" w:hAnsi="Arial" w:cs="Arial"/>
      <w:i/>
      <w:caps/>
      <w:szCs w:val="24"/>
    </w:rPr>
  </w:style>
  <w:style w:type="character" w:styleId="CommentReference">
    <w:name w:val="annotation reference"/>
    <w:rsid w:val="006315A5"/>
    <w:rPr>
      <w:sz w:val="16"/>
      <w:szCs w:val="16"/>
    </w:rPr>
  </w:style>
  <w:style w:type="paragraph" w:styleId="CommentText">
    <w:name w:val="annotation text"/>
    <w:basedOn w:val="Normal"/>
    <w:link w:val="CommentTextChar"/>
    <w:rsid w:val="006315A5"/>
    <w:rPr>
      <w:sz w:val="20"/>
    </w:rPr>
  </w:style>
  <w:style w:type="paragraph" w:styleId="CommentSubject">
    <w:name w:val="annotation subject"/>
    <w:basedOn w:val="CommentText"/>
    <w:next w:val="CommentText"/>
    <w:semiHidden/>
    <w:rsid w:val="006315A5"/>
    <w:rPr>
      <w:b/>
      <w:bCs/>
    </w:rPr>
  </w:style>
  <w:style w:type="paragraph" w:styleId="Header">
    <w:name w:val="header"/>
    <w:basedOn w:val="Normal"/>
    <w:rsid w:val="00AF3672"/>
    <w:pPr>
      <w:tabs>
        <w:tab w:val="clear" w:pos="720"/>
        <w:tab w:val="clear" w:pos="1440"/>
        <w:tab w:val="clear" w:pos="2160"/>
        <w:tab w:val="clear" w:pos="2880"/>
        <w:tab w:val="clear" w:pos="4680"/>
        <w:tab w:val="clear" w:pos="5400"/>
        <w:tab w:val="clear" w:pos="9000"/>
        <w:tab w:val="center" w:pos="4153"/>
        <w:tab w:val="right" w:pos="8306"/>
      </w:tabs>
    </w:pPr>
  </w:style>
  <w:style w:type="paragraph" w:styleId="Footer">
    <w:name w:val="footer"/>
    <w:basedOn w:val="Normal"/>
    <w:rsid w:val="00AF3672"/>
    <w:pPr>
      <w:tabs>
        <w:tab w:val="clear" w:pos="720"/>
        <w:tab w:val="clear" w:pos="1440"/>
        <w:tab w:val="clear" w:pos="2160"/>
        <w:tab w:val="clear" w:pos="2880"/>
        <w:tab w:val="clear" w:pos="4680"/>
        <w:tab w:val="clear" w:pos="5400"/>
        <w:tab w:val="clear" w:pos="9000"/>
        <w:tab w:val="center" w:pos="4153"/>
        <w:tab w:val="right" w:pos="8306"/>
      </w:tabs>
    </w:pPr>
  </w:style>
  <w:style w:type="character" w:styleId="PageNumber">
    <w:name w:val="page number"/>
    <w:basedOn w:val="DefaultParagraphFont"/>
    <w:rsid w:val="00882E29"/>
  </w:style>
  <w:style w:type="paragraph" w:styleId="BlockText">
    <w:name w:val="Block Text"/>
    <w:basedOn w:val="Normal"/>
    <w:rsid w:val="001E4D93"/>
    <w:pPr>
      <w:tabs>
        <w:tab w:val="clear" w:pos="720"/>
        <w:tab w:val="clear" w:pos="1440"/>
        <w:tab w:val="clear" w:pos="2160"/>
        <w:tab w:val="clear" w:pos="2880"/>
        <w:tab w:val="clear" w:pos="4680"/>
        <w:tab w:val="clear" w:pos="5400"/>
        <w:tab w:val="clear" w:pos="9000"/>
      </w:tabs>
      <w:spacing w:line="240" w:lineRule="auto"/>
      <w:ind w:left="709" w:right="850"/>
      <w:jc w:val="left"/>
    </w:pPr>
    <w:rPr>
      <w:rFonts w:ascii="Arial" w:hAnsi="Arial"/>
      <w:lang w:eastAsia="en-GB"/>
    </w:rPr>
  </w:style>
  <w:style w:type="character" w:styleId="FollowedHyperlink">
    <w:name w:val="FollowedHyperlink"/>
    <w:rsid w:val="00BE7903"/>
    <w:rPr>
      <w:color w:val="800080"/>
      <w:u w:val="single"/>
    </w:rPr>
  </w:style>
  <w:style w:type="paragraph" w:styleId="Title">
    <w:name w:val="Title"/>
    <w:basedOn w:val="Normal"/>
    <w:qFormat/>
    <w:rsid w:val="004A6C0F"/>
    <w:pPr>
      <w:tabs>
        <w:tab w:val="clear" w:pos="720"/>
        <w:tab w:val="clear" w:pos="1440"/>
        <w:tab w:val="clear" w:pos="2160"/>
        <w:tab w:val="clear" w:pos="2880"/>
        <w:tab w:val="clear" w:pos="4680"/>
        <w:tab w:val="clear" w:pos="5400"/>
        <w:tab w:val="clear" w:pos="9000"/>
      </w:tabs>
      <w:spacing w:line="240" w:lineRule="auto"/>
      <w:jc w:val="center"/>
    </w:pPr>
    <w:rPr>
      <w:b/>
      <w:bCs/>
      <w:szCs w:val="24"/>
    </w:rPr>
  </w:style>
  <w:style w:type="paragraph" w:styleId="NormalWeb">
    <w:name w:val="Normal (Web)"/>
    <w:basedOn w:val="Normal"/>
    <w:uiPriority w:val="99"/>
    <w:rsid w:val="002179CC"/>
    <w:pPr>
      <w:tabs>
        <w:tab w:val="clear" w:pos="720"/>
        <w:tab w:val="clear" w:pos="1440"/>
        <w:tab w:val="clear" w:pos="2160"/>
        <w:tab w:val="clear" w:pos="2880"/>
        <w:tab w:val="clear" w:pos="4680"/>
        <w:tab w:val="clear" w:pos="5400"/>
        <w:tab w:val="clear" w:pos="9000"/>
      </w:tabs>
      <w:spacing w:before="100" w:beforeAutospacing="1" w:after="100" w:afterAutospacing="1" w:line="240" w:lineRule="auto"/>
      <w:jc w:val="left"/>
    </w:pPr>
    <w:rPr>
      <w:szCs w:val="24"/>
      <w:lang w:eastAsia="en-GB"/>
    </w:rPr>
  </w:style>
  <w:style w:type="character" w:styleId="Strong">
    <w:name w:val="Strong"/>
    <w:qFormat/>
    <w:rsid w:val="002179CC"/>
    <w:rPr>
      <w:b/>
      <w:bCs/>
    </w:rPr>
  </w:style>
  <w:style w:type="paragraph" w:styleId="BodyText2">
    <w:name w:val="Body Text 2"/>
    <w:basedOn w:val="Normal"/>
    <w:rsid w:val="00113E86"/>
    <w:pPr>
      <w:tabs>
        <w:tab w:val="clear" w:pos="720"/>
        <w:tab w:val="clear" w:pos="1440"/>
        <w:tab w:val="clear" w:pos="2160"/>
        <w:tab w:val="clear" w:pos="2880"/>
        <w:tab w:val="clear" w:pos="4680"/>
        <w:tab w:val="clear" w:pos="5400"/>
        <w:tab w:val="clear" w:pos="9000"/>
      </w:tabs>
      <w:spacing w:line="240" w:lineRule="auto"/>
      <w:ind w:left="709"/>
      <w:jc w:val="left"/>
    </w:pPr>
    <w:rPr>
      <w:rFonts w:ascii="Arial" w:hAnsi="Arial"/>
      <w:lang w:eastAsia="en-GB"/>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176EA6"/>
    <w:pPr>
      <w:tabs>
        <w:tab w:val="clear" w:pos="720"/>
        <w:tab w:val="clear" w:pos="1440"/>
        <w:tab w:val="clear" w:pos="2160"/>
        <w:tab w:val="clear" w:pos="2880"/>
        <w:tab w:val="clear" w:pos="4680"/>
        <w:tab w:val="clear" w:pos="5400"/>
        <w:tab w:val="clear" w:pos="9000"/>
      </w:tabs>
      <w:spacing w:line="240" w:lineRule="auto"/>
      <w:ind w:left="720"/>
      <w:contextualSpacing/>
      <w:jc w:val="left"/>
    </w:pPr>
    <w:rPr>
      <w:szCs w:val="24"/>
      <w:lang w:eastAsia="en-GB"/>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link w:val="ListParagraph"/>
    <w:uiPriority w:val="34"/>
    <w:qFormat/>
    <w:locked/>
    <w:rsid w:val="00176EA6"/>
    <w:rPr>
      <w:sz w:val="24"/>
      <w:szCs w:val="24"/>
    </w:rPr>
  </w:style>
  <w:style w:type="character" w:customStyle="1" w:styleId="CommentTextChar">
    <w:name w:val="Comment Text Char"/>
    <w:link w:val="CommentText"/>
    <w:rsid w:val="00180A47"/>
    <w:rPr>
      <w:lang w:eastAsia="en-US"/>
    </w:rPr>
  </w:style>
  <w:style w:type="table" w:styleId="TableGrid">
    <w:name w:val="Table Grid"/>
    <w:basedOn w:val="TableNormal"/>
    <w:uiPriority w:val="59"/>
    <w:rsid w:val="00747A6F"/>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semiHidden/>
    <w:unhideWhenUsed/>
    <w:rsid w:val="002C3DC5"/>
    <w:pPr>
      <w:spacing w:line="240" w:lineRule="auto"/>
    </w:pPr>
    <w:rPr>
      <w:sz w:val="20"/>
    </w:rPr>
  </w:style>
  <w:style w:type="character" w:customStyle="1" w:styleId="FootnoteTextChar">
    <w:name w:val="Footnote Text Char"/>
    <w:basedOn w:val="DefaultParagraphFont"/>
    <w:link w:val="FootnoteText"/>
    <w:semiHidden/>
    <w:rsid w:val="002C3DC5"/>
    <w:rPr>
      <w:lang w:eastAsia="en-US"/>
    </w:rPr>
  </w:style>
  <w:style w:type="character" w:styleId="FootnoteReference">
    <w:name w:val="footnote reference"/>
    <w:basedOn w:val="DefaultParagraphFont"/>
    <w:semiHidden/>
    <w:unhideWhenUsed/>
    <w:rsid w:val="002C3DC5"/>
    <w:rPr>
      <w:vertAlign w:val="superscript"/>
    </w:rPr>
  </w:style>
  <w:style w:type="paragraph" w:styleId="Revision">
    <w:name w:val="Revision"/>
    <w:hidden/>
    <w:uiPriority w:val="99"/>
    <w:semiHidden/>
    <w:rsid w:val="00A77683"/>
    <w:rPr>
      <w:sz w:val="24"/>
      <w:lang w:eastAsia="en-US"/>
    </w:rPr>
  </w:style>
  <w:style w:type="character" w:styleId="UnresolvedMention">
    <w:name w:val="Unresolved Mention"/>
    <w:basedOn w:val="DefaultParagraphFont"/>
    <w:uiPriority w:val="99"/>
    <w:semiHidden/>
    <w:unhideWhenUsed/>
    <w:rsid w:val="007867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11442">
      <w:bodyDiv w:val="1"/>
      <w:marLeft w:val="0"/>
      <w:marRight w:val="0"/>
      <w:marTop w:val="0"/>
      <w:marBottom w:val="0"/>
      <w:divBdr>
        <w:top w:val="none" w:sz="0" w:space="0" w:color="auto"/>
        <w:left w:val="none" w:sz="0" w:space="0" w:color="auto"/>
        <w:bottom w:val="none" w:sz="0" w:space="0" w:color="auto"/>
        <w:right w:val="none" w:sz="0" w:space="0" w:color="auto"/>
      </w:divBdr>
    </w:div>
    <w:div w:id="194000847">
      <w:bodyDiv w:val="1"/>
      <w:marLeft w:val="0"/>
      <w:marRight w:val="0"/>
      <w:marTop w:val="0"/>
      <w:marBottom w:val="0"/>
      <w:divBdr>
        <w:top w:val="none" w:sz="0" w:space="0" w:color="auto"/>
        <w:left w:val="none" w:sz="0" w:space="0" w:color="auto"/>
        <w:bottom w:val="none" w:sz="0" w:space="0" w:color="auto"/>
        <w:right w:val="none" w:sz="0" w:space="0" w:color="auto"/>
      </w:divBdr>
    </w:div>
    <w:div w:id="231162975">
      <w:bodyDiv w:val="1"/>
      <w:marLeft w:val="0"/>
      <w:marRight w:val="0"/>
      <w:marTop w:val="0"/>
      <w:marBottom w:val="0"/>
      <w:divBdr>
        <w:top w:val="none" w:sz="0" w:space="0" w:color="auto"/>
        <w:left w:val="none" w:sz="0" w:space="0" w:color="auto"/>
        <w:bottom w:val="none" w:sz="0" w:space="0" w:color="auto"/>
        <w:right w:val="none" w:sz="0" w:space="0" w:color="auto"/>
      </w:divBdr>
    </w:div>
    <w:div w:id="233668261">
      <w:bodyDiv w:val="1"/>
      <w:marLeft w:val="0"/>
      <w:marRight w:val="0"/>
      <w:marTop w:val="0"/>
      <w:marBottom w:val="0"/>
      <w:divBdr>
        <w:top w:val="none" w:sz="0" w:space="0" w:color="auto"/>
        <w:left w:val="none" w:sz="0" w:space="0" w:color="auto"/>
        <w:bottom w:val="none" w:sz="0" w:space="0" w:color="auto"/>
        <w:right w:val="none" w:sz="0" w:space="0" w:color="auto"/>
      </w:divBdr>
    </w:div>
    <w:div w:id="388191397">
      <w:bodyDiv w:val="1"/>
      <w:marLeft w:val="0"/>
      <w:marRight w:val="0"/>
      <w:marTop w:val="0"/>
      <w:marBottom w:val="0"/>
      <w:divBdr>
        <w:top w:val="none" w:sz="0" w:space="0" w:color="auto"/>
        <w:left w:val="none" w:sz="0" w:space="0" w:color="auto"/>
        <w:bottom w:val="none" w:sz="0" w:space="0" w:color="auto"/>
        <w:right w:val="none" w:sz="0" w:space="0" w:color="auto"/>
      </w:divBdr>
      <w:divsChild>
        <w:div w:id="1821771849">
          <w:marLeft w:val="0"/>
          <w:marRight w:val="0"/>
          <w:marTop w:val="0"/>
          <w:marBottom w:val="0"/>
          <w:divBdr>
            <w:top w:val="none" w:sz="0" w:space="0" w:color="auto"/>
            <w:left w:val="none" w:sz="0" w:space="0" w:color="auto"/>
            <w:bottom w:val="none" w:sz="0" w:space="0" w:color="auto"/>
            <w:right w:val="none" w:sz="0" w:space="0" w:color="auto"/>
          </w:divBdr>
        </w:div>
        <w:div w:id="1945727161">
          <w:marLeft w:val="0"/>
          <w:marRight w:val="0"/>
          <w:marTop w:val="0"/>
          <w:marBottom w:val="0"/>
          <w:divBdr>
            <w:top w:val="none" w:sz="0" w:space="0" w:color="auto"/>
            <w:left w:val="none" w:sz="0" w:space="0" w:color="auto"/>
            <w:bottom w:val="none" w:sz="0" w:space="0" w:color="auto"/>
            <w:right w:val="none" w:sz="0" w:space="0" w:color="auto"/>
          </w:divBdr>
        </w:div>
        <w:div w:id="1491748819">
          <w:marLeft w:val="0"/>
          <w:marRight w:val="0"/>
          <w:marTop w:val="0"/>
          <w:marBottom w:val="0"/>
          <w:divBdr>
            <w:top w:val="none" w:sz="0" w:space="0" w:color="auto"/>
            <w:left w:val="none" w:sz="0" w:space="0" w:color="auto"/>
            <w:bottom w:val="none" w:sz="0" w:space="0" w:color="auto"/>
            <w:right w:val="none" w:sz="0" w:space="0" w:color="auto"/>
          </w:divBdr>
        </w:div>
        <w:div w:id="1065957818">
          <w:marLeft w:val="0"/>
          <w:marRight w:val="0"/>
          <w:marTop w:val="0"/>
          <w:marBottom w:val="0"/>
          <w:divBdr>
            <w:top w:val="none" w:sz="0" w:space="0" w:color="auto"/>
            <w:left w:val="none" w:sz="0" w:space="0" w:color="auto"/>
            <w:bottom w:val="none" w:sz="0" w:space="0" w:color="auto"/>
            <w:right w:val="none" w:sz="0" w:space="0" w:color="auto"/>
          </w:divBdr>
        </w:div>
        <w:div w:id="843670198">
          <w:marLeft w:val="0"/>
          <w:marRight w:val="0"/>
          <w:marTop w:val="0"/>
          <w:marBottom w:val="0"/>
          <w:divBdr>
            <w:top w:val="none" w:sz="0" w:space="0" w:color="auto"/>
            <w:left w:val="none" w:sz="0" w:space="0" w:color="auto"/>
            <w:bottom w:val="none" w:sz="0" w:space="0" w:color="auto"/>
            <w:right w:val="none" w:sz="0" w:space="0" w:color="auto"/>
          </w:divBdr>
        </w:div>
        <w:div w:id="317345952">
          <w:marLeft w:val="0"/>
          <w:marRight w:val="0"/>
          <w:marTop w:val="0"/>
          <w:marBottom w:val="0"/>
          <w:divBdr>
            <w:top w:val="none" w:sz="0" w:space="0" w:color="auto"/>
            <w:left w:val="none" w:sz="0" w:space="0" w:color="auto"/>
            <w:bottom w:val="none" w:sz="0" w:space="0" w:color="auto"/>
            <w:right w:val="none" w:sz="0" w:space="0" w:color="auto"/>
          </w:divBdr>
        </w:div>
        <w:div w:id="924264341">
          <w:marLeft w:val="0"/>
          <w:marRight w:val="0"/>
          <w:marTop w:val="0"/>
          <w:marBottom w:val="0"/>
          <w:divBdr>
            <w:top w:val="none" w:sz="0" w:space="0" w:color="auto"/>
            <w:left w:val="none" w:sz="0" w:space="0" w:color="auto"/>
            <w:bottom w:val="none" w:sz="0" w:space="0" w:color="auto"/>
            <w:right w:val="none" w:sz="0" w:space="0" w:color="auto"/>
          </w:divBdr>
        </w:div>
      </w:divsChild>
    </w:div>
    <w:div w:id="403996327">
      <w:bodyDiv w:val="1"/>
      <w:marLeft w:val="0"/>
      <w:marRight w:val="0"/>
      <w:marTop w:val="0"/>
      <w:marBottom w:val="0"/>
      <w:divBdr>
        <w:top w:val="none" w:sz="0" w:space="0" w:color="auto"/>
        <w:left w:val="none" w:sz="0" w:space="0" w:color="auto"/>
        <w:bottom w:val="none" w:sz="0" w:space="0" w:color="auto"/>
        <w:right w:val="none" w:sz="0" w:space="0" w:color="auto"/>
      </w:divBdr>
    </w:div>
    <w:div w:id="426508300">
      <w:bodyDiv w:val="1"/>
      <w:marLeft w:val="0"/>
      <w:marRight w:val="0"/>
      <w:marTop w:val="0"/>
      <w:marBottom w:val="0"/>
      <w:divBdr>
        <w:top w:val="none" w:sz="0" w:space="0" w:color="auto"/>
        <w:left w:val="none" w:sz="0" w:space="0" w:color="auto"/>
        <w:bottom w:val="none" w:sz="0" w:space="0" w:color="auto"/>
        <w:right w:val="none" w:sz="0" w:space="0" w:color="auto"/>
      </w:divBdr>
      <w:divsChild>
        <w:div w:id="2104841808">
          <w:marLeft w:val="0"/>
          <w:marRight w:val="0"/>
          <w:marTop w:val="0"/>
          <w:marBottom w:val="0"/>
          <w:divBdr>
            <w:top w:val="none" w:sz="0" w:space="0" w:color="auto"/>
            <w:left w:val="none" w:sz="0" w:space="0" w:color="auto"/>
            <w:bottom w:val="none" w:sz="0" w:space="0" w:color="auto"/>
            <w:right w:val="none" w:sz="0" w:space="0" w:color="auto"/>
          </w:divBdr>
          <w:divsChild>
            <w:div w:id="133304676">
              <w:marLeft w:val="0"/>
              <w:marRight w:val="0"/>
              <w:marTop w:val="0"/>
              <w:marBottom w:val="0"/>
              <w:divBdr>
                <w:top w:val="none" w:sz="0" w:space="0" w:color="auto"/>
                <w:left w:val="none" w:sz="0" w:space="0" w:color="auto"/>
                <w:bottom w:val="none" w:sz="0" w:space="0" w:color="auto"/>
                <w:right w:val="none" w:sz="0" w:space="0" w:color="auto"/>
              </w:divBdr>
            </w:div>
            <w:div w:id="940602258">
              <w:marLeft w:val="0"/>
              <w:marRight w:val="0"/>
              <w:marTop w:val="0"/>
              <w:marBottom w:val="0"/>
              <w:divBdr>
                <w:top w:val="none" w:sz="0" w:space="0" w:color="auto"/>
                <w:left w:val="none" w:sz="0" w:space="0" w:color="auto"/>
                <w:bottom w:val="none" w:sz="0" w:space="0" w:color="auto"/>
                <w:right w:val="none" w:sz="0" w:space="0" w:color="auto"/>
              </w:divBdr>
            </w:div>
            <w:div w:id="1750614227">
              <w:marLeft w:val="0"/>
              <w:marRight w:val="0"/>
              <w:marTop w:val="0"/>
              <w:marBottom w:val="0"/>
              <w:divBdr>
                <w:top w:val="none" w:sz="0" w:space="0" w:color="auto"/>
                <w:left w:val="none" w:sz="0" w:space="0" w:color="auto"/>
                <w:bottom w:val="none" w:sz="0" w:space="0" w:color="auto"/>
                <w:right w:val="none" w:sz="0" w:space="0" w:color="auto"/>
              </w:divBdr>
            </w:div>
          </w:divsChild>
        </w:div>
        <w:div w:id="1126242837">
          <w:marLeft w:val="0"/>
          <w:marRight w:val="0"/>
          <w:marTop w:val="0"/>
          <w:marBottom w:val="0"/>
          <w:divBdr>
            <w:top w:val="none" w:sz="0" w:space="0" w:color="auto"/>
            <w:left w:val="none" w:sz="0" w:space="0" w:color="auto"/>
            <w:bottom w:val="none" w:sz="0" w:space="0" w:color="auto"/>
            <w:right w:val="none" w:sz="0" w:space="0" w:color="auto"/>
          </w:divBdr>
          <w:divsChild>
            <w:div w:id="1276059550">
              <w:marLeft w:val="0"/>
              <w:marRight w:val="0"/>
              <w:marTop w:val="0"/>
              <w:marBottom w:val="0"/>
              <w:divBdr>
                <w:top w:val="none" w:sz="0" w:space="0" w:color="auto"/>
                <w:left w:val="none" w:sz="0" w:space="0" w:color="auto"/>
                <w:bottom w:val="none" w:sz="0" w:space="0" w:color="auto"/>
                <w:right w:val="none" w:sz="0" w:space="0" w:color="auto"/>
              </w:divBdr>
            </w:div>
            <w:div w:id="1234436385">
              <w:marLeft w:val="0"/>
              <w:marRight w:val="0"/>
              <w:marTop w:val="0"/>
              <w:marBottom w:val="0"/>
              <w:divBdr>
                <w:top w:val="none" w:sz="0" w:space="0" w:color="auto"/>
                <w:left w:val="none" w:sz="0" w:space="0" w:color="auto"/>
                <w:bottom w:val="none" w:sz="0" w:space="0" w:color="auto"/>
                <w:right w:val="none" w:sz="0" w:space="0" w:color="auto"/>
              </w:divBdr>
            </w:div>
            <w:div w:id="1556425407">
              <w:marLeft w:val="0"/>
              <w:marRight w:val="0"/>
              <w:marTop w:val="0"/>
              <w:marBottom w:val="0"/>
              <w:divBdr>
                <w:top w:val="none" w:sz="0" w:space="0" w:color="auto"/>
                <w:left w:val="none" w:sz="0" w:space="0" w:color="auto"/>
                <w:bottom w:val="none" w:sz="0" w:space="0" w:color="auto"/>
                <w:right w:val="none" w:sz="0" w:space="0" w:color="auto"/>
              </w:divBdr>
            </w:div>
            <w:div w:id="1312904162">
              <w:marLeft w:val="0"/>
              <w:marRight w:val="0"/>
              <w:marTop w:val="0"/>
              <w:marBottom w:val="0"/>
              <w:divBdr>
                <w:top w:val="none" w:sz="0" w:space="0" w:color="auto"/>
                <w:left w:val="none" w:sz="0" w:space="0" w:color="auto"/>
                <w:bottom w:val="none" w:sz="0" w:space="0" w:color="auto"/>
                <w:right w:val="none" w:sz="0" w:space="0" w:color="auto"/>
              </w:divBdr>
            </w:div>
            <w:div w:id="794370548">
              <w:marLeft w:val="0"/>
              <w:marRight w:val="0"/>
              <w:marTop w:val="0"/>
              <w:marBottom w:val="0"/>
              <w:divBdr>
                <w:top w:val="none" w:sz="0" w:space="0" w:color="auto"/>
                <w:left w:val="none" w:sz="0" w:space="0" w:color="auto"/>
                <w:bottom w:val="none" w:sz="0" w:space="0" w:color="auto"/>
                <w:right w:val="none" w:sz="0" w:space="0" w:color="auto"/>
              </w:divBdr>
            </w:div>
            <w:div w:id="780295748">
              <w:marLeft w:val="0"/>
              <w:marRight w:val="0"/>
              <w:marTop w:val="0"/>
              <w:marBottom w:val="0"/>
              <w:divBdr>
                <w:top w:val="none" w:sz="0" w:space="0" w:color="auto"/>
                <w:left w:val="none" w:sz="0" w:space="0" w:color="auto"/>
                <w:bottom w:val="none" w:sz="0" w:space="0" w:color="auto"/>
                <w:right w:val="none" w:sz="0" w:space="0" w:color="auto"/>
              </w:divBdr>
            </w:div>
            <w:div w:id="2087727089">
              <w:marLeft w:val="0"/>
              <w:marRight w:val="0"/>
              <w:marTop w:val="0"/>
              <w:marBottom w:val="0"/>
              <w:divBdr>
                <w:top w:val="none" w:sz="0" w:space="0" w:color="auto"/>
                <w:left w:val="none" w:sz="0" w:space="0" w:color="auto"/>
                <w:bottom w:val="none" w:sz="0" w:space="0" w:color="auto"/>
                <w:right w:val="none" w:sz="0" w:space="0" w:color="auto"/>
              </w:divBdr>
            </w:div>
            <w:div w:id="2040928450">
              <w:marLeft w:val="0"/>
              <w:marRight w:val="0"/>
              <w:marTop w:val="0"/>
              <w:marBottom w:val="0"/>
              <w:divBdr>
                <w:top w:val="none" w:sz="0" w:space="0" w:color="auto"/>
                <w:left w:val="none" w:sz="0" w:space="0" w:color="auto"/>
                <w:bottom w:val="none" w:sz="0" w:space="0" w:color="auto"/>
                <w:right w:val="none" w:sz="0" w:space="0" w:color="auto"/>
              </w:divBdr>
            </w:div>
            <w:div w:id="1523401702">
              <w:marLeft w:val="0"/>
              <w:marRight w:val="0"/>
              <w:marTop w:val="0"/>
              <w:marBottom w:val="0"/>
              <w:divBdr>
                <w:top w:val="none" w:sz="0" w:space="0" w:color="auto"/>
                <w:left w:val="none" w:sz="0" w:space="0" w:color="auto"/>
                <w:bottom w:val="none" w:sz="0" w:space="0" w:color="auto"/>
                <w:right w:val="none" w:sz="0" w:space="0" w:color="auto"/>
              </w:divBdr>
            </w:div>
            <w:div w:id="1818254260">
              <w:marLeft w:val="0"/>
              <w:marRight w:val="0"/>
              <w:marTop w:val="0"/>
              <w:marBottom w:val="0"/>
              <w:divBdr>
                <w:top w:val="none" w:sz="0" w:space="0" w:color="auto"/>
                <w:left w:val="none" w:sz="0" w:space="0" w:color="auto"/>
                <w:bottom w:val="none" w:sz="0" w:space="0" w:color="auto"/>
                <w:right w:val="none" w:sz="0" w:space="0" w:color="auto"/>
              </w:divBdr>
            </w:div>
            <w:div w:id="651720848">
              <w:marLeft w:val="0"/>
              <w:marRight w:val="0"/>
              <w:marTop w:val="0"/>
              <w:marBottom w:val="0"/>
              <w:divBdr>
                <w:top w:val="none" w:sz="0" w:space="0" w:color="auto"/>
                <w:left w:val="none" w:sz="0" w:space="0" w:color="auto"/>
                <w:bottom w:val="none" w:sz="0" w:space="0" w:color="auto"/>
                <w:right w:val="none" w:sz="0" w:space="0" w:color="auto"/>
              </w:divBdr>
            </w:div>
            <w:div w:id="850988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444872">
      <w:bodyDiv w:val="1"/>
      <w:marLeft w:val="0"/>
      <w:marRight w:val="0"/>
      <w:marTop w:val="0"/>
      <w:marBottom w:val="0"/>
      <w:divBdr>
        <w:top w:val="none" w:sz="0" w:space="0" w:color="auto"/>
        <w:left w:val="none" w:sz="0" w:space="0" w:color="auto"/>
        <w:bottom w:val="none" w:sz="0" w:space="0" w:color="auto"/>
        <w:right w:val="none" w:sz="0" w:space="0" w:color="auto"/>
      </w:divBdr>
      <w:divsChild>
        <w:div w:id="1098721451">
          <w:marLeft w:val="0"/>
          <w:marRight w:val="0"/>
          <w:marTop w:val="0"/>
          <w:marBottom w:val="0"/>
          <w:divBdr>
            <w:top w:val="none" w:sz="0" w:space="0" w:color="auto"/>
            <w:left w:val="none" w:sz="0" w:space="0" w:color="auto"/>
            <w:bottom w:val="none" w:sz="0" w:space="0" w:color="auto"/>
            <w:right w:val="none" w:sz="0" w:space="0" w:color="auto"/>
          </w:divBdr>
        </w:div>
        <w:div w:id="1168597370">
          <w:marLeft w:val="0"/>
          <w:marRight w:val="0"/>
          <w:marTop w:val="0"/>
          <w:marBottom w:val="0"/>
          <w:divBdr>
            <w:top w:val="none" w:sz="0" w:space="0" w:color="auto"/>
            <w:left w:val="none" w:sz="0" w:space="0" w:color="auto"/>
            <w:bottom w:val="none" w:sz="0" w:space="0" w:color="auto"/>
            <w:right w:val="none" w:sz="0" w:space="0" w:color="auto"/>
          </w:divBdr>
        </w:div>
        <w:div w:id="946692173">
          <w:marLeft w:val="0"/>
          <w:marRight w:val="0"/>
          <w:marTop w:val="0"/>
          <w:marBottom w:val="0"/>
          <w:divBdr>
            <w:top w:val="none" w:sz="0" w:space="0" w:color="auto"/>
            <w:left w:val="none" w:sz="0" w:space="0" w:color="auto"/>
            <w:bottom w:val="none" w:sz="0" w:space="0" w:color="auto"/>
            <w:right w:val="none" w:sz="0" w:space="0" w:color="auto"/>
          </w:divBdr>
        </w:div>
      </w:divsChild>
    </w:div>
    <w:div w:id="1004090819">
      <w:bodyDiv w:val="1"/>
      <w:marLeft w:val="0"/>
      <w:marRight w:val="0"/>
      <w:marTop w:val="0"/>
      <w:marBottom w:val="0"/>
      <w:divBdr>
        <w:top w:val="none" w:sz="0" w:space="0" w:color="auto"/>
        <w:left w:val="none" w:sz="0" w:space="0" w:color="auto"/>
        <w:bottom w:val="none" w:sz="0" w:space="0" w:color="auto"/>
        <w:right w:val="none" w:sz="0" w:space="0" w:color="auto"/>
      </w:divBdr>
    </w:div>
    <w:div w:id="1068072167">
      <w:bodyDiv w:val="1"/>
      <w:marLeft w:val="0"/>
      <w:marRight w:val="0"/>
      <w:marTop w:val="0"/>
      <w:marBottom w:val="0"/>
      <w:divBdr>
        <w:top w:val="none" w:sz="0" w:space="0" w:color="auto"/>
        <w:left w:val="none" w:sz="0" w:space="0" w:color="auto"/>
        <w:bottom w:val="none" w:sz="0" w:space="0" w:color="auto"/>
        <w:right w:val="none" w:sz="0" w:space="0" w:color="auto"/>
      </w:divBdr>
    </w:div>
    <w:div w:id="1229463803">
      <w:bodyDiv w:val="1"/>
      <w:marLeft w:val="0"/>
      <w:marRight w:val="0"/>
      <w:marTop w:val="0"/>
      <w:marBottom w:val="0"/>
      <w:divBdr>
        <w:top w:val="none" w:sz="0" w:space="0" w:color="auto"/>
        <w:left w:val="none" w:sz="0" w:space="0" w:color="auto"/>
        <w:bottom w:val="none" w:sz="0" w:space="0" w:color="auto"/>
        <w:right w:val="none" w:sz="0" w:space="0" w:color="auto"/>
      </w:divBdr>
    </w:div>
    <w:div w:id="1247181950">
      <w:bodyDiv w:val="1"/>
      <w:marLeft w:val="0"/>
      <w:marRight w:val="0"/>
      <w:marTop w:val="0"/>
      <w:marBottom w:val="0"/>
      <w:divBdr>
        <w:top w:val="none" w:sz="0" w:space="0" w:color="auto"/>
        <w:left w:val="none" w:sz="0" w:space="0" w:color="auto"/>
        <w:bottom w:val="none" w:sz="0" w:space="0" w:color="auto"/>
        <w:right w:val="none" w:sz="0" w:space="0" w:color="auto"/>
      </w:divBdr>
    </w:div>
    <w:div w:id="1251697586">
      <w:bodyDiv w:val="1"/>
      <w:marLeft w:val="0"/>
      <w:marRight w:val="0"/>
      <w:marTop w:val="0"/>
      <w:marBottom w:val="0"/>
      <w:divBdr>
        <w:top w:val="none" w:sz="0" w:space="0" w:color="auto"/>
        <w:left w:val="none" w:sz="0" w:space="0" w:color="auto"/>
        <w:bottom w:val="none" w:sz="0" w:space="0" w:color="auto"/>
        <w:right w:val="none" w:sz="0" w:space="0" w:color="auto"/>
      </w:divBdr>
    </w:div>
    <w:div w:id="1290473951">
      <w:bodyDiv w:val="1"/>
      <w:marLeft w:val="0"/>
      <w:marRight w:val="0"/>
      <w:marTop w:val="0"/>
      <w:marBottom w:val="0"/>
      <w:divBdr>
        <w:top w:val="none" w:sz="0" w:space="0" w:color="auto"/>
        <w:left w:val="none" w:sz="0" w:space="0" w:color="auto"/>
        <w:bottom w:val="none" w:sz="0" w:space="0" w:color="auto"/>
        <w:right w:val="none" w:sz="0" w:space="0" w:color="auto"/>
      </w:divBdr>
    </w:div>
    <w:div w:id="1324117431">
      <w:bodyDiv w:val="1"/>
      <w:marLeft w:val="0"/>
      <w:marRight w:val="0"/>
      <w:marTop w:val="0"/>
      <w:marBottom w:val="0"/>
      <w:divBdr>
        <w:top w:val="none" w:sz="0" w:space="0" w:color="auto"/>
        <w:left w:val="none" w:sz="0" w:space="0" w:color="auto"/>
        <w:bottom w:val="none" w:sz="0" w:space="0" w:color="auto"/>
        <w:right w:val="none" w:sz="0" w:space="0" w:color="auto"/>
      </w:divBdr>
    </w:div>
    <w:div w:id="1358505131">
      <w:bodyDiv w:val="1"/>
      <w:marLeft w:val="0"/>
      <w:marRight w:val="0"/>
      <w:marTop w:val="0"/>
      <w:marBottom w:val="0"/>
      <w:divBdr>
        <w:top w:val="none" w:sz="0" w:space="0" w:color="auto"/>
        <w:left w:val="none" w:sz="0" w:space="0" w:color="auto"/>
        <w:bottom w:val="none" w:sz="0" w:space="0" w:color="auto"/>
        <w:right w:val="none" w:sz="0" w:space="0" w:color="auto"/>
      </w:divBdr>
    </w:div>
    <w:div w:id="1370102451">
      <w:bodyDiv w:val="1"/>
      <w:marLeft w:val="0"/>
      <w:marRight w:val="0"/>
      <w:marTop w:val="0"/>
      <w:marBottom w:val="0"/>
      <w:divBdr>
        <w:top w:val="none" w:sz="0" w:space="0" w:color="auto"/>
        <w:left w:val="none" w:sz="0" w:space="0" w:color="auto"/>
        <w:bottom w:val="none" w:sz="0" w:space="0" w:color="auto"/>
        <w:right w:val="none" w:sz="0" w:space="0" w:color="auto"/>
      </w:divBdr>
    </w:div>
    <w:div w:id="1484001962">
      <w:bodyDiv w:val="1"/>
      <w:marLeft w:val="0"/>
      <w:marRight w:val="0"/>
      <w:marTop w:val="0"/>
      <w:marBottom w:val="0"/>
      <w:divBdr>
        <w:top w:val="none" w:sz="0" w:space="0" w:color="auto"/>
        <w:left w:val="none" w:sz="0" w:space="0" w:color="auto"/>
        <w:bottom w:val="none" w:sz="0" w:space="0" w:color="auto"/>
        <w:right w:val="none" w:sz="0" w:space="0" w:color="auto"/>
      </w:divBdr>
      <w:divsChild>
        <w:div w:id="1261639844">
          <w:marLeft w:val="0"/>
          <w:marRight w:val="0"/>
          <w:marTop w:val="0"/>
          <w:marBottom w:val="0"/>
          <w:divBdr>
            <w:top w:val="none" w:sz="0" w:space="0" w:color="auto"/>
            <w:left w:val="none" w:sz="0" w:space="0" w:color="auto"/>
            <w:bottom w:val="none" w:sz="0" w:space="0" w:color="auto"/>
            <w:right w:val="none" w:sz="0" w:space="0" w:color="auto"/>
          </w:divBdr>
        </w:div>
        <w:div w:id="1303196059">
          <w:marLeft w:val="0"/>
          <w:marRight w:val="0"/>
          <w:marTop w:val="0"/>
          <w:marBottom w:val="0"/>
          <w:divBdr>
            <w:top w:val="none" w:sz="0" w:space="0" w:color="auto"/>
            <w:left w:val="none" w:sz="0" w:space="0" w:color="auto"/>
            <w:bottom w:val="none" w:sz="0" w:space="0" w:color="auto"/>
            <w:right w:val="none" w:sz="0" w:space="0" w:color="auto"/>
          </w:divBdr>
        </w:div>
        <w:div w:id="305865706">
          <w:marLeft w:val="0"/>
          <w:marRight w:val="0"/>
          <w:marTop w:val="0"/>
          <w:marBottom w:val="0"/>
          <w:divBdr>
            <w:top w:val="none" w:sz="0" w:space="0" w:color="auto"/>
            <w:left w:val="none" w:sz="0" w:space="0" w:color="auto"/>
            <w:bottom w:val="none" w:sz="0" w:space="0" w:color="auto"/>
            <w:right w:val="none" w:sz="0" w:space="0" w:color="auto"/>
          </w:divBdr>
        </w:div>
      </w:divsChild>
    </w:div>
    <w:div w:id="1526600113">
      <w:bodyDiv w:val="1"/>
      <w:marLeft w:val="0"/>
      <w:marRight w:val="0"/>
      <w:marTop w:val="0"/>
      <w:marBottom w:val="0"/>
      <w:divBdr>
        <w:top w:val="none" w:sz="0" w:space="0" w:color="auto"/>
        <w:left w:val="none" w:sz="0" w:space="0" w:color="auto"/>
        <w:bottom w:val="none" w:sz="0" w:space="0" w:color="auto"/>
        <w:right w:val="none" w:sz="0" w:space="0" w:color="auto"/>
      </w:divBdr>
      <w:divsChild>
        <w:div w:id="1802075006">
          <w:marLeft w:val="0"/>
          <w:marRight w:val="0"/>
          <w:marTop w:val="0"/>
          <w:marBottom w:val="0"/>
          <w:divBdr>
            <w:top w:val="none" w:sz="0" w:space="0" w:color="auto"/>
            <w:left w:val="none" w:sz="0" w:space="0" w:color="auto"/>
            <w:bottom w:val="none" w:sz="0" w:space="0" w:color="auto"/>
            <w:right w:val="none" w:sz="0" w:space="0" w:color="auto"/>
          </w:divBdr>
        </w:div>
        <w:div w:id="1345984585">
          <w:marLeft w:val="0"/>
          <w:marRight w:val="0"/>
          <w:marTop w:val="0"/>
          <w:marBottom w:val="0"/>
          <w:divBdr>
            <w:top w:val="none" w:sz="0" w:space="0" w:color="auto"/>
            <w:left w:val="none" w:sz="0" w:space="0" w:color="auto"/>
            <w:bottom w:val="none" w:sz="0" w:space="0" w:color="auto"/>
            <w:right w:val="none" w:sz="0" w:space="0" w:color="auto"/>
          </w:divBdr>
        </w:div>
        <w:div w:id="1729959510">
          <w:marLeft w:val="0"/>
          <w:marRight w:val="0"/>
          <w:marTop w:val="0"/>
          <w:marBottom w:val="0"/>
          <w:divBdr>
            <w:top w:val="none" w:sz="0" w:space="0" w:color="auto"/>
            <w:left w:val="none" w:sz="0" w:space="0" w:color="auto"/>
            <w:bottom w:val="none" w:sz="0" w:space="0" w:color="auto"/>
            <w:right w:val="none" w:sz="0" w:space="0" w:color="auto"/>
          </w:divBdr>
        </w:div>
        <w:div w:id="1852210752">
          <w:marLeft w:val="0"/>
          <w:marRight w:val="0"/>
          <w:marTop w:val="0"/>
          <w:marBottom w:val="0"/>
          <w:divBdr>
            <w:top w:val="none" w:sz="0" w:space="0" w:color="auto"/>
            <w:left w:val="none" w:sz="0" w:space="0" w:color="auto"/>
            <w:bottom w:val="none" w:sz="0" w:space="0" w:color="auto"/>
            <w:right w:val="none" w:sz="0" w:space="0" w:color="auto"/>
          </w:divBdr>
        </w:div>
        <w:div w:id="470751664">
          <w:marLeft w:val="0"/>
          <w:marRight w:val="0"/>
          <w:marTop w:val="0"/>
          <w:marBottom w:val="0"/>
          <w:divBdr>
            <w:top w:val="none" w:sz="0" w:space="0" w:color="auto"/>
            <w:left w:val="none" w:sz="0" w:space="0" w:color="auto"/>
            <w:bottom w:val="none" w:sz="0" w:space="0" w:color="auto"/>
            <w:right w:val="none" w:sz="0" w:space="0" w:color="auto"/>
          </w:divBdr>
        </w:div>
        <w:div w:id="1969124412">
          <w:marLeft w:val="0"/>
          <w:marRight w:val="0"/>
          <w:marTop w:val="0"/>
          <w:marBottom w:val="0"/>
          <w:divBdr>
            <w:top w:val="none" w:sz="0" w:space="0" w:color="auto"/>
            <w:left w:val="none" w:sz="0" w:space="0" w:color="auto"/>
            <w:bottom w:val="none" w:sz="0" w:space="0" w:color="auto"/>
            <w:right w:val="none" w:sz="0" w:space="0" w:color="auto"/>
          </w:divBdr>
        </w:div>
        <w:div w:id="972558062">
          <w:marLeft w:val="0"/>
          <w:marRight w:val="0"/>
          <w:marTop w:val="0"/>
          <w:marBottom w:val="0"/>
          <w:divBdr>
            <w:top w:val="none" w:sz="0" w:space="0" w:color="auto"/>
            <w:left w:val="none" w:sz="0" w:space="0" w:color="auto"/>
            <w:bottom w:val="none" w:sz="0" w:space="0" w:color="auto"/>
            <w:right w:val="none" w:sz="0" w:space="0" w:color="auto"/>
          </w:divBdr>
        </w:div>
      </w:divsChild>
    </w:div>
    <w:div w:id="1530216960">
      <w:bodyDiv w:val="1"/>
      <w:marLeft w:val="0"/>
      <w:marRight w:val="0"/>
      <w:marTop w:val="0"/>
      <w:marBottom w:val="0"/>
      <w:divBdr>
        <w:top w:val="none" w:sz="0" w:space="0" w:color="auto"/>
        <w:left w:val="none" w:sz="0" w:space="0" w:color="auto"/>
        <w:bottom w:val="none" w:sz="0" w:space="0" w:color="auto"/>
        <w:right w:val="none" w:sz="0" w:space="0" w:color="auto"/>
      </w:divBdr>
      <w:divsChild>
        <w:div w:id="1982540468">
          <w:marLeft w:val="0"/>
          <w:marRight w:val="0"/>
          <w:marTop w:val="0"/>
          <w:marBottom w:val="0"/>
          <w:divBdr>
            <w:top w:val="none" w:sz="0" w:space="0" w:color="auto"/>
            <w:left w:val="none" w:sz="0" w:space="0" w:color="auto"/>
            <w:bottom w:val="none" w:sz="0" w:space="0" w:color="auto"/>
            <w:right w:val="none" w:sz="0" w:space="0" w:color="auto"/>
          </w:divBdr>
          <w:divsChild>
            <w:div w:id="1112935788">
              <w:marLeft w:val="0"/>
              <w:marRight w:val="0"/>
              <w:marTop w:val="0"/>
              <w:marBottom w:val="0"/>
              <w:divBdr>
                <w:top w:val="single" w:sz="6" w:space="0" w:color="CCCCCC"/>
                <w:left w:val="none" w:sz="0" w:space="0" w:color="auto"/>
                <w:bottom w:val="none" w:sz="0" w:space="0" w:color="auto"/>
                <w:right w:val="none" w:sz="0" w:space="0" w:color="auto"/>
              </w:divBdr>
              <w:divsChild>
                <w:div w:id="423889565">
                  <w:marLeft w:val="0"/>
                  <w:marRight w:val="0"/>
                  <w:marTop w:val="0"/>
                  <w:marBottom w:val="0"/>
                  <w:divBdr>
                    <w:top w:val="none" w:sz="0" w:space="0" w:color="auto"/>
                    <w:left w:val="none" w:sz="0" w:space="0" w:color="auto"/>
                    <w:bottom w:val="none" w:sz="0" w:space="0" w:color="auto"/>
                    <w:right w:val="none" w:sz="0" w:space="0" w:color="auto"/>
                  </w:divBdr>
                  <w:divsChild>
                    <w:div w:id="1016661567">
                      <w:marLeft w:val="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934187">
      <w:bodyDiv w:val="1"/>
      <w:marLeft w:val="0"/>
      <w:marRight w:val="0"/>
      <w:marTop w:val="0"/>
      <w:marBottom w:val="0"/>
      <w:divBdr>
        <w:top w:val="none" w:sz="0" w:space="0" w:color="auto"/>
        <w:left w:val="none" w:sz="0" w:space="0" w:color="auto"/>
        <w:bottom w:val="none" w:sz="0" w:space="0" w:color="auto"/>
        <w:right w:val="none" w:sz="0" w:space="0" w:color="auto"/>
      </w:divBdr>
    </w:div>
    <w:div w:id="1689484025">
      <w:bodyDiv w:val="1"/>
      <w:marLeft w:val="0"/>
      <w:marRight w:val="0"/>
      <w:marTop w:val="0"/>
      <w:marBottom w:val="0"/>
      <w:divBdr>
        <w:top w:val="none" w:sz="0" w:space="0" w:color="auto"/>
        <w:left w:val="none" w:sz="0" w:space="0" w:color="auto"/>
        <w:bottom w:val="none" w:sz="0" w:space="0" w:color="auto"/>
        <w:right w:val="none" w:sz="0" w:space="0" w:color="auto"/>
      </w:divBdr>
    </w:div>
    <w:div w:id="1694108028">
      <w:bodyDiv w:val="1"/>
      <w:marLeft w:val="0"/>
      <w:marRight w:val="0"/>
      <w:marTop w:val="0"/>
      <w:marBottom w:val="0"/>
      <w:divBdr>
        <w:top w:val="none" w:sz="0" w:space="0" w:color="auto"/>
        <w:left w:val="none" w:sz="0" w:space="0" w:color="auto"/>
        <w:bottom w:val="none" w:sz="0" w:space="0" w:color="auto"/>
        <w:right w:val="none" w:sz="0" w:space="0" w:color="auto"/>
      </w:divBdr>
    </w:div>
    <w:div w:id="1717392795">
      <w:bodyDiv w:val="1"/>
      <w:marLeft w:val="0"/>
      <w:marRight w:val="0"/>
      <w:marTop w:val="0"/>
      <w:marBottom w:val="0"/>
      <w:divBdr>
        <w:top w:val="none" w:sz="0" w:space="0" w:color="auto"/>
        <w:left w:val="none" w:sz="0" w:space="0" w:color="auto"/>
        <w:bottom w:val="none" w:sz="0" w:space="0" w:color="auto"/>
        <w:right w:val="none" w:sz="0" w:space="0" w:color="auto"/>
      </w:divBdr>
    </w:div>
    <w:div w:id="1741365032">
      <w:bodyDiv w:val="1"/>
      <w:marLeft w:val="0"/>
      <w:marRight w:val="0"/>
      <w:marTop w:val="0"/>
      <w:marBottom w:val="0"/>
      <w:divBdr>
        <w:top w:val="none" w:sz="0" w:space="0" w:color="auto"/>
        <w:left w:val="none" w:sz="0" w:space="0" w:color="auto"/>
        <w:bottom w:val="none" w:sz="0" w:space="0" w:color="auto"/>
        <w:right w:val="none" w:sz="0" w:space="0" w:color="auto"/>
      </w:divBdr>
    </w:div>
    <w:div w:id="1759859922">
      <w:bodyDiv w:val="1"/>
      <w:marLeft w:val="0"/>
      <w:marRight w:val="0"/>
      <w:marTop w:val="0"/>
      <w:marBottom w:val="0"/>
      <w:divBdr>
        <w:top w:val="none" w:sz="0" w:space="0" w:color="auto"/>
        <w:left w:val="none" w:sz="0" w:space="0" w:color="auto"/>
        <w:bottom w:val="none" w:sz="0" w:space="0" w:color="auto"/>
        <w:right w:val="none" w:sz="0" w:space="0" w:color="auto"/>
      </w:divBdr>
    </w:div>
    <w:div w:id="1835222638">
      <w:bodyDiv w:val="1"/>
      <w:marLeft w:val="0"/>
      <w:marRight w:val="0"/>
      <w:marTop w:val="0"/>
      <w:marBottom w:val="0"/>
      <w:divBdr>
        <w:top w:val="none" w:sz="0" w:space="0" w:color="auto"/>
        <w:left w:val="none" w:sz="0" w:space="0" w:color="auto"/>
        <w:bottom w:val="none" w:sz="0" w:space="0" w:color="auto"/>
        <w:right w:val="none" w:sz="0" w:space="0" w:color="auto"/>
      </w:divBdr>
      <w:divsChild>
        <w:div w:id="1597980718">
          <w:marLeft w:val="0"/>
          <w:marRight w:val="0"/>
          <w:marTop w:val="0"/>
          <w:marBottom w:val="0"/>
          <w:divBdr>
            <w:top w:val="none" w:sz="0" w:space="0" w:color="auto"/>
            <w:left w:val="none" w:sz="0" w:space="0" w:color="auto"/>
            <w:bottom w:val="none" w:sz="0" w:space="0" w:color="auto"/>
            <w:right w:val="none" w:sz="0" w:space="0" w:color="auto"/>
          </w:divBdr>
        </w:div>
        <w:div w:id="1378552463">
          <w:marLeft w:val="0"/>
          <w:marRight w:val="0"/>
          <w:marTop w:val="0"/>
          <w:marBottom w:val="0"/>
          <w:divBdr>
            <w:top w:val="none" w:sz="0" w:space="0" w:color="auto"/>
            <w:left w:val="none" w:sz="0" w:space="0" w:color="auto"/>
            <w:bottom w:val="none" w:sz="0" w:space="0" w:color="auto"/>
            <w:right w:val="none" w:sz="0" w:space="0" w:color="auto"/>
          </w:divBdr>
        </w:div>
        <w:div w:id="408381547">
          <w:marLeft w:val="0"/>
          <w:marRight w:val="0"/>
          <w:marTop w:val="0"/>
          <w:marBottom w:val="0"/>
          <w:divBdr>
            <w:top w:val="none" w:sz="0" w:space="0" w:color="auto"/>
            <w:left w:val="none" w:sz="0" w:space="0" w:color="auto"/>
            <w:bottom w:val="none" w:sz="0" w:space="0" w:color="auto"/>
            <w:right w:val="none" w:sz="0" w:space="0" w:color="auto"/>
          </w:divBdr>
        </w:div>
      </w:divsChild>
    </w:div>
    <w:div w:id="1838962687">
      <w:bodyDiv w:val="1"/>
      <w:marLeft w:val="0"/>
      <w:marRight w:val="0"/>
      <w:marTop w:val="0"/>
      <w:marBottom w:val="0"/>
      <w:divBdr>
        <w:top w:val="none" w:sz="0" w:space="0" w:color="auto"/>
        <w:left w:val="none" w:sz="0" w:space="0" w:color="auto"/>
        <w:bottom w:val="none" w:sz="0" w:space="0" w:color="auto"/>
        <w:right w:val="none" w:sz="0" w:space="0" w:color="auto"/>
      </w:divBdr>
      <w:divsChild>
        <w:div w:id="627513346">
          <w:marLeft w:val="0"/>
          <w:marRight w:val="0"/>
          <w:marTop w:val="0"/>
          <w:marBottom w:val="0"/>
          <w:divBdr>
            <w:top w:val="none" w:sz="0" w:space="0" w:color="auto"/>
            <w:left w:val="none" w:sz="0" w:space="0" w:color="auto"/>
            <w:bottom w:val="none" w:sz="0" w:space="0" w:color="auto"/>
            <w:right w:val="none" w:sz="0" w:space="0" w:color="auto"/>
          </w:divBdr>
        </w:div>
        <w:div w:id="103888049">
          <w:marLeft w:val="0"/>
          <w:marRight w:val="0"/>
          <w:marTop w:val="0"/>
          <w:marBottom w:val="0"/>
          <w:divBdr>
            <w:top w:val="none" w:sz="0" w:space="0" w:color="auto"/>
            <w:left w:val="none" w:sz="0" w:space="0" w:color="auto"/>
            <w:bottom w:val="none" w:sz="0" w:space="0" w:color="auto"/>
            <w:right w:val="none" w:sz="0" w:space="0" w:color="auto"/>
          </w:divBdr>
        </w:div>
        <w:div w:id="83041495">
          <w:marLeft w:val="0"/>
          <w:marRight w:val="0"/>
          <w:marTop w:val="0"/>
          <w:marBottom w:val="0"/>
          <w:divBdr>
            <w:top w:val="none" w:sz="0" w:space="0" w:color="auto"/>
            <w:left w:val="none" w:sz="0" w:space="0" w:color="auto"/>
            <w:bottom w:val="none" w:sz="0" w:space="0" w:color="auto"/>
            <w:right w:val="none" w:sz="0" w:space="0" w:color="auto"/>
          </w:divBdr>
        </w:div>
      </w:divsChild>
    </w:div>
    <w:div w:id="1850831727">
      <w:bodyDiv w:val="1"/>
      <w:marLeft w:val="0"/>
      <w:marRight w:val="0"/>
      <w:marTop w:val="0"/>
      <w:marBottom w:val="0"/>
      <w:divBdr>
        <w:top w:val="none" w:sz="0" w:space="0" w:color="auto"/>
        <w:left w:val="none" w:sz="0" w:space="0" w:color="auto"/>
        <w:bottom w:val="none" w:sz="0" w:space="0" w:color="auto"/>
        <w:right w:val="none" w:sz="0" w:space="0" w:color="auto"/>
      </w:divBdr>
    </w:div>
    <w:div w:id="1918246940">
      <w:bodyDiv w:val="1"/>
      <w:marLeft w:val="0"/>
      <w:marRight w:val="0"/>
      <w:marTop w:val="0"/>
      <w:marBottom w:val="0"/>
      <w:divBdr>
        <w:top w:val="none" w:sz="0" w:space="0" w:color="auto"/>
        <w:left w:val="none" w:sz="0" w:space="0" w:color="auto"/>
        <w:bottom w:val="none" w:sz="0" w:space="0" w:color="auto"/>
        <w:right w:val="none" w:sz="0" w:space="0" w:color="auto"/>
      </w:divBdr>
      <w:divsChild>
        <w:div w:id="736586369">
          <w:marLeft w:val="0"/>
          <w:marRight w:val="0"/>
          <w:marTop w:val="0"/>
          <w:marBottom w:val="0"/>
          <w:divBdr>
            <w:top w:val="none" w:sz="0" w:space="0" w:color="auto"/>
            <w:left w:val="none" w:sz="0" w:space="0" w:color="auto"/>
            <w:bottom w:val="none" w:sz="0" w:space="0" w:color="auto"/>
            <w:right w:val="none" w:sz="0" w:space="0" w:color="auto"/>
          </w:divBdr>
          <w:divsChild>
            <w:div w:id="1882470297">
              <w:marLeft w:val="0"/>
              <w:marRight w:val="0"/>
              <w:marTop w:val="0"/>
              <w:marBottom w:val="0"/>
              <w:divBdr>
                <w:top w:val="none" w:sz="0" w:space="0" w:color="auto"/>
                <w:left w:val="none" w:sz="0" w:space="0" w:color="auto"/>
                <w:bottom w:val="none" w:sz="0" w:space="0" w:color="auto"/>
                <w:right w:val="none" w:sz="0" w:space="0" w:color="auto"/>
              </w:divBdr>
            </w:div>
            <w:div w:id="213927792">
              <w:marLeft w:val="0"/>
              <w:marRight w:val="0"/>
              <w:marTop w:val="0"/>
              <w:marBottom w:val="0"/>
              <w:divBdr>
                <w:top w:val="none" w:sz="0" w:space="0" w:color="auto"/>
                <w:left w:val="none" w:sz="0" w:space="0" w:color="auto"/>
                <w:bottom w:val="none" w:sz="0" w:space="0" w:color="auto"/>
                <w:right w:val="none" w:sz="0" w:space="0" w:color="auto"/>
              </w:divBdr>
            </w:div>
            <w:div w:id="970790458">
              <w:marLeft w:val="0"/>
              <w:marRight w:val="0"/>
              <w:marTop w:val="0"/>
              <w:marBottom w:val="0"/>
              <w:divBdr>
                <w:top w:val="none" w:sz="0" w:space="0" w:color="auto"/>
                <w:left w:val="none" w:sz="0" w:space="0" w:color="auto"/>
                <w:bottom w:val="none" w:sz="0" w:space="0" w:color="auto"/>
                <w:right w:val="none" w:sz="0" w:space="0" w:color="auto"/>
              </w:divBdr>
            </w:div>
          </w:divsChild>
        </w:div>
        <w:div w:id="838422460">
          <w:marLeft w:val="0"/>
          <w:marRight w:val="0"/>
          <w:marTop w:val="0"/>
          <w:marBottom w:val="0"/>
          <w:divBdr>
            <w:top w:val="none" w:sz="0" w:space="0" w:color="auto"/>
            <w:left w:val="none" w:sz="0" w:space="0" w:color="auto"/>
            <w:bottom w:val="none" w:sz="0" w:space="0" w:color="auto"/>
            <w:right w:val="none" w:sz="0" w:space="0" w:color="auto"/>
          </w:divBdr>
          <w:divsChild>
            <w:div w:id="136075115">
              <w:marLeft w:val="0"/>
              <w:marRight w:val="0"/>
              <w:marTop w:val="0"/>
              <w:marBottom w:val="0"/>
              <w:divBdr>
                <w:top w:val="none" w:sz="0" w:space="0" w:color="auto"/>
                <w:left w:val="none" w:sz="0" w:space="0" w:color="auto"/>
                <w:bottom w:val="none" w:sz="0" w:space="0" w:color="auto"/>
                <w:right w:val="none" w:sz="0" w:space="0" w:color="auto"/>
              </w:divBdr>
            </w:div>
            <w:div w:id="1990792024">
              <w:marLeft w:val="0"/>
              <w:marRight w:val="0"/>
              <w:marTop w:val="0"/>
              <w:marBottom w:val="0"/>
              <w:divBdr>
                <w:top w:val="none" w:sz="0" w:space="0" w:color="auto"/>
                <w:left w:val="none" w:sz="0" w:space="0" w:color="auto"/>
                <w:bottom w:val="none" w:sz="0" w:space="0" w:color="auto"/>
                <w:right w:val="none" w:sz="0" w:space="0" w:color="auto"/>
              </w:divBdr>
            </w:div>
            <w:div w:id="714699072">
              <w:marLeft w:val="0"/>
              <w:marRight w:val="0"/>
              <w:marTop w:val="0"/>
              <w:marBottom w:val="0"/>
              <w:divBdr>
                <w:top w:val="none" w:sz="0" w:space="0" w:color="auto"/>
                <w:left w:val="none" w:sz="0" w:space="0" w:color="auto"/>
                <w:bottom w:val="none" w:sz="0" w:space="0" w:color="auto"/>
                <w:right w:val="none" w:sz="0" w:space="0" w:color="auto"/>
              </w:divBdr>
            </w:div>
            <w:div w:id="358316579">
              <w:marLeft w:val="0"/>
              <w:marRight w:val="0"/>
              <w:marTop w:val="0"/>
              <w:marBottom w:val="0"/>
              <w:divBdr>
                <w:top w:val="none" w:sz="0" w:space="0" w:color="auto"/>
                <w:left w:val="none" w:sz="0" w:space="0" w:color="auto"/>
                <w:bottom w:val="none" w:sz="0" w:space="0" w:color="auto"/>
                <w:right w:val="none" w:sz="0" w:space="0" w:color="auto"/>
              </w:divBdr>
            </w:div>
            <w:div w:id="818419188">
              <w:marLeft w:val="0"/>
              <w:marRight w:val="0"/>
              <w:marTop w:val="0"/>
              <w:marBottom w:val="0"/>
              <w:divBdr>
                <w:top w:val="none" w:sz="0" w:space="0" w:color="auto"/>
                <w:left w:val="none" w:sz="0" w:space="0" w:color="auto"/>
                <w:bottom w:val="none" w:sz="0" w:space="0" w:color="auto"/>
                <w:right w:val="none" w:sz="0" w:space="0" w:color="auto"/>
              </w:divBdr>
            </w:div>
            <w:div w:id="1362124398">
              <w:marLeft w:val="0"/>
              <w:marRight w:val="0"/>
              <w:marTop w:val="0"/>
              <w:marBottom w:val="0"/>
              <w:divBdr>
                <w:top w:val="none" w:sz="0" w:space="0" w:color="auto"/>
                <w:left w:val="none" w:sz="0" w:space="0" w:color="auto"/>
                <w:bottom w:val="none" w:sz="0" w:space="0" w:color="auto"/>
                <w:right w:val="none" w:sz="0" w:space="0" w:color="auto"/>
              </w:divBdr>
            </w:div>
            <w:div w:id="1270547692">
              <w:marLeft w:val="0"/>
              <w:marRight w:val="0"/>
              <w:marTop w:val="0"/>
              <w:marBottom w:val="0"/>
              <w:divBdr>
                <w:top w:val="none" w:sz="0" w:space="0" w:color="auto"/>
                <w:left w:val="none" w:sz="0" w:space="0" w:color="auto"/>
                <w:bottom w:val="none" w:sz="0" w:space="0" w:color="auto"/>
                <w:right w:val="none" w:sz="0" w:space="0" w:color="auto"/>
              </w:divBdr>
            </w:div>
            <w:div w:id="819737766">
              <w:marLeft w:val="0"/>
              <w:marRight w:val="0"/>
              <w:marTop w:val="0"/>
              <w:marBottom w:val="0"/>
              <w:divBdr>
                <w:top w:val="none" w:sz="0" w:space="0" w:color="auto"/>
                <w:left w:val="none" w:sz="0" w:space="0" w:color="auto"/>
                <w:bottom w:val="none" w:sz="0" w:space="0" w:color="auto"/>
                <w:right w:val="none" w:sz="0" w:space="0" w:color="auto"/>
              </w:divBdr>
            </w:div>
            <w:div w:id="1439253445">
              <w:marLeft w:val="0"/>
              <w:marRight w:val="0"/>
              <w:marTop w:val="0"/>
              <w:marBottom w:val="0"/>
              <w:divBdr>
                <w:top w:val="none" w:sz="0" w:space="0" w:color="auto"/>
                <w:left w:val="none" w:sz="0" w:space="0" w:color="auto"/>
                <w:bottom w:val="none" w:sz="0" w:space="0" w:color="auto"/>
                <w:right w:val="none" w:sz="0" w:space="0" w:color="auto"/>
              </w:divBdr>
            </w:div>
            <w:div w:id="1573001567">
              <w:marLeft w:val="0"/>
              <w:marRight w:val="0"/>
              <w:marTop w:val="0"/>
              <w:marBottom w:val="0"/>
              <w:divBdr>
                <w:top w:val="none" w:sz="0" w:space="0" w:color="auto"/>
                <w:left w:val="none" w:sz="0" w:space="0" w:color="auto"/>
                <w:bottom w:val="none" w:sz="0" w:space="0" w:color="auto"/>
                <w:right w:val="none" w:sz="0" w:space="0" w:color="auto"/>
              </w:divBdr>
            </w:div>
            <w:div w:id="1770000388">
              <w:marLeft w:val="0"/>
              <w:marRight w:val="0"/>
              <w:marTop w:val="0"/>
              <w:marBottom w:val="0"/>
              <w:divBdr>
                <w:top w:val="none" w:sz="0" w:space="0" w:color="auto"/>
                <w:left w:val="none" w:sz="0" w:space="0" w:color="auto"/>
                <w:bottom w:val="none" w:sz="0" w:space="0" w:color="auto"/>
                <w:right w:val="none" w:sz="0" w:space="0" w:color="auto"/>
              </w:divBdr>
            </w:div>
            <w:div w:id="14841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586180">
      <w:bodyDiv w:val="1"/>
      <w:marLeft w:val="0"/>
      <w:marRight w:val="0"/>
      <w:marTop w:val="0"/>
      <w:marBottom w:val="0"/>
      <w:divBdr>
        <w:top w:val="none" w:sz="0" w:space="0" w:color="auto"/>
        <w:left w:val="none" w:sz="0" w:space="0" w:color="auto"/>
        <w:bottom w:val="none" w:sz="0" w:space="0" w:color="auto"/>
        <w:right w:val="none" w:sz="0" w:space="0" w:color="auto"/>
      </w:divBdr>
    </w:div>
    <w:div w:id="2018271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A58988747</value>
    </field>
    <field name="Objective-Title">
      <value order="0">CSA review - V6 - **Explanatory Memorandum including Regulatory Impact Assessment - Final</value>
    </field>
    <field name="Objective-Description">
      <value order="0"/>
    </field>
    <field name="Objective-CreationStamp">
      <value order="0">2025-07-22T08:00:31Z</value>
    </field>
    <field name="Objective-IsApproved">
      <value order="0">false</value>
    </field>
    <field name="Objective-IsPublished">
      <value order="0">true</value>
    </field>
    <field name="Objective-DatePublished">
      <value order="0">2025-07-22T12:08:05Z</value>
    </field>
    <field name="Objective-ModificationStamp">
      <value order="0">2025-07-22T12:08:05Z</value>
    </field>
    <field name="Objective-Owner">
      <value order="0">Challinor, Jennifer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TEAM:Childcare Sufficiency Assessments:Childcare Sufficiency Assessments - Review :Childcare Policy - Childcare Sufficency Assessment Review - 2024-2026:EM/RIA</value>
    </field>
    <field name="Objective-Parent">
      <value order="0">EM/RIA</value>
    </field>
    <field name="Objective-State">
      <value order="0">Published</value>
    </field>
    <field name="Objective-VersionId">
      <value order="0">vA106764170</value>
    </field>
    <field name="Objective-Version">
      <value order="0">3.0</value>
    </field>
    <field name="Objective-VersionNumber">
      <value order="0">3</value>
    </field>
    <field name="Objective-VersionComment">
      <value order="0"/>
    </field>
    <field name="Objective-FileNumber">
      <value order="0">qA2234590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B210E861-91E4-4D15-A35B-A7E403F21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2111</Words>
  <Characters>11404</Characters>
  <Application>Microsoft Office Word</Application>
  <DocSecurity>4</DocSecurity>
  <Lines>345</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13431</CharactersWithSpaces>
  <SharedDoc>false</SharedDoc>
  <HLinks>
    <vt:vector size="36" baseType="variant">
      <vt:variant>
        <vt:i4>6029411</vt:i4>
      </vt:variant>
      <vt:variant>
        <vt:i4>15</vt:i4>
      </vt:variant>
      <vt:variant>
        <vt:i4>0</vt:i4>
      </vt:variant>
      <vt:variant>
        <vt:i4>5</vt:i4>
      </vt:variant>
      <vt:variant>
        <vt:lpwstr>http://www.oft.gov.uk/shared_oft/business_leaflets/ca98_guidelines/oft403.pdf</vt:lpwstr>
      </vt:variant>
      <vt:variant>
        <vt:lpwstr/>
      </vt:variant>
      <vt:variant>
        <vt:i4>196699</vt:i4>
      </vt:variant>
      <vt:variant>
        <vt:i4>12</vt:i4>
      </vt:variant>
      <vt:variant>
        <vt:i4>0</vt:i4>
      </vt:variant>
      <vt:variant>
        <vt:i4>5</vt:i4>
      </vt:variant>
      <vt:variant>
        <vt:lpwstr>http://www.oft.gov.uk/OFTwork/publications/publication-categories/reports/competition-policy/</vt:lpwstr>
      </vt:variant>
      <vt:variant>
        <vt:lpwstr/>
      </vt:variant>
      <vt:variant>
        <vt:i4>196699</vt:i4>
      </vt:variant>
      <vt:variant>
        <vt:i4>9</vt:i4>
      </vt:variant>
      <vt:variant>
        <vt:i4>0</vt:i4>
      </vt:variant>
      <vt:variant>
        <vt:i4>5</vt:i4>
      </vt:variant>
      <vt:variant>
        <vt:lpwstr>http://www.oft.gov.uk/OFTwork/publications/publication-categories/reports/competition-policy/</vt:lpwstr>
      </vt:variant>
      <vt:variant>
        <vt:lpwstr/>
      </vt:variant>
      <vt:variant>
        <vt:i4>6029411</vt:i4>
      </vt:variant>
      <vt:variant>
        <vt:i4>6</vt:i4>
      </vt:variant>
      <vt:variant>
        <vt:i4>0</vt:i4>
      </vt:variant>
      <vt:variant>
        <vt:i4>5</vt:i4>
      </vt:variant>
      <vt:variant>
        <vt:lpwstr>http://www.oft.gov.uk/shared_oft/business_leaflets/ca98_guidelines/oft403.pdf</vt:lpwstr>
      </vt:variant>
      <vt:variant>
        <vt:lpwstr/>
      </vt:variant>
      <vt:variant>
        <vt:i4>2228338</vt:i4>
      </vt:variant>
      <vt:variant>
        <vt:i4>3</vt:i4>
      </vt:variant>
      <vt:variant>
        <vt:i4>0</vt:i4>
      </vt:variant>
      <vt:variant>
        <vt:i4>5</vt:i4>
      </vt:variant>
      <vt:variant>
        <vt:lpwstr>http://www.hm-treasury.gov.uk/data_greenbook_index.htm</vt:lpwstr>
      </vt:variant>
      <vt:variant>
        <vt:lpwstr/>
      </vt:variant>
      <vt:variant>
        <vt:i4>2228338</vt:i4>
      </vt:variant>
      <vt:variant>
        <vt:i4>0</vt:i4>
      </vt:variant>
      <vt:variant>
        <vt:i4>0</vt:i4>
      </vt:variant>
      <vt:variant>
        <vt:i4>5</vt:i4>
      </vt:variant>
      <vt:variant>
        <vt:lpwstr>http://www.hm-treasury.gov.uk/data_greenbook_index.htm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2025-07-24T07:19:00Z</dcterms:created>
  <dcterms:modified xsi:type="dcterms:W3CDTF">2025-07-24T07:19:00Z</dcterms:modified>
</cp:coreProperties>
</file>