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AD5C" w14:textId="0E7400E0" w:rsidR="00AD67B6" w:rsidRPr="008D5C7F" w:rsidRDefault="006573E7" w:rsidP="00AD67B6">
      <w:pPr>
        <w:pStyle w:val="Heading1"/>
      </w:pPr>
      <w:r>
        <w:t>D</w:t>
      </w:r>
      <w:r w:rsidR="00335D1B">
        <w:t xml:space="preserve">raft </w:t>
      </w:r>
      <w:r>
        <w:t>R</w:t>
      </w:r>
      <w:r w:rsidR="00335D1B" w:rsidRPr="00A96EA2">
        <w:t xml:space="preserve">egulatory </w:t>
      </w:r>
      <w:r>
        <w:t>I</w:t>
      </w:r>
      <w:r w:rsidR="00335D1B" w:rsidRPr="00A96EA2">
        <w:t xml:space="preserve">mpact </w:t>
      </w:r>
      <w:r>
        <w:t>A</w:t>
      </w:r>
      <w:r w:rsidR="00335D1B" w:rsidRPr="00A96EA2">
        <w:t>ssessment</w:t>
      </w:r>
    </w:p>
    <w:p w14:paraId="13E59D02" w14:textId="77777777" w:rsidR="00AD67B6" w:rsidRPr="00971118" w:rsidRDefault="00AD67B6" w:rsidP="00AD67B6">
      <w:pPr>
        <w:pStyle w:val="Numbered"/>
        <w:keepNext/>
        <w:widowControl/>
        <w:spacing w:after="0"/>
        <w:rPr>
          <w:rFonts w:ascii="Arial" w:hAnsi="Arial" w:cs="Arial"/>
          <w:b/>
          <w:caps/>
          <w:szCs w:val="24"/>
        </w:rPr>
      </w:pPr>
    </w:p>
    <w:p w14:paraId="6AC50F7E" w14:textId="1F4CCB76" w:rsidR="00AD67B6" w:rsidRDefault="00AD67B6" w:rsidP="00AD67B6">
      <w:pPr>
        <w:keepNext/>
        <w:jc w:val="left"/>
        <w:rPr>
          <w:rFonts w:ascii="Arial" w:hAnsi="Arial" w:cs="Arial"/>
        </w:rPr>
      </w:pPr>
      <w:hyperlink r:id="rId8" w:history="1">
        <w:r w:rsidRPr="00CD48A2">
          <w:rPr>
            <w:rStyle w:val="Hyperlink"/>
            <w:rFonts w:ascii="Arial" w:hAnsi="Arial" w:cs="Arial"/>
          </w:rPr>
          <w:t>The Allocation of Housing and Homelessness (Eligibility) (Wales) (Amendment) Regulations 2026</w:t>
        </w:r>
      </w:hyperlink>
      <w:r>
        <w:rPr>
          <w:rFonts w:ascii="Arial" w:hAnsi="Arial" w:cs="Arial"/>
        </w:rPr>
        <w:t xml:space="preserve"> (“the 2026 Regulations”) were introduced to amend </w:t>
      </w:r>
      <w:hyperlink r:id="rId9" w:history="1">
        <w:r w:rsidRPr="00D763B7">
          <w:rPr>
            <w:rStyle w:val="Hyperlink"/>
            <w:rFonts w:ascii="Arial" w:hAnsi="Arial" w:cs="Arial"/>
          </w:rPr>
          <w:t>the Allocation of Housing and Homelessness (Eligibility) (Wales) Regulations 2014</w:t>
        </w:r>
      </w:hyperlink>
      <w:r>
        <w:rPr>
          <w:rFonts w:ascii="Arial" w:hAnsi="Arial" w:cs="Arial"/>
        </w:rPr>
        <w:t xml:space="preserve"> (“the 2014 Regulations”). The 2014 Regulations set out which persons from abroad are eligible, or ineligible, for an allocation of housing accommodation and for homelessness assistance in Wales</w:t>
      </w:r>
      <w:r w:rsidR="00AF1712" w:rsidRPr="00AF1712">
        <w:rPr>
          <w:rFonts w:ascii="Arial" w:hAnsi="Arial" w:cs="Arial"/>
        </w:rPr>
        <w:t xml:space="preserve"> particularly where immigration status is relevant</w:t>
      </w:r>
      <w:r w:rsidRPr="00AF1712">
        <w:rPr>
          <w:rFonts w:ascii="Arial" w:hAnsi="Arial" w:cs="Arial"/>
        </w:rPr>
        <w:t>.</w:t>
      </w:r>
      <w:r>
        <w:rPr>
          <w:rFonts w:ascii="Arial" w:hAnsi="Arial" w:cs="Arial"/>
        </w:rPr>
        <w:t xml:space="preserve"> </w:t>
      </w:r>
    </w:p>
    <w:p w14:paraId="24F056B3" w14:textId="77777777" w:rsidR="00AD67B6" w:rsidRDefault="00AD67B6" w:rsidP="00AD67B6">
      <w:pPr>
        <w:keepNext/>
        <w:jc w:val="left"/>
        <w:rPr>
          <w:rFonts w:ascii="Arial" w:hAnsi="Arial" w:cs="Arial"/>
        </w:rPr>
      </w:pPr>
    </w:p>
    <w:p w14:paraId="333AE9AB" w14:textId="2BB7D953" w:rsidR="00AD67B6" w:rsidRDefault="00AD67B6" w:rsidP="00AD67B6">
      <w:pPr>
        <w:pStyle w:val="Default"/>
        <w:jc w:val="both"/>
      </w:pPr>
      <w:r w:rsidRPr="00155586">
        <w:t>The</w:t>
      </w:r>
      <w:r>
        <w:t xml:space="preserve">y </w:t>
      </w:r>
      <w:r w:rsidRPr="00155586">
        <w:t xml:space="preserve">provide the legal framework local authorities use to decide whether a person can be considered </w:t>
      </w:r>
      <w:r w:rsidR="00043BD7">
        <w:t xml:space="preserve">eligible </w:t>
      </w:r>
      <w:r w:rsidRPr="00155586">
        <w:t xml:space="preserve">for an allocation of housing accommodation; and/or housing assistance under Welsh housing law. They do this by prescribing classes of people who are eligible or ineligible, including people who are subject to immigration control, and people who are not subject to immigration control but may still be treated as ineligible </w:t>
      </w:r>
      <w:r>
        <w:t>where they do not meet the habitual residency test</w:t>
      </w:r>
      <w:r w:rsidRPr="00155586">
        <w:t>.</w:t>
      </w:r>
    </w:p>
    <w:p w14:paraId="76231A63" w14:textId="77777777" w:rsidR="00AD67B6" w:rsidRDefault="00AD67B6" w:rsidP="00AD67B6">
      <w:pPr>
        <w:keepNext/>
        <w:jc w:val="left"/>
        <w:rPr>
          <w:lang w:eastAsia="en-GB"/>
        </w:rPr>
      </w:pPr>
    </w:p>
    <w:p w14:paraId="3BB83CEE" w14:textId="28C27779" w:rsidR="00AD67B6" w:rsidRDefault="00AD67B6" w:rsidP="00AD67B6">
      <w:pPr>
        <w:keepNext/>
        <w:jc w:val="left"/>
        <w:rPr>
          <w:rFonts w:ascii="Arial" w:hAnsi="Arial" w:cs="Arial"/>
        </w:rPr>
      </w:pPr>
      <w:r>
        <w:rPr>
          <w:rFonts w:ascii="Arial" w:hAnsi="Arial" w:cs="Arial"/>
        </w:rPr>
        <w:t xml:space="preserve">The 2026 Regulations were made in response to the need for Wales to be able to act quickly where </w:t>
      </w:r>
      <w:r w:rsidR="00107830">
        <w:rPr>
          <w:rFonts w:ascii="Arial" w:hAnsi="Arial" w:cs="Arial"/>
        </w:rPr>
        <w:t xml:space="preserve">persons not subject to immigration control (e.g. </w:t>
      </w:r>
      <w:r>
        <w:rPr>
          <w:rFonts w:ascii="Arial" w:hAnsi="Arial" w:cs="Arial"/>
        </w:rPr>
        <w:t>British nationals</w:t>
      </w:r>
      <w:r w:rsidR="00107830">
        <w:rPr>
          <w:rFonts w:ascii="Arial" w:hAnsi="Arial" w:cs="Arial"/>
        </w:rPr>
        <w:t xml:space="preserve">) </w:t>
      </w:r>
      <w:r>
        <w:rPr>
          <w:rFonts w:ascii="Arial" w:hAnsi="Arial" w:cs="Arial"/>
        </w:rPr>
        <w:t xml:space="preserve">and certain other persons </w:t>
      </w:r>
      <w:r w:rsidR="00043BD7">
        <w:rPr>
          <w:rFonts w:ascii="Arial" w:hAnsi="Arial" w:cs="Arial"/>
        </w:rPr>
        <w:t>with leave to</w:t>
      </w:r>
      <w:r w:rsidR="00107830">
        <w:rPr>
          <w:rFonts w:ascii="Arial" w:hAnsi="Arial" w:cs="Arial"/>
        </w:rPr>
        <w:t xml:space="preserve"> enter or</w:t>
      </w:r>
      <w:r w:rsidR="00043BD7">
        <w:rPr>
          <w:rFonts w:ascii="Arial" w:hAnsi="Arial" w:cs="Arial"/>
        </w:rPr>
        <w:t xml:space="preserve"> remain </w:t>
      </w:r>
      <w:r w:rsidR="00107830">
        <w:rPr>
          <w:rFonts w:ascii="Arial" w:hAnsi="Arial" w:cs="Arial"/>
        </w:rPr>
        <w:t>(and</w:t>
      </w:r>
      <w:r w:rsidR="00043BD7">
        <w:rPr>
          <w:rFonts w:ascii="Arial" w:hAnsi="Arial" w:cs="Arial"/>
        </w:rPr>
        <w:t xml:space="preserve"> recourse to public funds</w:t>
      </w:r>
      <w:r w:rsidR="003E45BD">
        <w:rPr>
          <w:rFonts w:ascii="Arial" w:hAnsi="Arial" w:cs="Arial"/>
        </w:rPr>
        <w:t xml:space="preserve"> as well as no extant maintenance undertaking</w:t>
      </w:r>
      <w:r w:rsidR="00107830">
        <w:rPr>
          <w:rFonts w:ascii="Arial" w:hAnsi="Arial" w:cs="Arial"/>
        </w:rPr>
        <w:t>)</w:t>
      </w:r>
      <w:r w:rsidR="00043BD7">
        <w:rPr>
          <w:rFonts w:ascii="Arial" w:hAnsi="Arial" w:cs="Arial"/>
        </w:rPr>
        <w:t xml:space="preserve">, return to Wales from </w:t>
      </w:r>
      <w:r>
        <w:rPr>
          <w:rFonts w:ascii="Arial" w:hAnsi="Arial" w:cs="Arial"/>
        </w:rPr>
        <w:t>a country or territory because His Majesty’s Government has published advice to British nationals to leave or has arranged an evacuation of British nationals. In those defined circumstances, the Regulations waive the habitual residence test for people who would otherwise be eligible for housing accommodation or homelessness assistance in Wales, provided they apply within six months of the relevant UK Government advice or evacuation beginning.</w:t>
      </w:r>
    </w:p>
    <w:p w14:paraId="26063EC5" w14:textId="77777777" w:rsidR="00AD67B6" w:rsidRDefault="00AD67B6" w:rsidP="00AD67B6">
      <w:pPr>
        <w:keepNext/>
        <w:jc w:val="left"/>
        <w:rPr>
          <w:lang w:eastAsia="en-GB"/>
        </w:rPr>
      </w:pPr>
    </w:p>
    <w:p w14:paraId="58A2C9E8" w14:textId="77777777" w:rsidR="00AD67B6" w:rsidRDefault="00AD67B6" w:rsidP="00AD67B6">
      <w:pPr>
        <w:keepNext/>
        <w:jc w:val="left"/>
        <w:rPr>
          <w:lang w:eastAsia="en-GB"/>
        </w:rPr>
      </w:pPr>
      <w:r>
        <w:rPr>
          <w:rFonts w:ascii="Arial" w:hAnsi="Arial" w:cs="Arial"/>
        </w:rPr>
        <w:t>The 2026 Regulations were made as an urgent measure in the context of the fast-moving and unpredictable international situation in the Middle East, and the need to respond to the crisis at short notice. Their purpose was to provide immediate clarity for local authorities and applicants, and to avoid delay in accessing support where people arrive in Wales following UK Government “leave now” advice or evacuation arrangements.</w:t>
      </w:r>
    </w:p>
    <w:p w14:paraId="7828A7EA" w14:textId="77777777" w:rsidR="00AD67B6" w:rsidRDefault="00AD67B6" w:rsidP="00AD67B6">
      <w:pPr>
        <w:keepNext/>
        <w:jc w:val="left"/>
        <w:rPr>
          <w:rFonts w:ascii="Arial" w:hAnsi="Arial" w:cs="Arial"/>
        </w:rPr>
      </w:pPr>
    </w:p>
    <w:p w14:paraId="4ABEA5A8" w14:textId="77777777" w:rsidR="00AD67B6" w:rsidRDefault="00AD67B6" w:rsidP="00AD67B6">
      <w:pPr>
        <w:keepNext/>
        <w:jc w:val="left"/>
        <w:rPr>
          <w:rFonts w:ascii="Arial" w:hAnsi="Arial" w:cs="Arial"/>
        </w:rPr>
      </w:pPr>
      <w:r>
        <w:rPr>
          <w:rFonts w:ascii="Arial" w:hAnsi="Arial" w:cs="Arial"/>
        </w:rPr>
        <w:t xml:space="preserve">The 2026 Regulations are temporary in nature. They contain a sunset clause, meaning that the general crisis provision will cease to have effect on 30 March 2027. This time-limited approach reflected the urgency of the original 2026 Regulations and allowed the immediate framework to be put in place while preserving the opportunity for fuller scrutiny, consultation and consideration of whether a permanent general crisis provision should be made. </w:t>
      </w:r>
    </w:p>
    <w:p w14:paraId="0EE5FC5F" w14:textId="77777777" w:rsidR="00AD67B6" w:rsidRDefault="00AD67B6" w:rsidP="00AD67B6">
      <w:pPr>
        <w:keepNext/>
        <w:jc w:val="left"/>
        <w:rPr>
          <w:rFonts w:ascii="Arial" w:hAnsi="Arial" w:cs="Arial"/>
        </w:rPr>
      </w:pPr>
    </w:p>
    <w:p w14:paraId="280F6FED" w14:textId="77777777" w:rsidR="00AD67B6" w:rsidRDefault="00AD67B6" w:rsidP="00AD67B6">
      <w:pPr>
        <w:keepNext/>
        <w:jc w:val="left"/>
        <w:rPr>
          <w:rFonts w:ascii="Arial" w:hAnsi="Arial" w:cs="Arial"/>
        </w:rPr>
      </w:pPr>
      <w:r>
        <w:rPr>
          <w:rFonts w:ascii="Arial" w:hAnsi="Arial" w:cs="Arial"/>
        </w:rPr>
        <w:t xml:space="preserve">This Regulatory Impact Assessment is for the proposal to make permanent the 2026 Regulations therefore providing a permanent framework, removing the </w:t>
      </w:r>
      <w:r>
        <w:rPr>
          <w:rFonts w:ascii="Arial" w:hAnsi="Arial" w:cs="Arial"/>
        </w:rPr>
        <w:lastRenderedPageBreak/>
        <w:t>need to make separate emergency regulations each time a future international crisis arises.</w:t>
      </w:r>
    </w:p>
    <w:p w14:paraId="73459F67" w14:textId="77777777" w:rsidR="00AD67B6" w:rsidRDefault="00AD67B6" w:rsidP="00AD67B6">
      <w:pPr>
        <w:keepNext/>
        <w:jc w:val="left"/>
        <w:rPr>
          <w:rFonts w:ascii="Arial" w:hAnsi="Arial" w:cs="Arial"/>
        </w:rPr>
      </w:pPr>
    </w:p>
    <w:p w14:paraId="5101171F" w14:textId="77777777" w:rsidR="00AD67B6" w:rsidRPr="009F3B24" w:rsidRDefault="00AD67B6" w:rsidP="00AD67B6">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r>
        <w:rPr>
          <w:rFonts w:ascii="Arial" w:hAnsi="Arial" w:cs="Arial"/>
        </w:rPr>
        <w:t>Making</w:t>
      </w:r>
      <w:r w:rsidRPr="000D046A">
        <w:rPr>
          <w:rFonts w:ascii="Arial" w:hAnsi="Arial" w:cs="Arial"/>
        </w:rPr>
        <w:t xml:space="preserve"> the </w:t>
      </w:r>
      <w:r>
        <w:rPr>
          <w:rFonts w:ascii="Arial" w:hAnsi="Arial" w:cs="Arial"/>
        </w:rPr>
        <w:t xml:space="preserve">2026 Regulations permanent </w:t>
      </w:r>
      <w:r>
        <w:rPr>
          <w:rFonts w:ascii="Arial" w:hAnsi="Arial" w:cs="Arial"/>
          <w:szCs w:val="24"/>
        </w:rPr>
        <w:t xml:space="preserve">will bring Wales in line with the rest of the UK on a permanent basis, allowing for consistency and clarity. </w:t>
      </w:r>
    </w:p>
    <w:p w14:paraId="31E0DEE6" w14:textId="77777777" w:rsidR="00AD67B6" w:rsidRPr="00A96EA2" w:rsidRDefault="00AD67B6" w:rsidP="00AD67B6">
      <w:pPr>
        <w:rPr>
          <w:rFonts w:eastAsia="MS P????" w:cs="Arial"/>
        </w:rPr>
      </w:pPr>
    </w:p>
    <w:p w14:paraId="1AD3E0D8" w14:textId="77777777" w:rsidR="00AD67B6" w:rsidRPr="00A96EA2" w:rsidRDefault="00AD67B6"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pPr>
      <w:r w:rsidRPr="00A96EA2">
        <w:rPr>
          <w:rFonts w:ascii="Arial" w:hAnsi="Arial" w:cs="Arial"/>
          <w:b/>
        </w:rPr>
        <w:t>Options</w:t>
      </w:r>
    </w:p>
    <w:p w14:paraId="4D65764A" w14:textId="77777777" w:rsidR="00AD67B6" w:rsidRPr="00A96EA2" w:rsidRDefault="00AD67B6" w:rsidP="00AD67B6">
      <w:pPr>
        <w:keepNext/>
        <w:rPr>
          <w:rFonts w:ascii="Arial" w:eastAsia="MS P????" w:hAnsi="Arial" w:cs="Arial"/>
        </w:rPr>
      </w:pPr>
    </w:p>
    <w:p w14:paraId="4877DB16" w14:textId="77777777" w:rsidR="00AD67B6" w:rsidRDefault="00AD67B6" w:rsidP="00AD67B6">
      <w:pPr>
        <w:pStyle w:val="Default"/>
        <w:jc w:val="both"/>
      </w:pPr>
      <w:r w:rsidRPr="002233F2">
        <w:t>The Welsh Government has considered two</w:t>
      </w:r>
      <w:r w:rsidRPr="00C562C7">
        <w:t xml:space="preserve"> legislative approaches</w:t>
      </w:r>
      <w:r>
        <w:t xml:space="preserve">: </w:t>
      </w:r>
    </w:p>
    <w:p w14:paraId="391CAB8A" w14:textId="77777777" w:rsidR="00AD67B6" w:rsidRDefault="00AD67B6" w:rsidP="00AD67B6">
      <w:pPr>
        <w:pStyle w:val="Default"/>
        <w:numPr>
          <w:ilvl w:val="0"/>
          <w:numId w:val="2"/>
        </w:numPr>
        <w:jc w:val="both"/>
      </w:pPr>
      <w:r w:rsidRPr="00C562C7">
        <w:t>a generalised provision</w:t>
      </w:r>
      <w:r>
        <w:t xml:space="preserve"> (general crisis amendment)</w:t>
      </w:r>
      <w:r w:rsidRPr="00C562C7">
        <w:t xml:space="preserve"> to cover future international emergencies</w:t>
      </w:r>
      <w:r>
        <w:t xml:space="preserve"> and;</w:t>
      </w:r>
    </w:p>
    <w:p w14:paraId="1BEDB117" w14:textId="476E16BA" w:rsidR="00AD67B6" w:rsidRDefault="00AD67B6" w:rsidP="00AD67B6">
      <w:pPr>
        <w:pStyle w:val="Default"/>
        <w:numPr>
          <w:ilvl w:val="0"/>
          <w:numId w:val="2"/>
        </w:numPr>
        <w:jc w:val="both"/>
      </w:pPr>
      <w:r>
        <w:t xml:space="preserve">a do-nothing approach, where the </w:t>
      </w:r>
      <w:r w:rsidR="00C9134A">
        <w:t xml:space="preserve">“general crisis” provision </w:t>
      </w:r>
      <w:r w:rsidR="003E45BD">
        <w:t>in</w:t>
      </w:r>
      <w:r w:rsidR="00C9134A">
        <w:t xml:space="preserve"> the </w:t>
      </w:r>
      <w:r>
        <w:t xml:space="preserve">2026 Regulations would cease to have effect on the 30 March </w:t>
      </w:r>
      <w:r w:rsidR="00C9134A">
        <w:t>2027</w:t>
      </w:r>
      <w:r>
        <w:t>.</w:t>
      </w:r>
    </w:p>
    <w:p w14:paraId="08AF7EAC" w14:textId="77777777" w:rsidR="00AD67B6" w:rsidRPr="002233F2" w:rsidRDefault="00AD67B6" w:rsidP="00AD67B6">
      <w:pPr>
        <w:pStyle w:val="Default"/>
        <w:jc w:val="both"/>
      </w:pPr>
    </w:p>
    <w:p w14:paraId="4F9B529E" w14:textId="77777777" w:rsidR="00AD67B6" w:rsidRPr="009324D4" w:rsidRDefault="00AD67B6" w:rsidP="00AD67B6">
      <w:pPr>
        <w:rPr>
          <w:rFonts w:ascii="Arial" w:hAnsi="Arial" w:cs="Arial"/>
        </w:rPr>
      </w:pPr>
      <w:r w:rsidRPr="002028F0">
        <w:rPr>
          <w:rFonts w:ascii="Arial" w:hAnsi="Arial" w:cs="Arial"/>
          <w:b/>
          <w:bCs/>
        </w:rPr>
        <w:t>Option 1:</w:t>
      </w:r>
      <w:r w:rsidRPr="002028F0">
        <w:rPr>
          <w:rFonts w:ascii="Arial" w:hAnsi="Arial" w:cs="Arial"/>
        </w:rPr>
        <w:t xml:space="preserve"> </w:t>
      </w:r>
      <w:r>
        <w:rPr>
          <w:rFonts w:ascii="Arial" w:hAnsi="Arial" w:cs="Arial"/>
        </w:rPr>
        <w:t>Amend</w:t>
      </w:r>
      <w:r w:rsidRPr="002028F0">
        <w:rPr>
          <w:rFonts w:ascii="Arial" w:hAnsi="Arial" w:cs="Arial"/>
        </w:rPr>
        <w:t xml:space="preserve"> the 2026 Regulations which would have the effect of permanently </w:t>
      </w:r>
      <w:r w:rsidRPr="002028F0">
        <w:rPr>
          <w:rFonts w:ascii="Arial" w:hAnsi="Arial" w:cs="Arial"/>
          <w:lang w:eastAsia="en-GB"/>
        </w:rPr>
        <w:t>waiving the</w:t>
      </w:r>
      <w:r w:rsidRPr="002028F0">
        <w:rPr>
          <w:rFonts w:ascii="Arial" w:hAnsi="Arial" w:cs="Arial"/>
        </w:rPr>
        <w:t xml:space="preserve"> Habitual Residence Test for British Nationals and other </w:t>
      </w:r>
      <w:r>
        <w:rPr>
          <w:rFonts w:ascii="Arial" w:hAnsi="Arial" w:cs="Arial"/>
        </w:rPr>
        <w:t xml:space="preserve">eligible </w:t>
      </w:r>
      <w:r w:rsidRPr="002028F0">
        <w:rPr>
          <w:rFonts w:ascii="Arial" w:hAnsi="Arial" w:cs="Arial"/>
        </w:rPr>
        <w:t xml:space="preserve">persons not subject to immigration control, and certain other </w:t>
      </w:r>
      <w:r>
        <w:rPr>
          <w:rFonts w:ascii="Arial" w:hAnsi="Arial" w:cs="Arial"/>
        </w:rPr>
        <w:t xml:space="preserve">eligible </w:t>
      </w:r>
      <w:r w:rsidRPr="002028F0">
        <w:rPr>
          <w:rFonts w:ascii="Arial" w:hAnsi="Arial" w:cs="Arial"/>
        </w:rPr>
        <w:t>persons</w:t>
      </w:r>
      <w:r w:rsidRPr="002028F0">
        <w:rPr>
          <w:rStyle w:val="FootnoteReference"/>
          <w:rFonts w:ascii="Arial" w:hAnsi="Arial" w:cs="Arial"/>
        </w:rPr>
        <w:footnoteReference w:id="1"/>
      </w:r>
      <w:r w:rsidRPr="002028F0">
        <w:rPr>
          <w:rFonts w:ascii="Arial" w:hAnsi="Arial" w:cs="Arial"/>
        </w:rPr>
        <w:t xml:space="preserve"> </w:t>
      </w:r>
      <w:r w:rsidRPr="002028F0">
        <w:rPr>
          <w:rFonts w:ascii="Arial" w:hAnsi="Arial" w:cs="Arial"/>
          <w:szCs w:val="24"/>
        </w:rPr>
        <w:t>if they are returning from countries or territories where the</w:t>
      </w:r>
      <w:r>
        <w:rPr>
          <w:rFonts w:ascii="Arial" w:hAnsi="Arial" w:cs="Arial"/>
          <w:szCs w:val="24"/>
        </w:rPr>
        <w:t xml:space="preserve"> UK</w:t>
      </w:r>
      <w:r w:rsidRPr="002028F0">
        <w:rPr>
          <w:rFonts w:ascii="Arial" w:hAnsi="Arial" w:cs="Arial"/>
          <w:szCs w:val="24"/>
        </w:rPr>
        <w:t xml:space="preserve"> government has issued ‘leave now’ advice or facilitated an evacuation. </w:t>
      </w:r>
    </w:p>
    <w:p w14:paraId="14BD51D7" w14:textId="77777777" w:rsidR="00AD67B6" w:rsidRDefault="00AD67B6" w:rsidP="00AD67B6">
      <w:pPr>
        <w:rPr>
          <w:rFonts w:ascii="Arial" w:hAnsi="Arial" w:cs="Arial"/>
          <w:szCs w:val="24"/>
        </w:rPr>
      </w:pPr>
    </w:p>
    <w:p w14:paraId="3DF961CC" w14:textId="77777777" w:rsidR="00AD67B6" w:rsidRDefault="00AD67B6" w:rsidP="00AD67B6">
      <w:pPr>
        <w:pStyle w:val="Default"/>
        <w:jc w:val="both"/>
      </w:pPr>
      <w:r>
        <w:t>British nationals and certain persons with leave to enter or remain may already be able to apply for housing allocation or homelessness assistance in Wales. However, they may still need to meet the habitual residence test before a local authority can treat them as eligible. The waiver would remove that additional requirement only in defined crisis circumstances, where the person is returning to Wales following UK Government ‘leave now’ advice or an evacuation and the specified conditions are met. This would help ensure people are not refused assistance solely because they have not yet re-established habitual residence after leaving a country or territory in crisis. It would also give local authorities a clearer and more consistent basis for making decisions quickly, supporting timely access to assistance and reducing the risk of homelessness and rough sleeping.</w:t>
      </w:r>
    </w:p>
    <w:p w14:paraId="2329ADE5" w14:textId="77777777" w:rsidR="00AD67B6" w:rsidRPr="002233F2" w:rsidRDefault="00AD67B6" w:rsidP="00AD67B6">
      <w:pPr>
        <w:pStyle w:val="Default"/>
        <w:spacing w:after="35"/>
        <w:jc w:val="both"/>
      </w:pPr>
    </w:p>
    <w:p w14:paraId="1100FB6B" w14:textId="4A4D25D7" w:rsidR="00AD67B6" w:rsidRDefault="00AD67B6" w:rsidP="00AD67B6">
      <w:pPr>
        <w:pStyle w:val="Default"/>
        <w:jc w:val="both"/>
      </w:pPr>
      <w:r w:rsidRPr="00FA79CB">
        <w:rPr>
          <w:b/>
          <w:bCs/>
        </w:rPr>
        <w:t>Option 2:</w:t>
      </w:r>
      <w:r w:rsidRPr="002233F2">
        <w:t xml:space="preserve"> </w:t>
      </w:r>
      <w:r>
        <w:t>Do nothing. Not amending</w:t>
      </w:r>
      <w:r w:rsidRPr="002028F0">
        <w:t xml:space="preserve"> the 2026 Regulations</w:t>
      </w:r>
      <w:r w:rsidRPr="00C562C7">
        <w:t xml:space="preserve"> </w:t>
      </w:r>
      <w:r>
        <w:t xml:space="preserve">which would have the effect of </w:t>
      </w:r>
      <w:r w:rsidR="00C9134A">
        <w:t>the “general crisis” provision ceasing to exist</w:t>
      </w:r>
      <w:r>
        <w:t xml:space="preserve"> from 30 March </w:t>
      </w:r>
      <w:r w:rsidR="00C9134A">
        <w:t>2027</w:t>
      </w:r>
      <w:r>
        <w:t xml:space="preserve">.  </w:t>
      </w:r>
      <w:r w:rsidR="007218A7">
        <w:t>Urgent regulations would need to be made in Wales to respond to future international crises each time the UK Government issues</w:t>
      </w:r>
      <w:r w:rsidR="007218A7" w:rsidRPr="002028F0">
        <w:t xml:space="preserve"> ‘leave now’ advice or facilitated an evacuation</w:t>
      </w:r>
      <w:r w:rsidR="007218A7">
        <w:t>.</w:t>
      </w:r>
    </w:p>
    <w:p w14:paraId="6DB9E773" w14:textId="77777777" w:rsidR="00AD67B6" w:rsidRDefault="00AD67B6" w:rsidP="00AD67B6">
      <w:pPr>
        <w:pStyle w:val="Default"/>
        <w:jc w:val="both"/>
      </w:pPr>
    </w:p>
    <w:p w14:paraId="0FF10DBB" w14:textId="77777777" w:rsidR="00AD67B6" w:rsidRPr="00E7222F" w:rsidRDefault="00AD67B6" w:rsidP="00AD67B6">
      <w:pPr>
        <w:pStyle w:val="Default"/>
        <w:jc w:val="both"/>
        <w:rPr>
          <w:b/>
          <w:bCs/>
        </w:rPr>
      </w:pPr>
      <w:r w:rsidRPr="00E7222F">
        <w:rPr>
          <w:b/>
          <w:bCs/>
        </w:rPr>
        <w:t>Option 1</w:t>
      </w:r>
    </w:p>
    <w:p w14:paraId="63AB4819" w14:textId="0CB196CE" w:rsidR="00AF3785" w:rsidRPr="00AF3785" w:rsidRDefault="00AF3785" w:rsidP="00AF3785">
      <w:pPr>
        <w:pStyle w:val="Default"/>
        <w:jc w:val="both"/>
      </w:pPr>
      <w:r w:rsidRPr="00AF3785">
        <w:t xml:space="preserve">Making the 2026 Regulations permanent would provide a clear and consistent legal framework for responding to future international crises. This would reduce uncertainty for local authorities and applicants by ensuring there is a standing mechanism to waive the habitual residence test in defined circumstances, rather than requiring separate emergency regulations to be developed each time a crisis arises. It would also support quicker decision-making, help people access </w:t>
      </w:r>
      <w:r w:rsidRPr="00AF3785">
        <w:lastRenderedPageBreak/>
        <w:t>housing and homelessness assistance more promptly, and reduce the administrative and legal resources needed to amend the Regulations on a crisis-by-crisis basis. A permanent approach would also help maintain alignment with other UK administrations and provide greater certainty for planning and operational purposes.</w:t>
      </w:r>
    </w:p>
    <w:p w14:paraId="4C87A974" w14:textId="77777777" w:rsidR="00AF3785" w:rsidRDefault="00AF3785" w:rsidP="00AF3785">
      <w:pPr>
        <w:pStyle w:val="Default"/>
        <w:jc w:val="both"/>
      </w:pPr>
    </w:p>
    <w:p w14:paraId="3CF9D7DA" w14:textId="235D475E" w:rsidR="00AF3785" w:rsidRDefault="00AF3785" w:rsidP="00AF3785">
      <w:pPr>
        <w:pStyle w:val="Default"/>
        <w:jc w:val="both"/>
      </w:pPr>
      <w:r w:rsidRPr="00AF3785">
        <w:t>However, this approach may also have disadvantages. A permanent provision could apply to future crises that cannot currently be anticipated in scale or nature, which may create additional demand for housing and homelessness services at short notice. Local authorities may face increased pressure if a future evacuation results in more people seeking assistance in Wales, particularly given existing pressures on temporary accommodation and social housing. There is also a risk that a standing provision may offer less opportunity to tailor the response to the specific circumstances of each crisis, unless ongoing monitoring and review mechanisms are used to ensure the Regulations remain appropriate and proportionate.</w:t>
      </w:r>
    </w:p>
    <w:p w14:paraId="69647272" w14:textId="77777777" w:rsidR="00AF3785" w:rsidRPr="00AF3785" w:rsidRDefault="00AF3785" w:rsidP="00AF3785">
      <w:pPr>
        <w:pStyle w:val="Default"/>
        <w:jc w:val="both"/>
      </w:pPr>
    </w:p>
    <w:p w14:paraId="307AFAA5" w14:textId="77777777" w:rsidR="00AD67B6" w:rsidRDefault="00AD67B6" w:rsidP="00AD67B6">
      <w:pPr>
        <w:pStyle w:val="Default"/>
      </w:pPr>
      <w:r>
        <w:t>This is the preferred option.</w:t>
      </w:r>
    </w:p>
    <w:p w14:paraId="78EE5884" w14:textId="77777777" w:rsidR="00AD67B6" w:rsidRDefault="00AD67B6" w:rsidP="00AD67B6">
      <w:pPr>
        <w:pStyle w:val="Default"/>
      </w:pPr>
    </w:p>
    <w:p w14:paraId="6AC6B237" w14:textId="77777777" w:rsidR="00AD67B6" w:rsidRPr="004B6307" w:rsidRDefault="00AD67B6" w:rsidP="00AD67B6">
      <w:pPr>
        <w:pStyle w:val="Default"/>
        <w:rPr>
          <w:b/>
          <w:bCs/>
        </w:rPr>
      </w:pPr>
      <w:r w:rsidRPr="004B6307">
        <w:rPr>
          <w:b/>
          <w:bCs/>
        </w:rPr>
        <w:t>Option 2</w:t>
      </w:r>
    </w:p>
    <w:p w14:paraId="63AFE855" w14:textId="77777777" w:rsidR="00AD67B6" w:rsidRDefault="00AD67B6" w:rsidP="00AD67B6">
      <w:pPr>
        <w:pStyle w:val="Default"/>
        <w:jc w:val="both"/>
      </w:pPr>
      <w:r>
        <w:t xml:space="preserve">Under Option 2, the 2026 Regulations would not be amended to make the general crisis provision permanent. A potential positive impact of this approach is that it would allow Welsh Ministers to consider each future international crisis on its own facts, including the scale of any evacuation, the likely number of people arriving in Wales, the pressure on local authority homelessness services, and any changes in immigration or housing policy at that time. This could provide flexibility to design a more targeted response where circumstances differ significantly from those anticipated by the current Regulations. </w:t>
      </w:r>
    </w:p>
    <w:p w14:paraId="6E70E48F" w14:textId="77777777" w:rsidR="00AD67B6" w:rsidRDefault="00AD67B6" w:rsidP="00AD67B6">
      <w:pPr>
        <w:pStyle w:val="Default"/>
        <w:jc w:val="both"/>
      </w:pPr>
    </w:p>
    <w:p w14:paraId="7BFD406D" w14:textId="77777777" w:rsidR="00AD67B6" w:rsidRDefault="00AD67B6" w:rsidP="00AD67B6">
      <w:pPr>
        <w:pStyle w:val="Default"/>
        <w:jc w:val="both"/>
      </w:pPr>
      <w:r>
        <w:t xml:space="preserve">However, the negative impacts are likely to be more significant. Once the 2026 Regulations cease to have effect on 30 March 2027, Wales would have no standing mechanism to waive the habitual residence test for British nationals and other eligible persons returning from a future crisis following UK Government ‘leave now’ advice or evacuation. Any future response would need to be developed urgently, on a crisis-by-crisis basis, at the point when local authorities and wider public services may already be under pressure. This could delay eligibility decisions, create uncertainty for applicants and local authorities, and lead to inconsistent outcomes across Wales. It could also mean people are unable to access housing allocation or homelessness assistance promptly, increasing the risk of homelessness, rough sleeping, and reliance on temporary or emergency support. </w:t>
      </w:r>
    </w:p>
    <w:p w14:paraId="3D9D86D1" w14:textId="77777777" w:rsidR="00AD67B6" w:rsidRDefault="00AD67B6" w:rsidP="00AD67B6">
      <w:pPr>
        <w:pStyle w:val="Default"/>
        <w:jc w:val="both"/>
      </w:pPr>
    </w:p>
    <w:p w14:paraId="5F49C515" w14:textId="77777777" w:rsidR="00AD67B6" w:rsidRPr="00A96EA2" w:rsidRDefault="00AD67B6" w:rsidP="00AD67B6">
      <w:pPr>
        <w:pStyle w:val="Default"/>
        <w:jc w:val="both"/>
      </w:pPr>
      <w:r>
        <w:t>Not making the provision permanent could also result in Wales falling out of alignment with other UK administrations, creating inequity where a person may be eligible for assistance elsewhere in the UK but not in Wales.</w:t>
      </w:r>
    </w:p>
    <w:p w14:paraId="2C1AA992" w14:textId="77777777" w:rsidR="00AD67B6" w:rsidRPr="00A96EA2" w:rsidRDefault="00AD67B6" w:rsidP="00AD67B6">
      <w:pPr>
        <w:pStyle w:val="Numbered"/>
        <w:widowControl/>
        <w:spacing w:after="0"/>
        <w:rPr>
          <w:rFonts w:ascii="Arial" w:hAnsi="Arial" w:cs="Arial"/>
          <w:szCs w:val="24"/>
        </w:rPr>
      </w:pPr>
    </w:p>
    <w:p w14:paraId="15E811F2" w14:textId="77777777" w:rsidR="00AD67B6" w:rsidRPr="00A96EA2" w:rsidRDefault="00AD67B6"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rPr>
        <w:t>Costs and benefits</w:t>
      </w:r>
    </w:p>
    <w:p w14:paraId="03052478" w14:textId="77777777" w:rsidR="00AD67B6" w:rsidRPr="00A96EA2" w:rsidRDefault="00AD67B6" w:rsidP="00AD67B6">
      <w:pPr>
        <w:keepNext/>
        <w:tabs>
          <w:tab w:val="clear" w:pos="720"/>
        </w:tabs>
        <w:spacing w:line="240" w:lineRule="auto"/>
        <w:jc w:val="left"/>
        <w:rPr>
          <w:rFonts w:ascii="Arial" w:hAnsi="Arial" w:cs="Arial"/>
          <w:b/>
          <w:szCs w:val="24"/>
        </w:rPr>
      </w:pPr>
    </w:p>
    <w:p w14:paraId="7754C1DE" w14:textId="77777777" w:rsidR="00AD67B6" w:rsidRPr="001A7264" w:rsidRDefault="00AD67B6" w:rsidP="00AD67B6">
      <w:pPr>
        <w:pStyle w:val="Default"/>
        <w:spacing w:after="35"/>
        <w:rPr>
          <w:i/>
          <w:iCs/>
        </w:rPr>
      </w:pPr>
      <w:r w:rsidRPr="001A7264">
        <w:rPr>
          <w:i/>
          <w:iCs/>
        </w:rPr>
        <w:t xml:space="preserve">Option 1: </w:t>
      </w:r>
    </w:p>
    <w:p w14:paraId="099E5D49" w14:textId="5D0A1F19" w:rsidR="00AD67B6" w:rsidRDefault="00AD67B6" w:rsidP="00AD67B6">
      <w:pPr>
        <w:pStyle w:val="Default"/>
        <w:jc w:val="both"/>
      </w:pPr>
      <w:r>
        <w:lastRenderedPageBreak/>
        <w:t>Making permanent a “general crisis” amendment to</w:t>
      </w:r>
      <w:r w:rsidRPr="00C562C7">
        <w:t xml:space="preserve"> the 20</w:t>
      </w:r>
      <w:r>
        <w:t>26</w:t>
      </w:r>
      <w:r w:rsidRPr="00C562C7">
        <w:t xml:space="preserve"> Regulations to grant eligibility to British Nationals</w:t>
      </w:r>
      <w:r>
        <w:t xml:space="preserve"> and other persons not subject to immigration control, </w:t>
      </w:r>
      <w:r w:rsidRPr="00C562C7">
        <w:t xml:space="preserve">and </w:t>
      </w:r>
      <w:r>
        <w:t xml:space="preserve">certain other persons </w:t>
      </w:r>
      <w:r w:rsidR="00107830">
        <w:t xml:space="preserve">subject to immigration control with leave to enter or remain in the UK </w:t>
      </w:r>
      <w:r>
        <w:t>in certain specified circumstances.</w:t>
      </w:r>
    </w:p>
    <w:p w14:paraId="1B6D78D6" w14:textId="77777777" w:rsidR="00AD67B6" w:rsidRDefault="00AD67B6" w:rsidP="00AD67B6">
      <w:pPr>
        <w:pStyle w:val="Default"/>
        <w:jc w:val="both"/>
      </w:pPr>
    </w:p>
    <w:p w14:paraId="51C16FE0" w14:textId="77777777" w:rsidR="00AD67B6" w:rsidRDefault="00AD67B6" w:rsidP="00AD67B6">
      <w:pPr>
        <w:pStyle w:val="Default"/>
        <w:jc w:val="both"/>
      </w:pPr>
      <w:r w:rsidRPr="00C562C7">
        <w:t xml:space="preserve">This mirrors the approach adopted </w:t>
      </w:r>
      <w:r>
        <w:t>by the other nations of the UK</w:t>
      </w:r>
      <w:r w:rsidRPr="00C562C7">
        <w:t xml:space="preserve"> in 2025 and is designed to remove the need for repeated crisis</w:t>
      </w:r>
      <w:r w:rsidRPr="00C562C7">
        <w:noBreakHyphen/>
        <w:t>by</w:t>
      </w:r>
      <w:r w:rsidRPr="00C562C7">
        <w:noBreakHyphen/>
        <w:t>crisis amendments</w:t>
      </w:r>
      <w:r>
        <w:t>, reflecting the increasingly uncertain international environment</w:t>
      </w:r>
      <w:r w:rsidRPr="00C562C7">
        <w:t>.</w:t>
      </w:r>
      <w:r>
        <w:t xml:space="preserve"> </w:t>
      </w:r>
    </w:p>
    <w:p w14:paraId="04EDBED1" w14:textId="77777777" w:rsidR="00AD67B6" w:rsidRDefault="00AD67B6" w:rsidP="00AD67B6">
      <w:pPr>
        <w:pStyle w:val="Default"/>
        <w:jc w:val="both"/>
      </w:pPr>
    </w:p>
    <w:p w14:paraId="2FBE149E" w14:textId="77777777" w:rsidR="00AD67B6" w:rsidRDefault="00AD67B6" w:rsidP="00AD67B6">
      <w:pPr>
        <w:pStyle w:val="Default"/>
        <w:jc w:val="both"/>
      </w:pPr>
      <w:r w:rsidRPr="00C562C7">
        <w:t>There are no direct Welsh Government budget financial implications associated with this decision. However, extending eligibility to housing and homelessness assistance is likely to result in additional costs to local authorities</w:t>
      </w:r>
      <w:r>
        <w:t xml:space="preserve"> should people returning to Wales apply for housing and homelessness support</w:t>
      </w:r>
      <w:r w:rsidRPr="00C562C7">
        <w:t xml:space="preserve">. </w:t>
      </w:r>
    </w:p>
    <w:p w14:paraId="2A29D02F" w14:textId="77777777" w:rsidR="00AD67B6" w:rsidRPr="002233F2" w:rsidRDefault="00AD67B6" w:rsidP="00AD67B6">
      <w:pPr>
        <w:jc w:val="left"/>
        <w:rPr>
          <w:rFonts w:ascii="Arial" w:hAnsi="Arial" w:cs="Arial"/>
          <w:szCs w:val="24"/>
          <w:lang w:eastAsia="en-GB"/>
        </w:rPr>
      </w:pPr>
    </w:p>
    <w:p w14:paraId="21246C4C" w14:textId="77777777" w:rsidR="00AD67B6" w:rsidRDefault="00AD67B6" w:rsidP="00AD67B6">
      <w:pPr>
        <w:spacing w:line="240" w:lineRule="auto"/>
        <w:rPr>
          <w:rFonts w:ascii="Arial" w:hAnsi="Arial" w:cs="Arial"/>
        </w:rPr>
      </w:pPr>
      <w:r w:rsidRPr="002233F2">
        <w:rPr>
          <w:rFonts w:ascii="Arial" w:hAnsi="Arial" w:cs="Arial"/>
        </w:rPr>
        <w:t>Despite</w:t>
      </w:r>
      <w:r>
        <w:rPr>
          <w:rFonts w:ascii="Arial" w:hAnsi="Arial" w:cs="Arial"/>
        </w:rPr>
        <w:t xml:space="preserve"> not being able to </w:t>
      </w:r>
      <w:r w:rsidRPr="002233F2">
        <w:rPr>
          <w:rFonts w:ascii="Arial" w:hAnsi="Arial" w:cs="Arial"/>
        </w:rPr>
        <w:t>forecast</w:t>
      </w:r>
      <w:r>
        <w:rPr>
          <w:rFonts w:ascii="Arial" w:hAnsi="Arial" w:cs="Arial"/>
        </w:rPr>
        <w:t xml:space="preserve"> the number of people who may return to Wales </w:t>
      </w:r>
      <w:proofErr w:type="gramStart"/>
      <w:r>
        <w:rPr>
          <w:rFonts w:ascii="Arial" w:hAnsi="Arial" w:cs="Arial"/>
        </w:rPr>
        <w:t>as a result of</w:t>
      </w:r>
      <w:proofErr w:type="gramEnd"/>
      <w:r>
        <w:rPr>
          <w:rFonts w:ascii="Arial" w:hAnsi="Arial" w:cs="Arial"/>
        </w:rPr>
        <w:t xml:space="preserve"> future international crises</w:t>
      </w:r>
      <w:r w:rsidRPr="002233F2">
        <w:rPr>
          <w:rFonts w:ascii="Arial" w:hAnsi="Arial" w:cs="Arial"/>
        </w:rPr>
        <w:t>, it is important to note that those coming to Wales from a place of conflict may be vulnerable to becoming homeless. Some will arrive, potentially disorientated from the trauma of leaving their homes, famil</w:t>
      </w:r>
      <w:r>
        <w:rPr>
          <w:rFonts w:ascii="Arial" w:hAnsi="Arial" w:cs="Arial"/>
        </w:rPr>
        <w:t>ies</w:t>
      </w:r>
      <w:r w:rsidRPr="002233F2">
        <w:rPr>
          <w:rFonts w:ascii="Arial" w:hAnsi="Arial" w:cs="Arial"/>
        </w:rPr>
        <w:t xml:space="preserve"> and support networks, having to settle in unfamiliar settings and circumstances</w:t>
      </w:r>
      <w:r>
        <w:rPr>
          <w:rFonts w:ascii="Arial" w:hAnsi="Arial" w:cs="Arial"/>
        </w:rPr>
        <w:t>, with</w:t>
      </w:r>
      <w:r w:rsidRPr="002233F2">
        <w:rPr>
          <w:rFonts w:ascii="Arial" w:hAnsi="Arial" w:cs="Arial"/>
        </w:rPr>
        <w:t xml:space="preserve"> few possessions</w:t>
      </w:r>
      <w:r>
        <w:rPr>
          <w:rFonts w:ascii="Arial" w:hAnsi="Arial" w:cs="Arial"/>
        </w:rPr>
        <w:t xml:space="preserve"> </w:t>
      </w:r>
      <w:r w:rsidRPr="002233F2">
        <w:rPr>
          <w:rFonts w:ascii="Arial" w:hAnsi="Arial" w:cs="Arial"/>
        </w:rPr>
        <w:t xml:space="preserve">and </w:t>
      </w:r>
      <w:r>
        <w:rPr>
          <w:rFonts w:ascii="Arial" w:hAnsi="Arial" w:cs="Arial"/>
        </w:rPr>
        <w:t xml:space="preserve">potentially limited </w:t>
      </w:r>
      <w:r w:rsidRPr="002233F2">
        <w:rPr>
          <w:rFonts w:ascii="Arial" w:hAnsi="Arial" w:cs="Arial"/>
        </w:rPr>
        <w:t>funds</w:t>
      </w:r>
      <w:r>
        <w:rPr>
          <w:rFonts w:ascii="Arial" w:hAnsi="Arial" w:cs="Arial"/>
        </w:rPr>
        <w:t>.</w:t>
      </w:r>
      <w:r w:rsidRPr="002233F2">
        <w:rPr>
          <w:rFonts w:ascii="Arial" w:hAnsi="Arial" w:cs="Arial"/>
        </w:rPr>
        <w:t xml:space="preserve"> If those </w:t>
      </w:r>
      <w:r>
        <w:rPr>
          <w:rFonts w:ascii="Arial" w:hAnsi="Arial" w:cs="Arial"/>
        </w:rPr>
        <w:t xml:space="preserve">affected </w:t>
      </w:r>
      <w:r w:rsidRPr="002233F2">
        <w:rPr>
          <w:rFonts w:ascii="Arial" w:hAnsi="Arial" w:cs="Arial"/>
        </w:rPr>
        <w:t>have been separated from friends and family, there may be a reliance on benefits</w:t>
      </w:r>
      <w:r>
        <w:rPr>
          <w:rFonts w:ascii="Arial" w:hAnsi="Arial" w:cs="Arial"/>
        </w:rPr>
        <w:t>,</w:t>
      </w:r>
      <w:r w:rsidRPr="002233F2">
        <w:rPr>
          <w:rFonts w:ascii="Arial" w:hAnsi="Arial" w:cs="Arial"/>
        </w:rPr>
        <w:t xml:space="preserve"> and few may find employment immediately. </w:t>
      </w:r>
    </w:p>
    <w:p w14:paraId="0D5B758E" w14:textId="77777777" w:rsidR="00AD67B6" w:rsidRDefault="00AD67B6" w:rsidP="00AD67B6">
      <w:pPr>
        <w:rPr>
          <w:rFonts w:ascii="Arial" w:hAnsi="Arial" w:cs="Arial"/>
        </w:rPr>
      </w:pPr>
    </w:p>
    <w:p w14:paraId="08B9892E" w14:textId="77777777" w:rsidR="00AD67B6" w:rsidRDefault="00AD67B6" w:rsidP="00AD67B6">
      <w:pPr>
        <w:rPr>
          <w:rFonts w:ascii="Arial" w:hAnsi="Arial" w:cs="Arial"/>
        </w:rPr>
      </w:pPr>
      <w:r w:rsidRPr="002233F2">
        <w:rPr>
          <w:rFonts w:ascii="Arial" w:hAnsi="Arial" w:cs="Arial"/>
        </w:rPr>
        <w:t>There is a duty</w:t>
      </w:r>
      <w:r>
        <w:rPr>
          <w:rFonts w:ascii="Arial" w:hAnsi="Arial" w:cs="Arial"/>
        </w:rPr>
        <w:t xml:space="preserve"> on local authorities</w:t>
      </w:r>
      <w:r w:rsidRPr="002233F2">
        <w:rPr>
          <w:rFonts w:ascii="Arial" w:hAnsi="Arial" w:cs="Arial"/>
        </w:rPr>
        <w:t xml:space="preserve"> to relieve homelessness to applicants for whom prevention fails or who are deemed to be homeless upon presentation. The duty to relieve homelessness is assumed to have no additional cost for those applicants who have already been through the prevention duty. </w:t>
      </w:r>
    </w:p>
    <w:p w14:paraId="50D04CDA" w14:textId="77777777" w:rsidR="00AD67B6" w:rsidRDefault="00AD67B6" w:rsidP="00AD67B6">
      <w:pPr>
        <w:rPr>
          <w:rFonts w:ascii="Arial" w:hAnsi="Arial" w:cs="Arial"/>
        </w:rPr>
      </w:pPr>
    </w:p>
    <w:p w14:paraId="6221284D" w14:textId="77777777" w:rsidR="00AD67B6" w:rsidRPr="002233F2" w:rsidRDefault="00AD67B6" w:rsidP="00AD67B6">
      <w:pPr>
        <w:rPr>
          <w:rFonts w:ascii="Arial" w:hAnsi="Arial" w:cs="Arial"/>
        </w:rPr>
      </w:pPr>
      <w:r w:rsidRPr="00F37F9B">
        <w:rPr>
          <w:rFonts w:ascii="Arial" w:hAnsi="Arial" w:cs="Arial"/>
        </w:rPr>
        <w:t xml:space="preserve">Homelessness prevention programmes can yield savings of around £9,266 per person when compared to allowing homelessness to persist for 12 months - </w:t>
      </w:r>
      <w:hyperlink r:id="rId10" w:history="1">
        <w:r w:rsidRPr="00F37F9B">
          <w:rPr>
            <w:rStyle w:val="Hyperlink"/>
            <w:rFonts w:ascii="Arial" w:hAnsi="Arial" w:cs="Arial"/>
          </w:rPr>
          <w:t>No time to lose: Lessons from our work under the Well-being of Future Generations Act</w:t>
        </w:r>
      </w:hyperlink>
      <w:r>
        <w:rPr>
          <w:rFonts w:ascii="Arial" w:hAnsi="Arial" w:cs="Arial"/>
        </w:rPr>
        <w:t>.</w:t>
      </w:r>
    </w:p>
    <w:p w14:paraId="2D13FB66" w14:textId="77777777" w:rsidR="00AD67B6" w:rsidRPr="002233F2" w:rsidRDefault="00AD67B6" w:rsidP="00AD67B6">
      <w:pPr>
        <w:rPr>
          <w:rFonts w:ascii="Arial" w:hAnsi="Arial" w:cs="Arial"/>
        </w:rPr>
      </w:pPr>
    </w:p>
    <w:p w14:paraId="72A04155" w14:textId="77777777" w:rsidR="00AD67B6" w:rsidRDefault="00AD67B6" w:rsidP="00AD67B6">
      <w:pPr>
        <w:rPr>
          <w:rFonts w:ascii="Arial" w:hAnsi="Arial" w:cs="Arial"/>
          <w:szCs w:val="24"/>
        </w:rPr>
      </w:pPr>
      <w:hyperlink r:id="rId11" w:history="1">
        <w:r w:rsidRPr="00C82CE1">
          <w:rPr>
            <w:rStyle w:val="Hyperlink"/>
            <w:rFonts w:ascii="Arial" w:hAnsi="Arial" w:cs="Arial"/>
            <w:szCs w:val="24"/>
          </w:rPr>
          <w:t>Previous data</w:t>
        </w:r>
      </w:hyperlink>
      <w:r w:rsidRPr="000F2896">
        <w:rPr>
          <w:rFonts w:ascii="Arial" w:hAnsi="Arial" w:cs="Arial"/>
          <w:szCs w:val="24"/>
        </w:rPr>
        <w:t xml:space="preserve"> provided by local authorities in Wales suggests each applicant eligible for assistance under the current homelessness prevention duty (section 66 of the HWA 2014) costs £1,320.31. This increases to £1,716 when staff </w:t>
      </w:r>
      <w:proofErr w:type="gramStart"/>
      <w:r w:rsidRPr="000F2896">
        <w:rPr>
          <w:rFonts w:ascii="Arial" w:hAnsi="Arial" w:cs="Arial"/>
          <w:szCs w:val="24"/>
        </w:rPr>
        <w:t>on-costs</w:t>
      </w:r>
      <w:proofErr w:type="gramEnd"/>
      <w:r w:rsidRPr="000F2896">
        <w:rPr>
          <w:rFonts w:ascii="Arial" w:hAnsi="Arial" w:cs="Arial"/>
          <w:szCs w:val="24"/>
        </w:rPr>
        <w:t xml:space="preserve"> are included</w:t>
      </w:r>
      <w:r>
        <w:rPr>
          <w:rFonts w:ascii="Arial" w:hAnsi="Arial" w:cs="Arial"/>
          <w:szCs w:val="24"/>
        </w:rPr>
        <w:t xml:space="preserve">. </w:t>
      </w:r>
    </w:p>
    <w:p w14:paraId="08F74C73" w14:textId="77777777" w:rsidR="00AD67B6" w:rsidRDefault="00AD67B6" w:rsidP="00AD67B6">
      <w:pPr>
        <w:rPr>
          <w:rFonts w:ascii="Arial" w:hAnsi="Arial" w:cs="Arial"/>
          <w:szCs w:val="24"/>
        </w:rPr>
      </w:pPr>
    </w:p>
    <w:p w14:paraId="123C80EB" w14:textId="533AFCF1" w:rsidR="00AD67B6" w:rsidRPr="0097361B" w:rsidRDefault="00AD67B6" w:rsidP="00AD67B6">
      <w:pPr>
        <w:rPr>
          <w:rFonts w:ascii="Arial" w:hAnsi="Arial" w:cs="Arial"/>
          <w:szCs w:val="24"/>
        </w:rPr>
      </w:pPr>
      <w:r w:rsidRPr="0097361B">
        <w:rPr>
          <w:rFonts w:ascii="Arial" w:hAnsi="Arial" w:cs="Arial"/>
        </w:rPr>
        <w:t xml:space="preserve">Engagement with local authorities is being carried out during </w:t>
      </w:r>
      <w:r w:rsidR="00AF1712">
        <w:rPr>
          <w:rFonts w:ascii="Arial" w:hAnsi="Arial" w:cs="Arial"/>
        </w:rPr>
        <w:t>October</w:t>
      </w:r>
      <w:r w:rsidR="00AF1712" w:rsidRPr="0097361B">
        <w:rPr>
          <w:rFonts w:ascii="Arial" w:hAnsi="Arial" w:cs="Arial"/>
        </w:rPr>
        <w:t xml:space="preserve"> </w:t>
      </w:r>
      <w:r w:rsidRPr="0097361B">
        <w:rPr>
          <w:rFonts w:ascii="Arial" w:hAnsi="Arial" w:cs="Arial"/>
        </w:rPr>
        <w:t>2026 to understand the impact of the current temporary Regulations. In addition, the Welsh Government is carrying out a 12-week consultation from September to December 2026.  Evidence from local authority engagement and the 12-week consultation from September to December 2026 will be used to</w:t>
      </w:r>
      <w:r w:rsidRPr="0097361B">
        <w:rPr>
          <w:rFonts w:ascii="Arial" w:hAnsi="Arial" w:cs="Arial"/>
          <w:szCs w:val="24"/>
        </w:rPr>
        <w:t xml:space="preserve"> inform the development of this policy before it is finalised. </w:t>
      </w:r>
    </w:p>
    <w:p w14:paraId="362A6022" w14:textId="77777777" w:rsidR="00AD67B6" w:rsidRDefault="00AD67B6" w:rsidP="00AD67B6">
      <w:pPr>
        <w:rPr>
          <w:rFonts w:ascii="Arial" w:hAnsi="Arial" w:cs="Arial"/>
          <w:szCs w:val="24"/>
        </w:rPr>
      </w:pPr>
    </w:p>
    <w:p w14:paraId="12B6CB00" w14:textId="77777777" w:rsidR="00AD67B6" w:rsidRDefault="00AD67B6" w:rsidP="00AD67B6">
      <w:pPr>
        <w:rPr>
          <w:rFonts w:ascii="Arial" w:hAnsi="Arial" w:cs="Arial"/>
          <w:szCs w:val="24"/>
        </w:rPr>
      </w:pPr>
      <w:r>
        <w:rPr>
          <w:rFonts w:ascii="Arial" w:hAnsi="Arial" w:cs="Arial"/>
          <w:szCs w:val="24"/>
          <w:lang w:eastAsia="en-GB"/>
        </w:rPr>
        <w:t>Any new</w:t>
      </w:r>
      <w:r w:rsidRPr="002233F2">
        <w:rPr>
          <w:rFonts w:ascii="Arial" w:hAnsi="Arial" w:cs="Arial"/>
          <w:szCs w:val="24"/>
          <w:lang w:eastAsia="en-GB"/>
        </w:rPr>
        <w:t xml:space="preserve"> </w:t>
      </w:r>
      <w:r>
        <w:rPr>
          <w:rFonts w:ascii="Arial" w:hAnsi="Arial" w:cs="Arial"/>
          <w:szCs w:val="24"/>
          <w:lang w:eastAsia="en-GB"/>
        </w:rPr>
        <w:t>data</w:t>
      </w:r>
      <w:r w:rsidRPr="002233F2">
        <w:rPr>
          <w:rFonts w:ascii="Arial" w:hAnsi="Arial" w:cs="Arial"/>
          <w:szCs w:val="24"/>
          <w:lang w:eastAsia="en-GB"/>
        </w:rPr>
        <w:t xml:space="preserve"> should be considered against the context of available housing supply in Wales, and the already existing over demand for social housing. </w:t>
      </w:r>
      <w:r w:rsidRPr="002233F2">
        <w:rPr>
          <w:rFonts w:ascii="Arial" w:hAnsi="Arial" w:cs="Arial"/>
          <w:szCs w:val="24"/>
        </w:rPr>
        <w:t xml:space="preserve">We do not have available data to provide the total number of people or households on the </w:t>
      </w:r>
      <w:r>
        <w:rPr>
          <w:rFonts w:ascii="Arial" w:hAnsi="Arial" w:cs="Arial"/>
          <w:szCs w:val="24"/>
        </w:rPr>
        <w:t>Common Housing Registers</w:t>
      </w:r>
      <w:r w:rsidRPr="002233F2">
        <w:rPr>
          <w:rFonts w:ascii="Arial" w:hAnsi="Arial" w:cs="Arial"/>
          <w:szCs w:val="24"/>
        </w:rPr>
        <w:t xml:space="preserve">, to estimate total social housing demand.  </w:t>
      </w:r>
      <w:r w:rsidRPr="002233F2">
        <w:rPr>
          <w:rFonts w:ascii="Arial" w:hAnsi="Arial" w:cs="Arial"/>
          <w:szCs w:val="24"/>
        </w:rPr>
        <w:lastRenderedPageBreak/>
        <w:t xml:space="preserve">The duration of stay of people from the affected territories, and the time spent in accommodation, </w:t>
      </w:r>
      <w:r>
        <w:rPr>
          <w:rFonts w:ascii="Arial" w:hAnsi="Arial" w:cs="Arial"/>
          <w:szCs w:val="24"/>
        </w:rPr>
        <w:t>could</w:t>
      </w:r>
      <w:r w:rsidRPr="002233F2">
        <w:rPr>
          <w:rFonts w:ascii="Arial" w:hAnsi="Arial" w:cs="Arial"/>
          <w:szCs w:val="24"/>
        </w:rPr>
        <w:t xml:space="preserve"> increase these time periods further.</w:t>
      </w:r>
    </w:p>
    <w:p w14:paraId="09967FE4" w14:textId="77777777" w:rsidR="00AD67B6" w:rsidRPr="002233F2" w:rsidRDefault="00AD67B6" w:rsidP="00AD67B6">
      <w:pPr>
        <w:rPr>
          <w:rFonts w:ascii="Arial" w:hAnsi="Arial" w:cs="Arial"/>
          <w:szCs w:val="24"/>
        </w:rPr>
      </w:pPr>
    </w:p>
    <w:p w14:paraId="6DB50CD7" w14:textId="77777777" w:rsidR="00AD67B6" w:rsidRDefault="00AD67B6" w:rsidP="00AD67B6">
      <w:pPr>
        <w:rPr>
          <w:rFonts w:ascii="Arial" w:hAnsi="Arial" w:cs="Arial"/>
          <w:szCs w:val="24"/>
        </w:rPr>
      </w:pPr>
      <w:r w:rsidRPr="002233F2">
        <w:rPr>
          <w:rFonts w:ascii="Arial" w:hAnsi="Arial" w:cs="Arial"/>
          <w:szCs w:val="24"/>
        </w:rPr>
        <w:t xml:space="preserve">People arriving </w:t>
      </w:r>
      <w:r>
        <w:rPr>
          <w:rFonts w:ascii="Arial" w:hAnsi="Arial" w:cs="Arial"/>
          <w:szCs w:val="24"/>
        </w:rPr>
        <w:t xml:space="preserve">who are homeless </w:t>
      </w:r>
      <w:r w:rsidRPr="002233F2">
        <w:rPr>
          <w:rFonts w:ascii="Arial" w:hAnsi="Arial" w:cs="Arial"/>
          <w:szCs w:val="24"/>
        </w:rPr>
        <w:t xml:space="preserve">are likely to have to be accommodated in temporary accommodation, ahead of placement into suitable settled accommodation.  Any such increased demand may result in increased lengths of stay for existing applicants within temporary accommodation or extend the </w:t>
      </w:r>
      <w:proofErr w:type="gramStart"/>
      <w:r w:rsidRPr="002233F2">
        <w:rPr>
          <w:rFonts w:ascii="Arial" w:hAnsi="Arial" w:cs="Arial"/>
          <w:szCs w:val="24"/>
        </w:rPr>
        <w:t>period of time</w:t>
      </w:r>
      <w:proofErr w:type="gramEnd"/>
      <w:r w:rsidRPr="002233F2">
        <w:rPr>
          <w:rFonts w:ascii="Arial" w:hAnsi="Arial" w:cs="Arial"/>
          <w:szCs w:val="24"/>
        </w:rPr>
        <w:t xml:space="preserve"> spent on </w:t>
      </w:r>
      <w:r>
        <w:rPr>
          <w:rFonts w:ascii="Arial" w:hAnsi="Arial" w:cs="Arial"/>
          <w:szCs w:val="24"/>
        </w:rPr>
        <w:t>Common Housing Registers whilst waiting for suitable settled accommodation to become available</w:t>
      </w:r>
      <w:r w:rsidRPr="002233F2">
        <w:rPr>
          <w:rFonts w:ascii="Arial" w:hAnsi="Arial" w:cs="Arial"/>
          <w:szCs w:val="24"/>
        </w:rPr>
        <w:t>.</w:t>
      </w:r>
    </w:p>
    <w:p w14:paraId="55BA8B17" w14:textId="77777777" w:rsidR="00AD67B6" w:rsidRDefault="00AD67B6" w:rsidP="00AD67B6">
      <w:pPr>
        <w:rPr>
          <w:rFonts w:ascii="Arial" w:hAnsi="Arial" w:cs="Arial"/>
        </w:rPr>
      </w:pPr>
    </w:p>
    <w:p w14:paraId="7076DC47" w14:textId="77777777" w:rsidR="00AD67B6" w:rsidRDefault="00AD67B6" w:rsidP="00AD67B6">
      <w:pPr>
        <w:rPr>
          <w:rFonts w:ascii="Arial" w:hAnsi="Arial" w:cs="Arial"/>
        </w:rPr>
      </w:pPr>
      <w:r w:rsidRPr="00D34A15">
        <w:rPr>
          <w:rFonts w:ascii="Arial" w:hAnsi="Arial" w:cs="Arial"/>
        </w:rPr>
        <w:t>Current data shows that 10,</w:t>
      </w:r>
      <w:r>
        <w:rPr>
          <w:rFonts w:ascii="Arial" w:hAnsi="Arial" w:cs="Arial"/>
        </w:rPr>
        <w:t>339</w:t>
      </w:r>
      <w:r w:rsidRPr="00D34A15">
        <w:rPr>
          <w:rFonts w:ascii="Arial" w:hAnsi="Arial" w:cs="Arial"/>
        </w:rPr>
        <w:t xml:space="preserve"> individuals were housed in temporary accommodation on </w:t>
      </w:r>
      <w:r>
        <w:rPr>
          <w:rFonts w:ascii="Arial" w:hAnsi="Arial" w:cs="Arial"/>
        </w:rPr>
        <w:t>30 June 2026</w:t>
      </w:r>
      <w:r w:rsidRPr="00D34A15">
        <w:rPr>
          <w:rFonts w:ascii="Arial" w:hAnsi="Arial" w:cs="Arial"/>
        </w:rPr>
        <w:t>.</w:t>
      </w:r>
      <w:r>
        <w:rPr>
          <w:rFonts w:ascii="Arial" w:hAnsi="Arial" w:cs="Arial"/>
        </w:rPr>
        <w:t xml:space="preserve"> </w:t>
      </w:r>
      <w:r>
        <w:rPr>
          <w:rFonts w:ascii="Arial" w:hAnsi="Arial" w:cs="Arial"/>
          <w:szCs w:val="24"/>
          <w:lang w:eastAsia="en-GB"/>
        </w:rPr>
        <w:t>E</w:t>
      </w:r>
      <w:r w:rsidRPr="00C562C7">
        <w:rPr>
          <w:rFonts w:ascii="Arial" w:hAnsi="Arial" w:cs="Arial"/>
          <w:szCs w:val="24"/>
          <w:lang w:eastAsia="en-GB"/>
        </w:rPr>
        <w:t xml:space="preserve">ven small numbers of evacuees could have a meaningful impact on Welsh local authorities given that </w:t>
      </w:r>
      <w:r w:rsidRPr="00C562C7">
        <w:rPr>
          <w:rFonts w:ascii="Arial" w:hAnsi="Arial" w:cs="Arial"/>
          <w:szCs w:val="24"/>
        </w:rPr>
        <w:t>social housing in Wales has been under pressure for many years in light of long-standing demand, which increased as a result of the pandemic and the ‘no one left out’ policy, providing accommodation to those eligible for homelessness assistance.</w:t>
      </w:r>
      <w:r w:rsidRPr="00D34A15">
        <w:rPr>
          <w:rFonts w:ascii="Arial" w:hAnsi="Arial" w:cs="Arial"/>
          <w:b/>
          <w:bCs/>
        </w:rPr>
        <w:t xml:space="preserve"> </w:t>
      </w:r>
      <w:r w:rsidRPr="00D34A15">
        <w:rPr>
          <w:rFonts w:ascii="Arial" w:hAnsi="Arial" w:cs="Arial"/>
        </w:rPr>
        <w:t>Any influx of people presenting for homelessness assistance is likely to place further strain on already limited resources.</w:t>
      </w:r>
    </w:p>
    <w:p w14:paraId="1AED715A" w14:textId="77777777" w:rsidR="00AD67B6" w:rsidRDefault="00AD67B6" w:rsidP="00AD67B6">
      <w:pPr>
        <w:rPr>
          <w:rFonts w:ascii="Arial" w:hAnsi="Arial" w:cs="Arial"/>
        </w:rPr>
      </w:pPr>
    </w:p>
    <w:p w14:paraId="2222505B" w14:textId="190696B9" w:rsidR="00AD67B6" w:rsidRDefault="00AD67B6" w:rsidP="00AD67B6">
      <w:pPr>
        <w:rPr>
          <w:rFonts w:ascii="Arial" w:eastAsia="Arial" w:hAnsi="Arial" w:cs="Arial"/>
          <w:color w:val="000000" w:themeColor="text1"/>
        </w:rPr>
      </w:pPr>
      <w:r w:rsidRPr="003A3781">
        <w:rPr>
          <w:rFonts w:ascii="Arial" w:eastAsia="Arial" w:hAnsi="Arial" w:cs="Arial"/>
          <w:color w:val="000000" w:themeColor="text1"/>
        </w:rPr>
        <w:t xml:space="preserve">A 6-month time limit will apply - the person must apply for support within 6 months of the </w:t>
      </w:r>
      <w:r>
        <w:rPr>
          <w:rFonts w:ascii="Arial" w:eastAsia="Arial" w:hAnsi="Arial" w:cs="Arial"/>
          <w:color w:val="000000" w:themeColor="text1"/>
        </w:rPr>
        <w:t xml:space="preserve">leave now </w:t>
      </w:r>
      <w:r w:rsidRPr="003A3781">
        <w:rPr>
          <w:rFonts w:ascii="Arial" w:eastAsia="Arial" w:hAnsi="Arial" w:cs="Arial"/>
          <w:color w:val="000000" w:themeColor="text1"/>
        </w:rPr>
        <w:t>advice first being made or when evacuations began. A 6</w:t>
      </w:r>
      <w:r w:rsidRPr="003A3781">
        <w:rPr>
          <w:rFonts w:ascii="Arial" w:eastAsia="Arial" w:hAnsi="Arial" w:cs="Arial"/>
          <w:color w:val="000000" w:themeColor="text1"/>
        </w:rPr>
        <w:noBreakHyphen/>
        <w:t>month time limit helps local authorities by ensuring that crisis</w:t>
      </w:r>
      <w:r w:rsidRPr="003A3781">
        <w:rPr>
          <w:rFonts w:ascii="Arial" w:eastAsia="Arial" w:hAnsi="Arial" w:cs="Arial"/>
          <w:color w:val="000000" w:themeColor="text1"/>
        </w:rPr>
        <w:noBreakHyphen/>
        <w:t>related applications are made promptly, allowing councils to plan and allocate housing and homelessness resources more predictably and efficiently. It prevents open</w:t>
      </w:r>
      <w:r w:rsidRPr="003A3781">
        <w:rPr>
          <w:rFonts w:ascii="Arial" w:eastAsia="Arial" w:hAnsi="Arial" w:cs="Arial"/>
          <w:color w:val="000000" w:themeColor="text1"/>
        </w:rPr>
        <w:noBreakHyphen/>
        <w:t>ended demand, reduces the administrative burden of verifying older cases, and ensures that support is focused on those genuinely affected by the crisis when the need is most immediate.</w:t>
      </w:r>
      <w:r>
        <w:rPr>
          <w:rFonts w:ascii="Arial" w:eastAsia="Arial" w:hAnsi="Arial" w:cs="Arial"/>
          <w:color w:val="000000" w:themeColor="text1"/>
        </w:rPr>
        <w:t xml:space="preserve"> The time limit to apply for housing support under the current UK evacuation of the Middle East </w:t>
      </w:r>
      <w:r w:rsidR="00CD0F87">
        <w:rPr>
          <w:rFonts w:ascii="Arial" w:eastAsia="Arial" w:hAnsi="Arial" w:cs="Arial"/>
          <w:color w:val="000000" w:themeColor="text1"/>
        </w:rPr>
        <w:t xml:space="preserve">came </w:t>
      </w:r>
      <w:r>
        <w:rPr>
          <w:rFonts w:ascii="Arial" w:eastAsia="Arial" w:hAnsi="Arial" w:cs="Arial"/>
          <w:color w:val="000000" w:themeColor="text1"/>
        </w:rPr>
        <w:t xml:space="preserve">to an end on 5 September 2026. </w:t>
      </w:r>
    </w:p>
    <w:p w14:paraId="1971718D" w14:textId="77777777" w:rsidR="00AD67B6" w:rsidRDefault="00AD67B6" w:rsidP="00AD67B6">
      <w:pPr>
        <w:rPr>
          <w:rFonts w:ascii="Arial" w:eastAsia="Arial" w:hAnsi="Arial" w:cs="Arial"/>
          <w:color w:val="000000" w:themeColor="text1"/>
        </w:rPr>
      </w:pPr>
    </w:p>
    <w:p w14:paraId="301DF46F" w14:textId="747C6D0C" w:rsidR="00AD67B6" w:rsidRPr="00AE6AB3" w:rsidRDefault="00AD67B6" w:rsidP="00AD67B6">
      <w:pPr>
        <w:rPr>
          <w:rFonts w:ascii="Arial" w:eastAsia="Arial" w:hAnsi="Arial" w:cs="Arial"/>
          <w:color w:val="000000" w:themeColor="text1"/>
        </w:rPr>
      </w:pPr>
      <w:r w:rsidRPr="00AE6AB3">
        <w:rPr>
          <w:rFonts w:ascii="Arial" w:eastAsia="Arial" w:hAnsi="Arial" w:cs="Arial"/>
          <w:color w:val="000000" w:themeColor="text1"/>
        </w:rPr>
        <w:t>The six-month application time limit has been built into the local authority engagement exercise. Local authorities have been asked to provide data and feedback on the operation of the Regulations within that timeframe, so that the evidence received reflects the period during which eligible applicants are able to seek assistance. This will help ensure the data is relevant to assessing the impact of the six-month limit and the likely demand on housing and homelessness services</w:t>
      </w:r>
      <w:r w:rsidR="00CD0F87">
        <w:rPr>
          <w:rFonts w:ascii="Arial" w:eastAsia="Arial" w:hAnsi="Arial" w:cs="Arial"/>
          <w:color w:val="000000" w:themeColor="text1"/>
        </w:rPr>
        <w:t>.</w:t>
      </w:r>
    </w:p>
    <w:p w14:paraId="0837015F" w14:textId="77777777" w:rsidR="00AD67B6" w:rsidRPr="002233F2" w:rsidRDefault="00AD67B6" w:rsidP="00AD67B6">
      <w:pPr>
        <w:pStyle w:val="Default"/>
        <w:spacing w:after="35"/>
      </w:pPr>
    </w:p>
    <w:p w14:paraId="413C5215" w14:textId="77777777" w:rsidR="00AD67B6" w:rsidRPr="001A7264" w:rsidRDefault="00AD67B6" w:rsidP="00AD67B6">
      <w:pPr>
        <w:pStyle w:val="Default"/>
        <w:jc w:val="both"/>
        <w:rPr>
          <w:i/>
          <w:iCs/>
        </w:rPr>
      </w:pPr>
      <w:r w:rsidRPr="001A7264">
        <w:rPr>
          <w:i/>
          <w:iCs/>
        </w:rPr>
        <w:t xml:space="preserve">Option 2: </w:t>
      </w:r>
    </w:p>
    <w:p w14:paraId="4225CECA" w14:textId="77777777" w:rsidR="00AD67B6" w:rsidRDefault="00AD67B6" w:rsidP="00AD67B6">
      <w:pPr>
        <w:pStyle w:val="Default"/>
        <w:jc w:val="both"/>
      </w:pPr>
    </w:p>
    <w:p w14:paraId="3F7AE915" w14:textId="2CD103A3" w:rsidR="00AD67B6" w:rsidRPr="002F4D2A" w:rsidRDefault="00AD67B6" w:rsidP="00AD67B6">
      <w:pPr>
        <w:tabs>
          <w:tab w:val="left" w:pos="1134"/>
        </w:tabs>
        <w:spacing w:line="240" w:lineRule="auto"/>
        <w:rPr>
          <w:rFonts w:ascii="Arial" w:hAnsi="Arial" w:cs="Arial"/>
          <w:b/>
          <w:szCs w:val="24"/>
        </w:rPr>
      </w:pPr>
      <w:r>
        <w:rPr>
          <w:rFonts w:ascii="Arial" w:hAnsi="Arial" w:cs="Arial"/>
          <w:color w:val="000000"/>
          <w:szCs w:val="24"/>
          <w:lang w:eastAsia="en-GB"/>
        </w:rPr>
        <w:t>Not making the</w:t>
      </w:r>
      <w:r w:rsidRPr="002C1C8B">
        <w:rPr>
          <w:rFonts w:ascii="Arial" w:hAnsi="Arial" w:cs="Arial"/>
          <w:color w:val="000000"/>
          <w:szCs w:val="24"/>
          <w:lang w:eastAsia="en-GB"/>
        </w:rPr>
        <w:t xml:space="preserve"> </w:t>
      </w:r>
      <w:r w:rsidR="00CD0F87">
        <w:rPr>
          <w:rFonts w:ascii="Arial" w:hAnsi="Arial" w:cs="Arial"/>
          <w:color w:val="000000"/>
          <w:szCs w:val="24"/>
          <w:lang w:eastAsia="en-GB"/>
        </w:rPr>
        <w:t xml:space="preserve">“general crisis” provision in the </w:t>
      </w:r>
      <w:r w:rsidRPr="002C1C8B">
        <w:rPr>
          <w:rFonts w:ascii="Arial" w:hAnsi="Arial" w:cs="Arial"/>
          <w:color w:val="000000"/>
          <w:szCs w:val="24"/>
          <w:lang w:eastAsia="en-GB"/>
        </w:rPr>
        <w:t xml:space="preserve">2026 Regulations permanent, </w:t>
      </w:r>
      <w:r>
        <w:rPr>
          <w:rFonts w:ascii="Arial" w:hAnsi="Arial" w:cs="Arial"/>
          <w:color w:val="000000"/>
          <w:szCs w:val="24"/>
          <w:lang w:eastAsia="en-GB"/>
        </w:rPr>
        <w:t>would mean the</w:t>
      </w:r>
      <w:r w:rsidRPr="002C1C8B">
        <w:rPr>
          <w:rFonts w:ascii="Arial" w:hAnsi="Arial" w:cs="Arial"/>
          <w:color w:val="000000"/>
          <w:szCs w:val="24"/>
          <w:lang w:eastAsia="en-GB"/>
        </w:rPr>
        <w:t xml:space="preserve"> </w:t>
      </w:r>
      <w:r w:rsidR="00CD0F87">
        <w:rPr>
          <w:rFonts w:ascii="Arial" w:hAnsi="Arial" w:cs="Arial"/>
          <w:color w:val="000000"/>
          <w:szCs w:val="24"/>
          <w:lang w:eastAsia="en-GB"/>
        </w:rPr>
        <w:t xml:space="preserve">prescribed eligibility classes therein would no longer exist and the </w:t>
      </w:r>
      <w:r w:rsidRPr="002C1C8B">
        <w:rPr>
          <w:rFonts w:ascii="Arial" w:hAnsi="Arial" w:cs="Arial"/>
          <w:color w:val="000000"/>
          <w:szCs w:val="24"/>
          <w:lang w:eastAsia="en-GB"/>
        </w:rPr>
        <w:t xml:space="preserve">general crisis waiver would cease to have effect on 30 March 2027. From that point, there would be no standing provision in Welsh housing eligibility legislation to waive the habitual residence test for relevant persons returning from future international crises. </w:t>
      </w:r>
    </w:p>
    <w:p w14:paraId="694CB254" w14:textId="77777777" w:rsidR="00AD67B6" w:rsidRDefault="00AD67B6" w:rsidP="00AD67B6">
      <w:pPr>
        <w:pStyle w:val="Default"/>
        <w:jc w:val="both"/>
      </w:pPr>
    </w:p>
    <w:p w14:paraId="3E622957" w14:textId="6985422E" w:rsidR="00AD67B6" w:rsidRDefault="00AD67B6" w:rsidP="00AD67B6">
      <w:pPr>
        <w:pStyle w:val="Default"/>
        <w:jc w:val="both"/>
      </w:pPr>
      <w:r w:rsidRPr="002C1C8B">
        <w:t xml:space="preserve">Any future response would require separate amending </w:t>
      </w:r>
      <w:r>
        <w:t xml:space="preserve">emergency </w:t>
      </w:r>
      <w:r w:rsidRPr="002C1C8B">
        <w:t xml:space="preserve">regulations to be developed </w:t>
      </w:r>
      <w:r w:rsidR="00CD0F87">
        <w:t>urgently</w:t>
      </w:r>
      <w:r>
        <w:t xml:space="preserve"> </w:t>
      </w:r>
      <w:r w:rsidRPr="002C1C8B">
        <w:t xml:space="preserve">and made at the time, which could create delay, </w:t>
      </w:r>
      <w:r w:rsidRPr="002C1C8B">
        <w:lastRenderedPageBreak/>
        <w:t xml:space="preserve">uncertainty and inconsistency for local authorities and applicants. </w:t>
      </w:r>
      <w:r>
        <w:t>Emergency Regulations do not allow time to undertake formal consultation with the sector.</w:t>
      </w:r>
    </w:p>
    <w:p w14:paraId="56D8CCDD" w14:textId="77777777" w:rsidR="00AD67B6" w:rsidRDefault="00AD67B6" w:rsidP="00AD67B6">
      <w:pPr>
        <w:pStyle w:val="Default"/>
        <w:jc w:val="both"/>
      </w:pPr>
    </w:p>
    <w:p w14:paraId="56382774" w14:textId="77777777" w:rsidR="00AD67B6" w:rsidRPr="002C1C8B" w:rsidRDefault="00AD67B6" w:rsidP="00AD67B6">
      <w:pPr>
        <w:pStyle w:val="Default"/>
        <w:jc w:val="both"/>
      </w:pPr>
      <w:r w:rsidRPr="002C1C8B">
        <w:t xml:space="preserve">It </w:t>
      </w:r>
      <w:r>
        <w:t>w</w:t>
      </w:r>
      <w:r w:rsidRPr="002C1C8B">
        <w:t>ould also mean Wales falls out of alignment with other UK administrations, with the result that a person may be eligible for housing or homelessness assistance elsewhere in the UK but not in Wales.</w:t>
      </w:r>
    </w:p>
    <w:p w14:paraId="434E7FEE" w14:textId="77777777" w:rsidR="00AD67B6" w:rsidRDefault="00AD67B6" w:rsidP="00AD67B6">
      <w:pPr>
        <w:pStyle w:val="Default"/>
        <w:jc w:val="both"/>
      </w:pPr>
    </w:p>
    <w:p w14:paraId="358EB1CA" w14:textId="77777777" w:rsidR="00AD67B6" w:rsidRDefault="00AD67B6" w:rsidP="00AD67B6">
      <w:pPr>
        <w:pStyle w:val="Default"/>
        <w:jc w:val="both"/>
        <w:rPr>
          <w:rFonts w:eastAsia="Arial"/>
          <w:color w:val="000000" w:themeColor="text1"/>
        </w:rPr>
      </w:pPr>
      <w:r>
        <w:rPr>
          <w:rFonts w:eastAsia="Arial"/>
          <w:color w:val="000000" w:themeColor="text1"/>
        </w:rPr>
        <w:t>The same costs would stand for emergency Regulations as they would for permanent Regulations with the added cost and resources required to make and lay emergency Regulations.</w:t>
      </w:r>
    </w:p>
    <w:p w14:paraId="3E47748A" w14:textId="77777777" w:rsidR="00AD67B6" w:rsidRDefault="00AD67B6" w:rsidP="00AD67B6">
      <w:pPr>
        <w:pStyle w:val="Default"/>
        <w:jc w:val="both"/>
        <w:rPr>
          <w:rFonts w:eastAsia="Arial"/>
          <w:color w:val="000000" w:themeColor="text1"/>
        </w:rPr>
      </w:pPr>
    </w:p>
    <w:p w14:paraId="564EAA06" w14:textId="1C7166EA" w:rsidR="00AD67B6" w:rsidRPr="00FE45FE" w:rsidRDefault="00AD67B6" w:rsidP="00AD67B6">
      <w:pPr>
        <w:pStyle w:val="Default"/>
        <w:jc w:val="both"/>
        <w:rPr>
          <w:rFonts w:eastAsia="Arial"/>
          <w:color w:val="000000" w:themeColor="text1"/>
        </w:rPr>
      </w:pPr>
      <w:r w:rsidRPr="00FE45FE">
        <w:rPr>
          <w:rFonts w:eastAsia="Arial"/>
          <w:color w:val="000000" w:themeColor="text1"/>
        </w:rPr>
        <w:t>Although British nationals and certain persons with leave to enter or remain</w:t>
      </w:r>
      <w:r w:rsidR="00E02DE1">
        <w:rPr>
          <w:rFonts w:eastAsia="Arial"/>
          <w:color w:val="000000" w:themeColor="text1"/>
        </w:rPr>
        <w:t xml:space="preserve"> in the UK</w:t>
      </w:r>
      <w:r w:rsidRPr="00FE45FE">
        <w:rPr>
          <w:rFonts w:eastAsia="Arial"/>
          <w:color w:val="000000" w:themeColor="text1"/>
        </w:rPr>
        <w:t xml:space="preserve"> may be able to apply for housing allocation or homelessness assistance in Wales, they may still be required to satisfy the habitual residence test before being treated as eligible. The purpose of the waiver is to remove that additional eligibility barrier in defined crisis circumstances. This ensures that people returning to Wales following UK Government ‘leave now’ advice or evacuation are not prevented from receiving assistance </w:t>
      </w:r>
      <w:r w:rsidR="00E02DE1">
        <w:rPr>
          <w:rFonts w:eastAsia="Arial"/>
          <w:color w:val="000000" w:themeColor="text1"/>
        </w:rPr>
        <w:t xml:space="preserve">quickly </w:t>
      </w:r>
      <w:r w:rsidRPr="00FE45FE">
        <w:rPr>
          <w:rFonts w:eastAsia="Arial"/>
          <w:color w:val="000000" w:themeColor="text1"/>
        </w:rPr>
        <w:t>solely because they have not yet re-established habitual residence. The waiver therefore supports prompt and consistent decision-making by local authorities, while applying only where the specified conditions are met.</w:t>
      </w:r>
      <w:r>
        <w:rPr>
          <w:rFonts w:eastAsia="Arial"/>
          <w:color w:val="000000" w:themeColor="text1"/>
        </w:rPr>
        <w:t xml:space="preserve"> This reduces the risk of homelessness and rough sleeping. </w:t>
      </w:r>
    </w:p>
    <w:p w14:paraId="22DD847E" w14:textId="77777777" w:rsidR="00AD67B6" w:rsidRPr="002233F2" w:rsidRDefault="00AD67B6" w:rsidP="00AD67B6">
      <w:pPr>
        <w:rPr>
          <w:rFonts w:ascii="Arial" w:hAnsi="Arial" w:cs="Arial"/>
          <w:szCs w:val="24"/>
          <w:lang w:eastAsia="en-GB"/>
        </w:rPr>
      </w:pPr>
    </w:p>
    <w:p w14:paraId="2730A739" w14:textId="77777777" w:rsidR="00AD67B6" w:rsidRPr="001A7264" w:rsidRDefault="00AD67B6" w:rsidP="00AD67B6">
      <w:pPr>
        <w:rPr>
          <w:rFonts w:ascii="Arial" w:hAnsi="Arial" w:cs="Arial"/>
          <w:b/>
          <w:bCs/>
        </w:rPr>
      </w:pPr>
      <w:r w:rsidRPr="001A7264">
        <w:rPr>
          <w:rFonts w:ascii="Arial" w:hAnsi="Arial" w:cs="Arial"/>
          <w:b/>
          <w:bCs/>
        </w:rPr>
        <w:t xml:space="preserve">Benefits </w:t>
      </w:r>
    </w:p>
    <w:p w14:paraId="108BFA32" w14:textId="77777777" w:rsidR="00AD67B6" w:rsidRPr="002233F2" w:rsidRDefault="00AD67B6" w:rsidP="00AD67B6">
      <w:pPr>
        <w:rPr>
          <w:rFonts w:ascii="Arial" w:hAnsi="Arial" w:cs="Arial"/>
        </w:rPr>
      </w:pPr>
    </w:p>
    <w:p w14:paraId="650A0463" w14:textId="77777777" w:rsidR="00AD67B6" w:rsidRDefault="00AD67B6" w:rsidP="00AD67B6">
      <w:pPr>
        <w:rPr>
          <w:rFonts w:ascii="Arial" w:hAnsi="Arial" w:cs="Arial"/>
        </w:rPr>
      </w:pPr>
      <w:r w:rsidRPr="00EC341E">
        <w:rPr>
          <w:rFonts w:ascii="Arial" w:hAnsi="Arial" w:cs="Arial"/>
        </w:rPr>
        <w:t>Local authorities have reported confusion about whether exemptions still apply as situations have evolved.</w:t>
      </w:r>
      <w:r>
        <w:rPr>
          <w:rFonts w:ascii="Arial" w:hAnsi="Arial" w:cs="Arial"/>
        </w:rPr>
        <w:t xml:space="preserve"> </w:t>
      </w:r>
      <w:r w:rsidRPr="00C562C7">
        <w:rPr>
          <w:rFonts w:ascii="Arial" w:hAnsi="Arial" w:cs="Arial"/>
          <w:szCs w:val="24"/>
        </w:rPr>
        <w:t xml:space="preserve">A generalised provision </w:t>
      </w:r>
      <w:r>
        <w:rPr>
          <w:rFonts w:ascii="Arial" w:hAnsi="Arial" w:cs="Arial"/>
          <w:szCs w:val="24"/>
        </w:rPr>
        <w:t>will enable Wales to respond to</w:t>
      </w:r>
      <w:r w:rsidRPr="00C562C7">
        <w:rPr>
          <w:rFonts w:ascii="Arial" w:hAnsi="Arial" w:cs="Arial"/>
          <w:szCs w:val="24"/>
        </w:rPr>
        <w:t xml:space="preserve"> the </w:t>
      </w:r>
      <w:r>
        <w:rPr>
          <w:rFonts w:ascii="Arial" w:hAnsi="Arial" w:cs="Arial"/>
          <w:szCs w:val="24"/>
        </w:rPr>
        <w:t xml:space="preserve">current </w:t>
      </w:r>
      <w:r w:rsidRPr="00C562C7">
        <w:rPr>
          <w:rFonts w:ascii="Arial" w:hAnsi="Arial" w:cs="Arial"/>
          <w:szCs w:val="24"/>
        </w:rPr>
        <w:t xml:space="preserve">conflict </w:t>
      </w:r>
      <w:r>
        <w:rPr>
          <w:rFonts w:ascii="Arial" w:hAnsi="Arial" w:cs="Arial"/>
          <w:szCs w:val="24"/>
        </w:rPr>
        <w:t xml:space="preserve">as well as providing flexibility, clarity and certainty to deal with potential future crises, making it </w:t>
      </w:r>
      <w:proofErr w:type="gramStart"/>
      <w:r>
        <w:rPr>
          <w:rFonts w:ascii="Arial" w:hAnsi="Arial" w:cs="Arial"/>
          <w:szCs w:val="24"/>
        </w:rPr>
        <w:t>more straight</w:t>
      </w:r>
      <w:proofErr w:type="gramEnd"/>
      <w:r>
        <w:rPr>
          <w:rFonts w:ascii="Arial" w:hAnsi="Arial" w:cs="Arial"/>
          <w:szCs w:val="24"/>
        </w:rPr>
        <w:t xml:space="preserve"> forward for local authorities to plan and prepare for such events. </w:t>
      </w:r>
    </w:p>
    <w:p w14:paraId="4C573AF5" w14:textId="77777777" w:rsidR="00AD67B6" w:rsidRDefault="00AD67B6" w:rsidP="00AD67B6">
      <w:pPr>
        <w:rPr>
          <w:rFonts w:ascii="Arial" w:hAnsi="Arial" w:cs="Arial"/>
        </w:rPr>
      </w:pPr>
    </w:p>
    <w:p w14:paraId="497D9F8C" w14:textId="3848C0DE" w:rsidR="00AD67B6" w:rsidRPr="002233F2" w:rsidRDefault="00AD67B6" w:rsidP="00AD67B6">
      <w:pPr>
        <w:rPr>
          <w:rFonts w:ascii="Arial" w:hAnsi="Arial" w:cs="Arial"/>
        </w:rPr>
      </w:pPr>
      <w:r w:rsidRPr="00414955">
        <w:rPr>
          <w:rFonts w:ascii="Arial" w:hAnsi="Arial" w:cs="Arial"/>
        </w:rPr>
        <w:t>Section 4 of Part 1 of the Explanatory Memorandum</w:t>
      </w:r>
      <w:r w:rsidR="00AF1712">
        <w:rPr>
          <w:rFonts w:ascii="Arial" w:hAnsi="Arial" w:cs="Arial"/>
        </w:rPr>
        <w:t xml:space="preserve"> for the 2026 Regulations</w:t>
      </w:r>
      <w:r w:rsidRPr="00414955">
        <w:rPr>
          <w:rFonts w:ascii="Arial" w:hAnsi="Arial" w:cs="Arial"/>
        </w:rPr>
        <w:t xml:space="preserve"> outlines the justification for making the </w:t>
      </w:r>
      <w:r w:rsidR="0089619A">
        <w:rPr>
          <w:rFonts w:ascii="Arial" w:hAnsi="Arial" w:cs="Arial"/>
        </w:rPr>
        <w:t xml:space="preserve">2026 </w:t>
      </w:r>
      <w:r w:rsidRPr="00414955">
        <w:rPr>
          <w:rFonts w:ascii="Arial" w:hAnsi="Arial" w:cs="Arial"/>
        </w:rPr>
        <w:t xml:space="preserve">Regulations. The Welsh Government considers that extending eligibility for housing and housing assistance to people </w:t>
      </w:r>
      <w:r w:rsidR="0089619A">
        <w:rPr>
          <w:rFonts w:ascii="Arial" w:hAnsi="Arial" w:cs="Arial"/>
        </w:rPr>
        <w:t>returning</w:t>
      </w:r>
      <w:r w:rsidR="0089619A" w:rsidRPr="00414955">
        <w:rPr>
          <w:rFonts w:ascii="Arial" w:hAnsi="Arial" w:cs="Arial"/>
        </w:rPr>
        <w:t xml:space="preserve"> </w:t>
      </w:r>
      <w:r w:rsidRPr="00414955">
        <w:rPr>
          <w:rFonts w:ascii="Arial" w:hAnsi="Arial" w:cs="Arial"/>
        </w:rPr>
        <w:t xml:space="preserve">to Wales will help reduce this risk or homelessness, and should it occur, ensure that it is brief, rare and non-recurring. The safeguard provided by the </w:t>
      </w:r>
      <w:r w:rsidR="0089619A">
        <w:rPr>
          <w:rFonts w:ascii="Arial" w:hAnsi="Arial" w:cs="Arial"/>
        </w:rPr>
        <w:t xml:space="preserve">2026 </w:t>
      </w:r>
      <w:r w:rsidRPr="00414955">
        <w:rPr>
          <w:rFonts w:ascii="Arial" w:hAnsi="Arial" w:cs="Arial"/>
        </w:rPr>
        <w:t xml:space="preserve">Regulations will help demonstrate Wales’s reputation as a safe and welcoming country and as a nation of sanctuary, through its International Strategy and by contributing to the well-being goals under the Well-being of Future Generations (Wales) Act 2015, particularly in supporting cohesive communities and reducing inequality. </w:t>
      </w:r>
    </w:p>
    <w:p w14:paraId="735E8FD4" w14:textId="77777777" w:rsidR="00AD67B6" w:rsidRPr="002233F2" w:rsidRDefault="00AD67B6" w:rsidP="00AD67B6">
      <w:pPr>
        <w:rPr>
          <w:rFonts w:ascii="Arial" w:hAnsi="Arial" w:cs="Arial"/>
        </w:rPr>
      </w:pPr>
    </w:p>
    <w:p w14:paraId="0DC0AD48" w14:textId="77777777" w:rsidR="00AD67B6" w:rsidRDefault="00AD67B6" w:rsidP="00AD67B6">
      <w:pPr>
        <w:rPr>
          <w:rFonts w:ascii="Arial" w:hAnsi="Arial" w:cs="Arial"/>
        </w:rPr>
      </w:pPr>
      <w:r w:rsidRPr="002233F2">
        <w:rPr>
          <w:rFonts w:ascii="Arial" w:hAnsi="Arial" w:cs="Arial"/>
        </w:rPr>
        <w:t>The benefits of preventing homelessness extend well beyond the actual, additional, costs of helping people who are homeless, for example, the cost of providing temporary accommodation. There have been multiple studies</w:t>
      </w:r>
      <w:r w:rsidRPr="002233F2">
        <w:rPr>
          <w:rStyle w:val="FootnoteReference"/>
          <w:rFonts w:ascii="Arial" w:hAnsi="Arial" w:cs="Arial"/>
        </w:rPr>
        <w:footnoteReference w:id="2"/>
      </w:r>
      <w:r w:rsidRPr="002233F2">
        <w:rPr>
          <w:rStyle w:val="FootnoteReference"/>
          <w:rFonts w:ascii="Arial" w:hAnsi="Arial" w:cs="Arial"/>
        </w:rPr>
        <w:footnoteReference w:id="3"/>
      </w:r>
      <w:r w:rsidRPr="002233F2">
        <w:rPr>
          <w:rStyle w:val="FootnoteReference"/>
          <w:rFonts w:ascii="Arial" w:hAnsi="Arial" w:cs="Arial"/>
        </w:rPr>
        <w:footnoteReference w:id="4"/>
      </w:r>
      <w:r w:rsidRPr="002233F2">
        <w:rPr>
          <w:rStyle w:val="FootnoteReference"/>
          <w:rFonts w:ascii="Arial" w:hAnsi="Arial" w:cs="Arial"/>
        </w:rPr>
        <w:footnoteReference w:id="5"/>
      </w:r>
      <w:r w:rsidRPr="002233F2">
        <w:rPr>
          <w:rFonts w:ascii="Arial" w:hAnsi="Arial" w:cs="Arial"/>
        </w:rPr>
        <w:t xml:space="preserve"> examining the costs and benefits associated with providing housing assistance, </w:t>
      </w:r>
      <w:r w:rsidRPr="002233F2">
        <w:rPr>
          <w:rFonts w:ascii="Arial" w:hAnsi="Arial" w:cs="Arial"/>
        </w:rPr>
        <w:lastRenderedPageBreak/>
        <w:t xml:space="preserve">which recognise the significant savings which might be made from effective intervention. </w:t>
      </w:r>
    </w:p>
    <w:p w14:paraId="33C460F9" w14:textId="77777777" w:rsidR="00AD67B6" w:rsidRDefault="00AD67B6" w:rsidP="00AD67B6">
      <w:pPr>
        <w:rPr>
          <w:rFonts w:ascii="Arial" w:hAnsi="Arial" w:cs="Arial"/>
        </w:rPr>
      </w:pPr>
    </w:p>
    <w:p w14:paraId="0FC904AE" w14:textId="77777777" w:rsidR="00AD67B6" w:rsidRPr="002233F2" w:rsidRDefault="00AD67B6" w:rsidP="00AD67B6">
      <w:pPr>
        <w:rPr>
          <w:rFonts w:ascii="Arial" w:hAnsi="Arial" w:cs="Arial"/>
        </w:rPr>
      </w:pPr>
      <w:r w:rsidRPr="002233F2">
        <w:rPr>
          <w:rFonts w:ascii="Arial" w:hAnsi="Arial" w:cs="Arial"/>
        </w:rPr>
        <w:t xml:space="preserve">Effective homelessness services can provide benefits that may last someone’s lifetime. They include better health and well-being, child development and education, and adults’ participation in the labour market and contribution to economic output. As a result, the demands on some services, local authority homelessness services and the NHS and social care services for example, can be reduced. The benefits have been shown to outweigh the costs, often to a significant degree, particularly given that someone who is street homeless will rarely experience that disadvantage alone. Many individuals will also experience negative impacts to their mental health and, for a significant number, substance misuse also. The longer those experiences are felt, often the harder it will become to recover, which will require even greater support and cost. </w:t>
      </w:r>
    </w:p>
    <w:p w14:paraId="2DC540FB" w14:textId="77777777" w:rsidR="00AD67B6" w:rsidRPr="002233F2" w:rsidRDefault="00AD67B6" w:rsidP="00AD67B6">
      <w:pPr>
        <w:rPr>
          <w:rFonts w:ascii="Arial" w:hAnsi="Arial" w:cs="Arial"/>
        </w:rPr>
      </w:pPr>
    </w:p>
    <w:p w14:paraId="035AB8C0" w14:textId="77777777" w:rsidR="00AD67B6" w:rsidRPr="008E3A5A" w:rsidRDefault="00AD67B6" w:rsidP="00AD67B6">
      <w:pPr>
        <w:rPr>
          <w:rFonts w:ascii="Arial" w:hAnsi="Arial" w:cs="Arial"/>
          <w:szCs w:val="24"/>
          <w:lang w:eastAsia="en-GB"/>
        </w:rPr>
      </w:pPr>
      <w:r w:rsidRPr="002233F2">
        <w:rPr>
          <w:rFonts w:ascii="Arial" w:hAnsi="Arial" w:cs="Arial"/>
        </w:rPr>
        <w:t>Benefits of effective action will contribute to the achievement of several Welsh Government Acts, such as the Social Services and Well-being (Wales) Act 2014, Well-being of Future Generations (Wales) Act 2015, and the Ending Violence against Women and Domestic Abuse (Wales) Act 2015.</w:t>
      </w:r>
    </w:p>
    <w:p w14:paraId="4A6E4FE0" w14:textId="77777777" w:rsidR="00AD67B6" w:rsidRPr="00A96EA2" w:rsidRDefault="00AD67B6" w:rsidP="00AD67B6">
      <w:pPr>
        <w:pStyle w:val="Numbered"/>
        <w:widowControl/>
        <w:spacing w:after="0"/>
        <w:rPr>
          <w:rFonts w:ascii="Arial" w:hAnsi="Arial" w:cs="Arial"/>
          <w:szCs w:val="24"/>
        </w:rPr>
      </w:pPr>
    </w:p>
    <w:p w14:paraId="33BCB362" w14:textId="739724BB" w:rsidR="00AD67B6" w:rsidRDefault="00AD67B6"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rPr>
        <w:t xml:space="preserve">Competition Assessment </w:t>
      </w:r>
    </w:p>
    <w:p w14:paraId="4319A2AA" w14:textId="77777777" w:rsidR="00AD67B6" w:rsidRPr="00AD67B6" w:rsidRDefault="00AD67B6" w:rsidP="00AD67B6">
      <w:pPr>
        <w:pStyle w:val="ListParagraph"/>
        <w:keepNext/>
        <w:tabs>
          <w:tab w:val="clear" w:pos="720"/>
          <w:tab w:val="clear" w:pos="1440"/>
          <w:tab w:val="clear" w:pos="2160"/>
          <w:tab w:val="clear" w:pos="2880"/>
          <w:tab w:val="clear" w:pos="4680"/>
          <w:tab w:val="clear" w:pos="5400"/>
          <w:tab w:val="clear" w:pos="9000"/>
        </w:tabs>
        <w:spacing w:line="240" w:lineRule="auto"/>
        <w:ind w:left="357"/>
        <w:jc w:val="left"/>
        <w:rPr>
          <w:rFonts w:ascii="Arial" w:hAnsi="Arial" w:cs="Arial"/>
          <w:b/>
        </w:rPr>
      </w:pPr>
    </w:p>
    <w:p w14:paraId="693A7E15" w14:textId="77777777" w:rsidR="00AD67B6" w:rsidRPr="002233F2" w:rsidRDefault="00AD67B6" w:rsidP="00AD67B6">
      <w:pPr>
        <w:tabs>
          <w:tab w:val="clear" w:pos="720"/>
          <w:tab w:val="num" w:pos="1440"/>
        </w:tabs>
        <w:spacing w:line="240" w:lineRule="auto"/>
        <w:rPr>
          <w:rFonts w:ascii="Arial" w:hAnsi="Arial" w:cs="Arial"/>
          <w:iCs/>
          <w:szCs w:val="24"/>
        </w:rPr>
      </w:pPr>
      <w:r w:rsidRPr="002233F2">
        <w:rPr>
          <w:rFonts w:ascii="Arial" w:hAnsi="Arial" w:cs="Arial"/>
          <w:iCs/>
          <w:szCs w:val="24"/>
        </w:rPr>
        <w:t>Not applicable.</w:t>
      </w:r>
    </w:p>
    <w:p w14:paraId="0403D069" w14:textId="77777777" w:rsidR="00AD67B6" w:rsidRPr="00A96EA2" w:rsidRDefault="00AD67B6" w:rsidP="00AD67B6">
      <w:pPr>
        <w:pStyle w:val="Numbered"/>
        <w:widowControl/>
        <w:spacing w:after="0"/>
        <w:rPr>
          <w:rFonts w:ascii="Arial" w:hAnsi="Arial" w:cs="Arial"/>
          <w:b/>
          <w:szCs w:val="24"/>
        </w:rPr>
      </w:pPr>
    </w:p>
    <w:p w14:paraId="215F0B63" w14:textId="77777777" w:rsidR="00AD67B6" w:rsidRPr="00A96EA2" w:rsidRDefault="00AD67B6"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rPr>
        <w:t>Post implementation review</w:t>
      </w:r>
    </w:p>
    <w:p w14:paraId="3A1A6DAF" w14:textId="77777777" w:rsidR="00BD005A" w:rsidRDefault="00BD005A" w:rsidP="00AD67B6">
      <w:pPr>
        <w:pStyle w:val="Numbered"/>
        <w:widowControl/>
        <w:spacing w:after="0"/>
        <w:jc w:val="both"/>
        <w:rPr>
          <w:rFonts w:ascii="Arial" w:hAnsi="Arial" w:cs="Arial"/>
          <w:iCs/>
          <w:szCs w:val="24"/>
        </w:rPr>
      </w:pPr>
      <w:bookmarkStart w:id="0" w:name="Annex1"/>
      <w:bookmarkStart w:id="1" w:name="AppendixA"/>
      <w:bookmarkStart w:id="2" w:name="AppendixB"/>
      <w:bookmarkStart w:id="3" w:name="Annex2"/>
      <w:bookmarkEnd w:id="0"/>
      <w:bookmarkEnd w:id="1"/>
      <w:bookmarkEnd w:id="2"/>
      <w:bookmarkEnd w:id="3"/>
    </w:p>
    <w:p w14:paraId="1FF3948D" w14:textId="3CB9AC79" w:rsidR="00AD67B6" w:rsidRPr="00B34905" w:rsidRDefault="00AD67B6" w:rsidP="00AD67B6">
      <w:pPr>
        <w:pStyle w:val="Numbered"/>
        <w:widowControl/>
        <w:spacing w:after="0"/>
        <w:jc w:val="both"/>
        <w:rPr>
          <w:rFonts w:ascii="Arial" w:hAnsi="Arial" w:cs="Arial"/>
          <w:szCs w:val="24"/>
        </w:rPr>
      </w:pPr>
      <w:r w:rsidRPr="008C0CAD">
        <w:rPr>
          <w:rFonts w:ascii="Arial" w:hAnsi="Arial" w:cs="Arial"/>
          <w:iCs/>
          <w:szCs w:val="24"/>
        </w:rPr>
        <w:t>The amending</w:t>
      </w:r>
      <w:r>
        <w:rPr>
          <w:rFonts w:ascii="Arial" w:hAnsi="Arial" w:cs="Arial"/>
          <w:iCs/>
          <w:szCs w:val="24"/>
        </w:rPr>
        <w:t xml:space="preserve"> 2026</w:t>
      </w:r>
      <w:r w:rsidRPr="008C0CAD">
        <w:rPr>
          <w:rFonts w:ascii="Arial" w:hAnsi="Arial" w:cs="Arial"/>
          <w:iCs/>
          <w:szCs w:val="24"/>
        </w:rPr>
        <w:t xml:space="preserve"> Regulations to be brought forward under this proposal will be kept under review in the normal way. Welsh Government officials will monitor any adverse impacts that are reported to them by local authorities or Third Sector organisations dealing with people coming to Wales </w:t>
      </w:r>
      <w:proofErr w:type="gramStart"/>
      <w:r w:rsidRPr="008C0CAD">
        <w:rPr>
          <w:rFonts w:ascii="Arial" w:hAnsi="Arial" w:cs="Arial"/>
          <w:iCs/>
          <w:szCs w:val="24"/>
        </w:rPr>
        <w:t>as a result of</w:t>
      </w:r>
      <w:proofErr w:type="gramEnd"/>
      <w:r w:rsidRPr="008C0CAD">
        <w:rPr>
          <w:rFonts w:ascii="Arial" w:hAnsi="Arial" w:cs="Arial"/>
          <w:iCs/>
          <w:szCs w:val="24"/>
        </w:rPr>
        <w:t xml:space="preserve"> the amending Regulations requiring housing or housing assistance. Any necessary adjustments will be considered should the incoming Welsh Government consider continuation of these Regulations. These Regulations would also be subject to consultation.</w:t>
      </w:r>
    </w:p>
    <w:p w14:paraId="5E96A18A" w14:textId="77777777" w:rsidR="00AD67B6" w:rsidRPr="008E3A5A" w:rsidRDefault="00AD67B6" w:rsidP="00AD67B6">
      <w:pPr>
        <w:pStyle w:val="Numbered"/>
        <w:widowControl/>
        <w:spacing w:after="0"/>
        <w:rPr>
          <w:rFonts w:ascii="Arial" w:hAnsi="Arial" w:cs="Arial"/>
          <w:iCs/>
          <w:szCs w:val="24"/>
        </w:rPr>
      </w:pPr>
    </w:p>
    <w:p w14:paraId="78602BCC" w14:textId="77777777" w:rsidR="009667FD" w:rsidRDefault="009667FD"/>
    <w:sectPr w:rsidR="009667FD" w:rsidSect="00AD67B6">
      <w:headerReference w:type="even" r:id="rId12"/>
      <w:headerReference w:type="default" r:id="rId13"/>
      <w:footerReference w:type="even" r:id="rId14"/>
      <w:footerReference w:type="default" r:id="rId15"/>
      <w:headerReference w:type="first" r:id="rId16"/>
      <w:footerReference w:type="first" r:id="rId17"/>
      <w:pgSz w:w="11906" w:h="16838"/>
      <w:pgMar w:top="1440" w:right="164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26757" w14:textId="77777777" w:rsidR="0012252D" w:rsidRDefault="0012252D" w:rsidP="00AD67B6">
      <w:pPr>
        <w:spacing w:line="240" w:lineRule="auto"/>
      </w:pPr>
      <w:r>
        <w:separator/>
      </w:r>
    </w:p>
  </w:endnote>
  <w:endnote w:type="continuationSeparator" w:id="0">
    <w:p w14:paraId="3F690829" w14:textId="77777777" w:rsidR="0012252D" w:rsidRDefault="0012252D" w:rsidP="00AD67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P????">
    <w:altName w:val="Yu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E18E" w14:textId="77777777" w:rsidR="00AF1712" w:rsidRDefault="00AF1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F3F3" w14:textId="77777777" w:rsidR="00AD67B6" w:rsidRPr="00726A7A" w:rsidRDefault="00AD67B6" w:rsidP="0002183D">
    <w:pPr>
      <w:pStyle w:val="Footer"/>
      <w:framePr w:wrap="around" w:vAnchor="text" w:hAnchor="margin" w:xAlign="right" w:y="1"/>
      <w:rPr>
        <w:rStyle w:val="PageNumber"/>
        <w:rFonts w:ascii="Arial" w:hAnsi="Arial" w:cs="Arial"/>
      </w:rPr>
    </w:pPr>
    <w:r w:rsidRPr="00726A7A">
      <w:rPr>
        <w:rStyle w:val="PageNumber"/>
        <w:rFonts w:ascii="Arial" w:hAnsi="Arial" w:cs="Arial"/>
      </w:rPr>
      <w:fldChar w:fldCharType="begin"/>
    </w:r>
    <w:r w:rsidRPr="00726A7A">
      <w:rPr>
        <w:rStyle w:val="PageNumber"/>
        <w:rFonts w:ascii="Arial" w:hAnsi="Arial" w:cs="Arial"/>
      </w:rPr>
      <w:instrText xml:space="preserve">PAGE  </w:instrText>
    </w:r>
    <w:r w:rsidRPr="00726A7A">
      <w:rPr>
        <w:rStyle w:val="PageNumber"/>
        <w:rFonts w:ascii="Arial" w:hAnsi="Arial" w:cs="Arial"/>
      </w:rPr>
      <w:fldChar w:fldCharType="separate"/>
    </w:r>
    <w:r>
      <w:rPr>
        <w:rStyle w:val="PageNumber"/>
        <w:rFonts w:ascii="Arial" w:hAnsi="Arial" w:cs="Arial"/>
        <w:noProof/>
      </w:rPr>
      <w:t>14</w:t>
    </w:r>
    <w:r w:rsidRPr="00726A7A">
      <w:rPr>
        <w:rStyle w:val="PageNumber"/>
        <w:rFonts w:ascii="Arial" w:hAnsi="Arial" w:cs="Arial"/>
      </w:rPr>
      <w:fldChar w:fldCharType="end"/>
    </w:r>
  </w:p>
  <w:p w14:paraId="3323A604" w14:textId="77777777" w:rsidR="00AD67B6" w:rsidRDefault="00AD67B6" w:rsidP="00882E2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2BEB" w14:textId="77777777" w:rsidR="00AD67B6" w:rsidRDefault="00AD6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0489" w14:textId="77777777" w:rsidR="0012252D" w:rsidRDefault="0012252D" w:rsidP="00AD67B6">
      <w:pPr>
        <w:spacing w:line="240" w:lineRule="auto"/>
      </w:pPr>
      <w:r>
        <w:separator/>
      </w:r>
    </w:p>
  </w:footnote>
  <w:footnote w:type="continuationSeparator" w:id="0">
    <w:p w14:paraId="599D4084" w14:textId="77777777" w:rsidR="0012252D" w:rsidRDefault="0012252D" w:rsidP="00AD67B6">
      <w:pPr>
        <w:spacing w:line="240" w:lineRule="auto"/>
      </w:pPr>
      <w:r>
        <w:continuationSeparator/>
      </w:r>
    </w:p>
  </w:footnote>
  <w:footnote w:id="1">
    <w:p w14:paraId="53C00D70" w14:textId="77777777" w:rsidR="00AD67B6" w:rsidRDefault="00AD67B6" w:rsidP="00AD67B6">
      <w:pPr>
        <w:pStyle w:val="FootnoteText"/>
      </w:pPr>
      <w:r>
        <w:rPr>
          <w:rStyle w:val="FootnoteReference"/>
        </w:rPr>
        <w:footnoteRef/>
      </w:r>
      <w:r>
        <w:t xml:space="preserve"> I</w:t>
      </w:r>
      <w:r w:rsidRPr="00FA79CB">
        <w:t>n this context means persons subject to immigration control who have been given leave to enter or remain in the United Kingdom in accordance with the immigration rules made under section 3(2) of the Immigration Act 1971, provided that their leave is not subject to the condition that there must be 'no recourse to public funds' and that their leave was not granted because of a maintenance undertaking which is still applicable.</w:t>
      </w:r>
    </w:p>
  </w:footnote>
  <w:footnote w:id="2">
    <w:p w14:paraId="09D06785" w14:textId="77777777" w:rsidR="00AD67B6" w:rsidRPr="005C0ADF" w:rsidRDefault="00AD67B6"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rPr>
        <w:t xml:space="preserve"> </w:t>
      </w:r>
      <w:hyperlink r:id="rId1" w:history="1">
        <w:r w:rsidRPr="005C0ADF">
          <w:rPr>
            <w:rStyle w:val="Hyperlink"/>
            <w:rFonts w:ascii="Arial" w:hAnsi="Arial" w:cs="Arial"/>
          </w:rPr>
          <w:t>At what cost? | Crisis UK | Together we will end homelessness</w:t>
        </w:r>
      </w:hyperlink>
    </w:p>
  </w:footnote>
  <w:footnote w:id="3">
    <w:p w14:paraId="1B200706" w14:textId="77777777" w:rsidR="00AD67B6" w:rsidRPr="005C0ADF" w:rsidRDefault="00AD67B6"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rPr>
        <w:t xml:space="preserve"> </w:t>
      </w:r>
      <w:hyperlink r:id="rId2" w:history="1">
        <w:r w:rsidRPr="005C0ADF">
          <w:rPr>
            <w:rStyle w:val="Hyperlink"/>
            <w:rFonts w:ascii="Arial" w:hAnsi="Arial" w:cs="Arial"/>
          </w:rPr>
          <w:t>Better than cure? | Crisis UK</w:t>
        </w:r>
      </w:hyperlink>
    </w:p>
  </w:footnote>
  <w:footnote w:id="4">
    <w:p w14:paraId="36BA4360" w14:textId="77777777" w:rsidR="00AD67B6" w:rsidRPr="005C0ADF" w:rsidRDefault="00AD67B6"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rPr>
        <w:t xml:space="preserve"> </w:t>
      </w:r>
      <w:hyperlink r:id="rId3" w:history="1">
        <w:r w:rsidRPr="005C0ADF">
          <w:rPr>
            <w:rStyle w:val="Hyperlink"/>
            <w:rFonts w:ascii="Arial" w:hAnsi="Arial" w:cs="Arial"/>
          </w:rPr>
          <w:t>Hard-Edges-Mapping-SMD-2015.pdf (lankellychase.org.uk)</w:t>
        </w:r>
      </w:hyperlink>
    </w:p>
  </w:footnote>
  <w:footnote w:id="5">
    <w:p w14:paraId="22B79DAE" w14:textId="77777777" w:rsidR="00AD67B6" w:rsidRDefault="00AD67B6" w:rsidP="00AD67B6">
      <w:pPr>
        <w:pStyle w:val="FootnoteText"/>
      </w:pPr>
      <w:r w:rsidRPr="005C0ADF">
        <w:rPr>
          <w:rStyle w:val="FootnoteReference"/>
          <w:rFonts w:ascii="Arial" w:hAnsi="Arial" w:cs="Arial"/>
        </w:rPr>
        <w:footnoteRef/>
      </w:r>
      <w:r w:rsidRPr="005C0ADF">
        <w:rPr>
          <w:rFonts w:ascii="Arial" w:hAnsi="Arial" w:cs="Arial"/>
        </w:rPr>
        <w:t xml:space="preserve"> </w:t>
      </w:r>
      <w:hyperlink r:id="rId4" w:history="1">
        <w:r w:rsidRPr="005C0ADF">
          <w:rPr>
            <w:rStyle w:val="Hyperlink"/>
            <w:rFonts w:ascii="Arial" w:hAnsi="Arial" w:cs="Arial"/>
          </w:rPr>
          <w:t>assessing_the_costs_and_benefits_of_crisis-_plan_to_end_homelessness_2018.pdf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71BD" w14:textId="275AE417" w:rsidR="00AF1712" w:rsidRDefault="0012252D">
    <w:pPr>
      <w:pStyle w:val="Header"/>
    </w:pPr>
    <w:r>
      <w:rPr>
        <w:noProof/>
      </w:rPr>
      <w:pict w14:anchorId="75CBD2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19" o:spid="_x0000_s1026" type="#_x0000_t136" style="position:absolute;left:0;text-align:left;margin-left:0;margin-top:0;width:426pt;height:170.4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8578" w14:textId="55F5E3D4" w:rsidR="00AF1712" w:rsidRDefault="0012252D">
    <w:pPr>
      <w:pStyle w:val="Header"/>
    </w:pPr>
    <w:r>
      <w:rPr>
        <w:noProof/>
      </w:rPr>
      <w:pict w14:anchorId="2E5D8C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20" o:spid="_x0000_s1027" type="#_x0000_t136" style="position:absolute;left:0;text-align:left;margin-left:0;margin-top:0;width:426pt;height:170.4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0208" w14:textId="4D998047" w:rsidR="00AF1712" w:rsidRDefault="0012252D">
    <w:pPr>
      <w:pStyle w:val="Header"/>
    </w:pPr>
    <w:r>
      <w:rPr>
        <w:noProof/>
      </w:rPr>
      <w:pict w14:anchorId="0D6743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18" o:spid="_x0000_s1025" type="#_x0000_t136" style="position:absolute;left:0;text-align:left;margin-left:0;margin-top:0;width:426pt;height:170.4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6A5"/>
    <w:multiLevelType w:val="hybridMultilevel"/>
    <w:tmpl w:val="6DA827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E477B"/>
    <w:multiLevelType w:val="multilevel"/>
    <w:tmpl w:val="8C10AF98"/>
    <w:lvl w:ilvl="0">
      <w:start w:val="6"/>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44737695">
    <w:abstractNumId w:val="1"/>
  </w:num>
  <w:num w:numId="2" w16cid:durableId="2065713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7B6"/>
    <w:rsid w:val="00043BD7"/>
    <w:rsid w:val="00107830"/>
    <w:rsid w:val="0012252D"/>
    <w:rsid w:val="00166ED9"/>
    <w:rsid w:val="001B4C2E"/>
    <w:rsid w:val="001F168D"/>
    <w:rsid w:val="002C6E44"/>
    <w:rsid w:val="00323B42"/>
    <w:rsid w:val="00335D1B"/>
    <w:rsid w:val="003E45BD"/>
    <w:rsid w:val="0040484E"/>
    <w:rsid w:val="00484635"/>
    <w:rsid w:val="004922BD"/>
    <w:rsid w:val="005D1BAB"/>
    <w:rsid w:val="00610720"/>
    <w:rsid w:val="006573E7"/>
    <w:rsid w:val="007218A7"/>
    <w:rsid w:val="0089619A"/>
    <w:rsid w:val="009162BB"/>
    <w:rsid w:val="0094293E"/>
    <w:rsid w:val="009667FD"/>
    <w:rsid w:val="00973B82"/>
    <w:rsid w:val="009B0BB8"/>
    <w:rsid w:val="00AA5CF3"/>
    <w:rsid w:val="00AC1D79"/>
    <w:rsid w:val="00AD67B6"/>
    <w:rsid w:val="00AE2730"/>
    <w:rsid w:val="00AF1712"/>
    <w:rsid w:val="00AF3785"/>
    <w:rsid w:val="00B53953"/>
    <w:rsid w:val="00B95B84"/>
    <w:rsid w:val="00BD005A"/>
    <w:rsid w:val="00BF0339"/>
    <w:rsid w:val="00C12FD0"/>
    <w:rsid w:val="00C2342C"/>
    <w:rsid w:val="00C9134A"/>
    <w:rsid w:val="00C93CFE"/>
    <w:rsid w:val="00CC6261"/>
    <w:rsid w:val="00CD0F87"/>
    <w:rsid w:val="00E02DE1"/>
    <w:rsid w:val="00EF5E1E"/>
    <w:rsid w:val="00F22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D0EE3"/>
  <w15:chartTrackingRefBased/>
  <w15:docId w15:val="{673C8B45-EB4D-4EF8-8493-445B4A75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7B6"/>
    <w:pPr>
      <w:tabs>
        <w:tab w:val="left" w:pos="720"/>
        <w:tab w:val="left" w:pos="1440"/>
        <w:tab w:val="left" w:pos="2160"/>
        <w:tab w:val="left" w:pos="2880"/>
        <w:tab w:val="left" w:pos="4680"/>
        <w:tab w:val="left" w:pos="5400"/>
        <w:tab w:val="right" w:pos="9000"/>
      </w:tabs>
      <w:spacing w:after="0" w:line="240" w:lineRule="atLeast"/>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AD6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7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7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7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7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6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7B6"/>
    <w:rPr>
      <w:rFonts w:eastAsiaTheme="majorEastAsia" w:cstheme="majorBidi"/>
      <w:color w:val="272727" w:themeColor="text1" w:themeTint="D8"/>
    </w:rPr>
  </w:style>
  <w:style w:type="paragraph" w:styleId="Title">
    <w:name w:val="Title"/>
    <w:basedOn w:val="Normal"/>
    <w:next w:val="Normal"/>
    <w:link w:val="TitleChar"/>
    <w:uiPriority w:val="10"/>
    <w:qFormat/>
    <w:rsid w:val="00AD6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7B6"/>
    <w:pPr>
      <w:spacing w:before="160"/>
      <w:jc w:val="center"/>
    </w:pPr>
    <w:rPr>
      <w:i/>
      <w:iCs/>
      <w:color w:val="404040" w:themeColor="text1" w:themeTint="BF"/>
    </w:rPr>
  </w:style>
  <w:style w:type="character" w:customStyle="1" w:styleId="QuoteChar">
    <w:name w:val="Quote Char"/>
    <w:basedOn w:val="DefaultParagraphFont"/>
    <w:link w:val="Quote"/>
    <w:uiPriority w:val="29"/>
    <w:rsid w:val="00AD67B6"/>
    <w:rPr>
      <w:i/>
      <w:iCs/>
      <w:color w:val="404040" w:themeColor="text1" w:themeTint="BF"/>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L"/>
    <w:basedOn w:val="Normal"/>
    <w:link w:val="ListParagraphChar"/>
    <w:uiPriority w:val="34"/>
    <w:qFormat/>
    <w:rsid w:val="00AD67B6"/>
    <w:pPr>
      <w:ind w:left="720"/>
      <w:contextualSpacing/>
    </w:pPr>
  </w:style>
  <w:style w:type="character" w:styleId="IntenseEmphasis">
    <w:name w:val="Intense Emphasis"/>
    <w:basedOn w:val="DefaultParagraphFont"/>
    <w:uiPriority w:val="21"/>
    <w:qFormat/>
    <w:rsid w:val="00AD67B6"/>
    <w:rPr>
      <w:i/>
      <w:iCs/>
      <w:color w:val="0F4761" w:themeColor="accent1" w:themeShade="BF"/>
    </w:rPr>
  </w:style>
  <w:style w:type="paragraph" w:styleId="IntenseQuote">
    <w:name w:val="Intense Quote"/>
    <w:basedOn w:val="Normal"/>
    <w:next w:val="Normal"/>
    <w:link w:val="IntenseQuoteChar"/>
    <w:uiPriority w:val="30"/>
    <w:qFormat/>
    <w:rsid w:val="00AD6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7B6"/>
    <w:rPr>
      <w:i/>
      <w:iCs/>
      <w:color w:val="0F4761" w:themeColor="accent1" w:themeShade="BF"/>
    </w:rPr>
  </w:style>
  <w:style w:type="character" w:styleId="IntenseReference">
    <w:name w:val="Intense Reference"/>
    <w:basedOn w:val="DefaultParagraphFont"/>
    <w:uiPriority w:val="32"/>
    <w:qFormat/>
    <w:rsid w:val="00AD67B6"/>
    <w:rPr>
      <w:b/>
      <w:bCs/>
      <w:smallCaps/>
      <w:color w:val="0F4761" w:themeColor="accent1" w:themeShade="BF"/>
      <w:spacing w:val="5"/>
    </w:rPr>
  </w:style>
  <w:style w:type="character" w:styleId="Hyperlink">
    <w:name w:val="Hyperlink"/>
    <w:rsid w:val="00AD67B6"/>
    <w:rPr>
      <w:color w:val="0000FF"/>
      <w:u w:val="single"/>
    </w:rPr>
  </w:style>
  <w:style w:type="paragraph" w:customStyle="1" w:styleId="Numbered">
    <w:name w:val="Numbered"/>
    <w:basedOn w:val="Normal"/>
    <w:rsid w:val="00AD67B6"/>
    <w:pPr>
      <w:widowControl w:val="0"/>
      <w:tabs>
        <w:tab w:val="clear" w:pos="720"/>
        <w:tab w:val="clear" w:pos="1440"/>
        <w:tab w:val="clear" w:pos="2160"/>
        <w:tab w:val="clear" w:pos="2880"/>
        <w:tab w:val="clear" w:pos="4680"/>
        <w:tab w:val="clear" w:pos="5400"/>
        <w:tab w:val="clear" w:pos="9000"/>
      </w:tabs>
      <w:spacing w:after="240" w:line="240" w:lineRule="auto"/>
      <w:jc w:val="left"/>
    </w:pPr>
    <w:rPr>
      <w:rFonts w:ascii="CG Times (W1)" w:hAnsi="CG Times (W1)"/>
      <w:lang w:eastAsia="en-GB"/>
    </w:rPr>
  </w:style>
  <w:style w:type="paragraph" w:styleId="Footer">
    <w:name w:val="footer"/>
    <w:basedOn w:val="Normal"/>
    <w:link w:val="FooterChar"/>
    <w:rsid w:val="00AD67B6"/>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FooterChar">
    <w:name w:val="Footer Char"/>
    <w:basedOn w:val="DefaultParagraphFont"/>
    <w:link w:val="Footer"/>
    <w:rsid w:val="00AD67B6"/>
    <w:rPr>
      <w:rFonts w:ascii="Times New Roman" w:eastAsia="Times New Roman" w:hAnsi="Times New Roman" w:cs="Times New Roman"/>
      <w:kern w:val="0"/>
      <w:szCs w:val="20"/>
      <w14:ligatures w14:val="none"/>
    </w:rPr>
  </w:style>
  <w:style w:type="character" w:styleId="PageNumber">
    <w:name w:val="page number"/>
    <w:basedOn w:val="DefaultParagraphFont"/>
    <w:rsid w:val="00AD67B6"/>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link w:val="ListParagraph"/>
    <w:uiPriority w:val="34"/>
    <w:qFormat/>
    <w:locked/>
    <w:rsid w:val="00AD67B6"/>
  </w:style>
  <w:style w:type="paragraph" w:styleId="FootnoteText">
    <w:name w:val="footnote text"/>
    <w:basedOn w:val="Normal"/>
    <w:link w:val="FootnoteTextChar"/>
    <w:semiHidden/>
    <w:unhideWhenUsed/>
    <w:rsid w:val="00AD67B6"/>
    <w:pPr>
      <w:spacing w:line="240" w:lineRule="auto"/>
    </w:pPr>
    <w:rPr>
      <w:sz w:val="20"/>
    </w:rPr>
  </w:style>
  <w:style w:type="character" w:customStyle="1" w:styleId="FootnoteTextChar">
    <w:name w:val="Footnote Text Char"/>
    <w:basedOn w:val="DefaultParagraphFont"/>
    <w:link w:val="FootnoteText"/>
    <w:semiHidden/>
    <w:rsid w:val="00AD67B6"/>
    <w:rPr>
      <w:rFonts w:ascii="Times New Roman" w:eastAsia="Times New Roman" w:hAnsi="Times New Roman" w:cs="Times New Roman"/>
      <w:kern w:val="0"/>
      <w:sz w:val="20"/>
      <w:szCs w:val="20"/>
      <w14:ligatures w14:val="none"/>
    </w:rPr>
  </w:style>
  <w:style w:type="character" w:styleId="FootnoteReference">
    <w:name w:val="footnote reference"/>
    <w:aliases w:val="SUPERS,EN Footnote Reference,Footnote symbol,Footnote reference number,Footnote,Times 10 Point,Exposant 3 Point,Ref,de nota al pie,note TESI,stylish,number,16 Point,Superscript 6 Point,Footnote Reference Superscript,FR"/>
    <w:basedOn w:val="DefaultParagraphFont"/>
    <w:unhideWhenUsed/>
    <w:rsid w:val="00AD67B6"/>
    <w:rPr>
      <w:vertAlign w:val="superscript"/>
    </w:rPr>
  </w:style>
  <w:style w:type="paragraph" w:customStyle="1" w:styleId="Default">
    <w:name w:val="Default"/>
    <w:rsid w:val="00AD67B6"/>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CommentReference">
    <w:name w:val="annotation reference"/>
    <w:basedOn w:val="DefaultParagraphFont"/>
    <w:uiPriority w:val="99"/>
    <w:semiHidden/>
    <w:unhideWhenUsed/>
    <w:rsid w:val="00043BD7"/>
    <w:rPr>
      <w:sz w:val="16"/>
      <w:szCs w:val="16"/>
    </w:rPr>
  </w:style>
  <w:style w:type="paragraph" w:styleId="CommentText">
    <w:name w:val="annotation text"/>
    <w:basedOn w:val="Normal"/>
    <w:link w:val="CommentTextChar"/>
    <w:uiPriority w:val="99"/>
    <w:unhideWhenUsed/>
    <w:rsid w:val="00043BD7"/>
    <w:pPr>
      <w:spacing w:line="240" w:lineRule="auto"/>
    </w:pPr>
    <w:rPr>
      <w:sz w:val="20"/>
    </w:rPr>
  </w:style>
  <w:style w:type="character" w:customStyle="1" w:styleId="CommentTextChar">
    <w:name w:val="Comment Text Char"/>
    <w:basedOn w:val="DefaultParagraphFont"/>
    <w:link w:val="CommentText"/>
    <w:uiPriority w:val="99"/>
    <w:rsid w:val="00043BD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3BD7"/>
    <w:rPr>
      <w:b/>
      <w:bCs/>
    </w:rPr>
  </w:style>
  <w:style w:type="character" w:customStyle="1" w:styleId="CommentSubjectChar">
    <w:name w:val="Comment Subject Char"/>
    <w:basedOn w:val="CommentTextChar"/>
    <w:link w:val="CommentSubject"/>
    <w:uiPriority w:val="99"/>
    <w:semiHidden/>
    <w:rsid w:val="00043BD7"/>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043BD7"/>
    <w:pPr>
      <w:spacing w:after="0" w:line="240" w:lineRule="auto"/>
    </w:pPr>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AF1712"/>
    <w:pPr>
      <w:tabs>
        <w:tab w:val="clear" w:pos="720"/>
        <w:tab w:val="clear" w:pos="1440"/>
        <w:tab w:val="clear" w:pos="2160"/>
        <w:tab w:val="clear" w:pos="2880"/>
        <w:tab w:val="clear" w:pos="4680"/>
        <w:tab w:val="clear" w:pos="5400"/>
        <w:tab w:val="clear" w:pos="9000"/>
        <w:tab w:val="center" w:pos="4513"/>
        <w:tab w:val="right" w:pos="9026"/>
      </w:tabs>
      <w:spacing w:line="240" w:lineRule="auto"/>
    </w:pPr>
  </w:style>
  <w:style w:type="character" w:customStyle="1" w:styleId="HeaderChar">
    <w:name w:val="Header Char"/>
    <w:basedOn w:val="DefaultParagraphFont"/>
    <w:link w:val="Header"/>
    <w:uiPriority w:val="99"/>
    <w:rsid w:val="00AF1712"/>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wsi/2026/93/contents/ma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iddocuments.senedd.wales/pri-ld17178-em-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udit.wales/sites/default/files/publications/No_time_to_lose_Lessons_from_our_work_under_the_Well-being_of_Future_Generations_Ac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egislation.gov.uk/wsi/2014/2603/mad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ankellychase.org.uk/wp-content/uploads/2015/07/Hard-Edges-Mapping-SMD-2015.pdf" TargetMode="External"/><Relationship Id="rId2" Type="http://schemas.openxmlformats.org/officeDocument/2006/relationships/hyperlink" Target="https://www.crisis.org.uk/ending-homelessness/homelessness-knowledge-hub/cost-of-homelessness/better-than-cure-2016/" TargetMode="External"/><Relationship Id="rId1" Type="http://schemas.openxmlformats.org/officeDocument/2006/relationships/hyperlink" Target="https://www.crisis.org.uk/ending-homelessness/homelessness-knowledge-hub/cost-of-homelessness/at-what-cost-2015/" TargetMode="External"/><Relationship Id="rId4" Type="http://schemas.openxmlformats.org/officeDocument/2006/relationships/hyperlink" Target="https://www.crisis.org.uk/media/238957/assessing_the_costs_and_benefits_of_crisis-_plan_to_end_homelessness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A64551875</value>
    </field>
    <field name="Objective-Title">
      <value order="0">Doc 5. Draft Regulatory Impact Assessment - The Allocation of Housing and Homelessness (Eligibility) (Wales) (Amendment) Regulations 2026 - English</value>
    </field>
    <field name="Objective-Description">
      <value order="0"/>
    </field>
    <field name="Objective-CreationStamp">
      <value order="0">2026-09-15T12:17:38Z</value>
    </field>
    <field name="Objective-IsApproved">
      <value order="0">false</value>
    </field>
    <field name="Objective-IsPublished">
      <value order="0">true</value>
    </field>
    <field name="Objective-DatePublished">
      <value order="0">2026-09-15T14:26:17Z</value>
    </field>
    <field name="Objective-ModificationStamp">
      <value order="0">2026-09-15T14:26:17Z</value>
    </field>
    <field name="Objective-Owner">
      <value order="0">Bonwick, Sarah (LGHRRS - Homes &amp; People)</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Policy:1 - Save:Housing Strategy and Legislation:Housing &amp; Regeneration Government Business:Ministerial Advice and Briefings:2026 - Ministerial Advice and Briefings:Si├ón Gwenllian - Cabinet Minister for Local Government, Housing and Planning - Ministerial Advice (MA) - Housing &amp; Regeneration - 2026:MA/SG/2009/26 - Consultation on the Allocation of Housing and Homelessness (Eligibility) (Wales) (Amendment) Regulations 2026 - General Crisis Waiver</value>
    </field>
    <field name="Objective-Parent">
      <value order="0">MA/SG/2009/26 - Consultation on the Allocation of Housing and Homelessness (Eligibility) (Wales) (Amendment) Regulations 2026 - General Crisis Waiver</value>
    </field>
    <field name="Objective-State">
      <value order="0">Published</value>
    </field>
    <field name="Objective-VersionId">
      <value order="0">vA115635802</value>
    </field>
    <field name="Objective-Version">
      <value order="0">2.0</value>
    </field>
    <field name="Objective-VersionNumber">
      <value order="0">3</value>
    </field>
    <field name="Objective-VersionComment">
      <value order="0"/>
    </field>
    <field name="Objective-FileNumber">
      <value order="0">qA2453225</value>
    </field>
    <field name="Objective-Classification">
      <value order="0">Official</value>
    </field>
    <field name="Objective-Caveats">
      <value order="0"/>
    </field>
  </systemFields>
  <catalogues>
    <catalogue name="Document Type Catalogue" type="type" ori="id:cA14">
      <field name="Objective-Date Acquired">
        <value order="0">2026-09-14T23:00:00Z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2688</Words>
  <Characters>16372</Characters>
  <Application>Microsoft Office Word</Application>
  <DocSecurity>0</DocSecurity>
  <Lines>442</Lines>
  <Paragraphs>340</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Bonwick, Sarah (LGHRRS - Homes &amp; People)</dc:creator>
  <cp:keywords/>
  <dc:description/>
  <cp:lastModifiedBy>Wood, Daniel(LGHRRS - LGHRRS Finance &amp; Operations Division)</cp:lastModifiedBy>
  <cp:revision>12</cp:revision>
  <dcterms:created xsi:type="dcterms:W3CDTF">2026-09-07T15:18:00Z</dcterms:created>
  <dcterms:modified xsi:type="dcterms:W3CDTF">2026-09-23T16:05:00Z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A64551875</vt:lpwstr>
  </property>
  <property fmtid="{D5CDD505-2E9C-101B-9397-08002B2CF9AE}" pid="5" name="Objective-Title">
    <vt:lpwstr>Doc 5. Draft Regulatory Impact Assessment - The Allocation of Housing and Homelessness (Eligibility) (Wales) (Amendment) Regulations 2026 - English</vt:lpwstr>
  </property>
  <property fmtid="{D5CDD505-2E9C-101B-9397-08002B2CF9AE}" pid="6" name="Objective-Description">
    <vt:lpwstr/>
  </property>
  <property fmtid="{D5CDD505-2E9C-101B-9397-08002B2CF9AE}" pid="7" name="Objective-CreationStamp">
    <vt:filetime>2026-09-15T12:17:38Z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2026-09-15T14:26:17Z</vt:filetime>
  </property>
  <property fmtid="{D5CDD505-2E9C-101B-9397-08002B2CF9AE}" pid="11" name="Objective-ModificationStamp">
    <vt:filetime>2026-09-15T14:26:17Z</vt:filetime>
  </property>
  <property fmtid="{D5CDD505-2E9C-101B-9397-08002B2CF9AE}" pid="12" name="Objective-Owner">
    <vt:lpwstr>Bonwick, Sarah (LGHRRS - Homes &amp; People)</vt:lpwstr>
  </property>
  <property fmtid="{D5CDD505-2E9C-101B-9397-08002B2CF9AE}" pid="13" name="Objective-Path">
    <vt:lpwstr>Objective Global Folder:#Business File Plan:WG Organisational Groups:Local Government, Housing, Rural Resilience and Sustainability Group (LGHRRSG):Local Government, Housing, Rural Resilience and Sustainability Group (LGHRRSG) - Housing &amp; Regeneration - Housing Policy:1 - Save:Housing Strategy and Legislation:Housing &amp; Regeneration Government Business:Ministerial Advice and Briefings:2026 - Ministerial Advice and Briefings:Siân Gwenllian - Cabinet Minister for Local Government, Housing and Planning - Ministerial Advice (MA) - Housing &amp; Regeneration - 2026:MA/SG/2009/26 - Consultation on the Allocation of Housing and Homelessness (Eligibility) (Wales) (Amendment) Regulations 2026 - General Crisis Waiver:</vt:lpwstr>
  </property>
  <property fmtid="{D5CDD505-2E9C-101B-9397-08002B2CF9AE}" pid="14" name="Objective-Parent">
    <vt:lpwstr>MA/SG/2009/26 - Consultation on the Allocation of Housing and Homelessness (Eligibility) (Wales) (Amendment) Regulations 2026 - General Crisis Waiver</vt:lpwstr>
  </property>
  <property fmtid="{D5CDD505-2E9C-101B-9397-08002B2CF9AE}" pid="15" name="Objective-State">
    <vt:lpwstr>Published</vt:lpwstr>
  </property>
  <property fmtid="{D5CDD505-2E9C-101B-9397-08002B2CF9AE}" pid="16" name="Objective-VersionId">
    <vt:lpwstr>vA115635802</vt:lpwstr>
  </property>
  <property fmtid="{D5CDD505-2E9C-101B-9397-08002B2CF9AE}" pid="17" name="Objective-Version">
    <vt:lpwstr>2.0</vt:lpwstr>
  </property>
  <property fmtid="{D5CDD505-2E9C-101B-9397-08002B2CF9AE}" pid="18" name="Objective-VersionNumber">
    <vt:r8>3</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filetime>2026-09-14T23:00:00Z</vt:filetime>
  </property>
  <property fmtid="{D5CDD505-2E9C-101B-9397-08002B2CF9AE}" pid="24" name="Objective-Official Translation">
    <vt:lpwstr/>
  </property>
  <property fmtid="{D5CDD505-2E9C-101B-9397-08002B2CF9AE}" pid="25" name="Objective-Connect Creator">
    <vt:lpwstr/>
  </property>
</Properties>
</file>