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4" w:rsidRPr="005122B5" w:rsidRDefault="004B4554" w:rsidP="008D7543">
      <w:pPr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5122B5">
        <w:rPr>
          <w:rFonts w:ascii="Arial" w:hAnsi="Arial" w:cs="Arial"/>
          <w:b/>
          <w:caps/>
          <w:sz w:val="24"/>
          <w:szCs w:val="24"/>
        </w:rPr>
        <w:t>Interim Youth Work Board</w:t>
      </w:r>
    </w:p>
    <w:p w:rsidR="008D7543" w:rsidRPr="005122B5" w:rsidRDefault="00383121" w:rsidP="00BE2126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 xml:space="preserve">Friday, </w:t>
      </w:r>
      <w:r w:rsidR="005A2C92">
        <w:rPr>
          <w:rFonts w:ascii="Arial" w:hAnsi="Arial" w:cs="Arial"/>
          <w:b/>
          <w:sz w:val="24"/>
          <w:szCs w:val="24"/>
        </w:rPr>
        <w:t xml:space="preserve">7 December </w:t>
      </w:r>
      <w:r w:rsidR="008D7543" w:rsidRPr="005122B5">
        <w:rPr>
          <w:rFonts w:ascii="Arial" w:hAnsi="Arial" w:cs="Arial"/>
          <w:b/>
          <w:sz w:val="24"/>
          <w:szCs w:val="24"/>
        </w:rPr>
        <w:t xml:space="preserve">2018: </w:t>
      </w:r>
      <w:r w:rsidR="005A2C92">
        <w:rPr>
          <w:rFonts w:ascii="Arial" w:hAnsi="Arial" w:cs="Arial"/>
          <w:b/>
          <w:sz w:val="24"/>
          <w:szCs w:val="24"/>
        </w:rPr>
        <w:t>10:30</w:t>
      </w:r>
      <w:r w:rsidRPr="005122B5">
        <w:rPr>
          <w:rFonts w:ascii="Arial" w:hAnsi="Arial" w:cs="Arial"/>
          <w:b/>
          <w:sz w:val="24"/>
          <w:szCs w:val="24"/>
        </w:rPr>
        <w:t xml:space="preserve"> – </w:t>
      </w:r>
      <w:r w:rsidR="005A2C92">
        <w:rPr>
          <w:rFonts w:ascii="Arial" w:hAnsi="Arial" w:cs="Arial"/>
          <w:b/>
          <w:sz w:val="24"/>
          <w:szCs w:val="24"/>
        </w:rPr>
        <w:t>15:30</w:t>
      </w:r>
    </w:p>
    <w:p w:rsidR="005A2C92" w:rsidRPr="00BE2126" w:rsidRDefault="008D7543" w:rsidP="005A2C92">
      <w:pPr>
        <w:jc w:val="center"/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 xml:space="preserve">Venue: </w:t>
      </w:r>
      <w:r w:rsidR="004B4554" w:rsidRPr="005122B5">
        <w:rPr>
          <w:rFonts w:ascii="Arial" w:hAnsi="Arial" w:cs="Arial"/>
          <w:b/>
          <w:sz w:val="24"/>
          <w:szCs w:val="24"/>
        </w:rPr>
        <w:t>–</w:t>
      </w:r>
      <w:r w:rsidR="006C65C3">
        <w:rPr>
          <w:rFonts w:ascii="Arial" w:hAnsi="Arial" w:cs="Arial"/>
          <w:b/>
          <w:sz w:val="24"/>
          <w:szCs w:val="24"/>
        </w:rPr>
        <w:t xml:space="preserve"> </w:t>
      </w:r>
      <w:r w:rsidR="005A2C92">
        <w:rPr>
          <w:rFonts w:ascii="Arial" w:hAnsi="Arial" w:cs="Arial"/>
          <w:b/>
          <w:sz w:val="24"/>
          <w:szCs w:val="24"/>
        </w:rPr>
        <w:t>Glyndwr University</w:t>
      </w:r>
      <w:r w:rsidR="006C65C3">
        <w:rPr>
          <w:rFonts w:ascii="Arial" w:hAnsi="Arial" w:cs="Arial"/>
          <w:b/>
          <w:sz w:val="24"/>
          <w:szCs w:val="24"/>
        </w:rPr>
        <w:t xml:space="preserve">, </w:t>
      </w:r>
      <w:r w:rsidR="005A2C92">
        <w:rPr>
          <w:rFonts w:ascii="Arial" w:hAnsi="Arial" w:cs="Arial"/>
          <w:b/>
          <w:sz w:val="24"/>
          <w:szCs w:val="24"/>
        </w:rPr>
        <w:t>Wrexham</w:t>
      </w:r>
    </w:p>
    <w:p w:rsidR="003029A1" w:rsidRPr="005122B5" w:rsidRDefault="008D7543" w:rsidP="003029A1">
      <w:pPr>
        <w:rPr>
          <w:rFonts w:ascii="Arial" w:hAnsi="Arial" w:cs="Arial"/>
          <w:b/>
          <w:sz w:val="24"/>
          <w:szCs w:val="24"/>
        </w:rPr>
      </w:pPr>
      <w:r w:rsidRPr="005122B5">
        <w:rPr>
          <w:rFonts w:ascii="Arial" w:hAnsi="Arial" w:cs="Arial"/>
          <w:b/>
          <w:sz w:val="24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938"/>
      </w:tblGrid>
      <w:tr w:rsidR="003029A1" w:rsidRPr="005122B5" w:rsidTr="003029A1">
        <w:tc>
          <w:tcPr>
            <w:tcW w:w="1242" w:type="dxa"/>
            <w:shd w:val="clear" w:color="auto" w:fill="00B0F0"/>
          </w:tcPr>
          <w:p w:rsidR="003029A1" w:rsidRPr="005122B5" w:rsidRDefault="00302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7938" w:type="dxa"/>
            <w:shd w:val="clear" w:color="auto" w:fill="00B0F0"/>
          </w:tcPr>
          <w:p w:rsidR="003029A1" w:rsidRPr="005122B5" w:rsidRDefault="003029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3029A1" w:rsidRPr="005122B5" w:rsidTr="003029A1">
        <w:tc>
          <w:tcPr>
            <w:tcW w:w="1242" w:type="dxa"/>
          </w:tcPr>
          <w:p w:rsidR="003029A1" w:rsidRPr="005122B5" w:rsidRDefault="003029A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3029A1" w:rsidRPr="005122B5" w:rsidRDefault="003029A1" w:rsidP="005A2C92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</w:tr>
      <w:tr w:rsidR="003029A1" w:rsidRPr="005122B5" w:rsidTr="003029A1">
        <w:tc>
          <w:tcPr>
            <w:tcW w:w="1242" w:type="dxa"/>
          </w:tcPr>
          <w:p w:rsidR="003029A1" w:rsidRPr="005122B5" w:rsidRDefault="003029A1" w:rsidP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029A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Minutes and Actions from last meeting</w:t>
            </w:r>
          </w:p>
        </w:tc>
      </w:tr>
      <w:tr w:rsidR="003029A1" w:rsidRPr="005122B5" w:rsidTr="003029A1">
        <w:tc>
          <w:tcPr>
            <w:tcW w:w="1242" w:type="dxa"/>
          </w:tcPr>
          <w:p w:rsidR="003029A1" w:rsidRPr="005122B5" w:rsidRDefault="003029A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029A1" w:rsidRPr="005122B5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Plan</w:t>
            </w:r>
          </w:p>
        </w:tc>
      </w:tr>
      <w:tr w:rsidR="00383121" w:rsidRPr="005122B5" w:rsidTr="003029A1">
        <w:tc>
          <w:tcPr>
            <w:tcW w:w="1242" w:type="dxa"/>
          </w:tcPr>
          <w:p w:rsidR="0038312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383121" w:rsidRDefault="005A2C92" w:rsidP="00DA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 and Finish Stakeholder Group and their Terms of Reference</w:t>
            </w:r>
          </w:p>
          <w:p w:rsidR="005A2C92" w:rsidRPr="005122B5" w:rsidRDefault="005A2C92" w:rsidP="00DA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Model</w:t>
            </w:r>
          </w:p>
        </w:tc>
      </w:tr>
      <w:tr w:rsidR="00383121" w:rsidRPr="005122B5" w:rsidTr="003029A1">
        <w:tc>
          <w:tcPr>
            <w:tcW w:w="1242" w:type="dxa"/>
          </w:tcPr>
          <w:p w:rsidR="0038312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383121" w:rsidRPr="005122B5" w:rsidRDefault="005A2C92" w:rsidP="00DA5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Welsh Language next steps</w:t>
            </w:r>
          </w:p>
        </w:tc>
      </w:tr>
      <w:tr w:rsidR="00383121" w:rsidRPr="005122B5" w:rsidTr="003029A1">
        <w:tc>
          <w:tcPr>
            <w:tcW w:w="1242" w:type="dxa"/>
          </w:tcPr>
          <w:p w:rsidR="0038312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83121" w:rsidRPr="005122B5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for 18-25 year olds</w:t>
            </w:r>
          </w:p>
        </w:tc>
      </w:tr>
      <w:tr w:rsidR="00383121" w:rsidRPr="005122B5" w:rsidTr="003029A1">
        <w:tc>
          <w:tcPr>
            <w:tcW w:w="1242" w:type="dxa"/>
          </w:tcPr>
          <w:p w:rsidR="00383121" w:rsidRPr="005122B5" w:rsidRDefault="0038312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383121" w:rsidRPr="005122B5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on the Code of Professional Conduct and Practice for registrants</w:t>
            </w:r>
          </w:p>
        </w:tc>
      </w:tr>
      <w:tr w:rsidR="005A2C92" w:rsidRPr="005122B5" w:rsidTr="003029A1">
        <w:tc>
          <w:tcPr>
            <w:tcW w:w="1242" w:type="dxa"/>
          </w:tcPr>
          <w:p w:rsidR="005A2C92" w:rsidRPr="005122B5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Welsh Government</w:t>
            </w:r>
          </w:p>
        </w:tc>
      </w:tr>
      <w:tr w:rsidR="005A2C92" w:rsidRPr="005122B5" w:rsidTr="003029A1">
        <w:tc>
          <w:tcPr>
            <w:tcW w:w="1242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Sufficiency Assessments – update from Keith’s discussions</w:t>
            </w:r>
          </w:p>
        </w:tc>
      </w:tr>
      <w:tr w:rsidR="005A2C92" w:rsidRPr="005122B5" w:rsidTr="003029A1">
        <w:tc>
          <w:tcPr>
            <w:tcW w:w="1242" w:type="dxa"/>
          </w:tcPr>
          <w:p w:rsidR="005A2C92" w:rsidRPr="005122B5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A2C92" w:rsidRPr="005122B5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Youth Project Board on Emotional Wellbeing and Mental Health</w:t>
            </w:r>
          </w:p>
        </w:tc>
      </w:tr>
      <w:tr w:rsidR="005A2C92" w:rsidRPr="005122B5" w:rsidTr="003029A1">
        <w:tc>
          <w:tcPr>
            <w:tcW w:w="1242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Award</w:t>
            </w:r>
          </w:p>
        </w:tc>
      </w:tr>
      <w:tr w:rsidR="005A2C92" w:rsidRPr="005122B5" w:rsidTr="003029A1">
        <w:tc>
          <w:tcPr>
            <w:tcW w:w="1242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5A2C92" w:rsidRDefault="005A2C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Meetings and AOB</w:t>
            </w:r>
          </w:p>
        </w:tc>
      </w:tr>
    </w:tbl>
    <w:p w:rsidR="003029A1" w:rsidRPr="005122B5" w:rsidRDefault="003029A1" w:rsidP="003029A1">
      <w:pPr>
        <w:pStyle w:val="PlainText"/>
      </w:pPr>
    </w:p>
    <w:p w:rsidR="003029A1" w:rsidRPr="00896E9A" w:rsidRDefault="003029A1" w:rsidP="003029A1">
      <w:pPr>
        <w:pStyle w:val="PlainText"/>
        <w:rPr>
          <w:b/>
        </w:rPr>
      </w:pPr>
      <w:r w:rsidRPr="00896E9A">
        <w:rPr>
          <w:b/>
        </w:rPr>
        <w:t>Attendees</w:t>
      </w:r>
    </w:p>
    <w:p w:rsidR="003029A1" w:rsidRPr="005122B5" w:rsidRDefault="003029A1" w:rsidP="003029A1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3029A1" w:rsidRPr="005122B5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3029A1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Members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3029A1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A1" w:rsidRPr="005122B5" w:rsidRDefault="003029A1" w:rsidP="000976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Keith </w:t>
            </w:r>
            <w:proofErr w:type="spellStart"/>
            <w:r w:rsidRPr="005122B5">
              <w:rPr>
                <w:rFonts w:ascii="Arial" w:hAnsi="Arial" w:cs="Arial"/>
                <w:sz w:val="24"/>
                <w:szCs w:val="24"/>
              </w:rPr>
              <w:t>Towler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</w:rPr>
              <w:t xml:space="preserve"> (KT)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Interim Youth Work Board Chair 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Dusty Kennedy (DK)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National Partnership Lead - Early Action Together</w:t>
            </w:r>
            <w:r w:rsidRPr="005122B5">
              <w:rPr>
                <w:rFonts w:ascii="Arial" w:hAnsi="Arial" w:cs="Arial"/>
                <w:sz w:val="24"/>
                <w:szCs w:val="24"/>
              </w:rPr>
              <w:t xml:space="preserve"> Programme</w:t>
            </w: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, Public Health Wales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Sharon Lovell (SL)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Executive Director for the National Youth Advocacy Service and Vice Chair, Council for Wales of Voluntary Youth Services (CWVYS)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Simon Stewart (SS)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 xml:space="preserve">Dean of Faculty of Social and Life Sciences at </w:t>
            </w: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Wrexham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 xml:space="preserve"> Glyndwr University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>Joanne Sims (JS)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Blaenau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 xml:space="preserve"> Gwent Youth Service Manager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2B5">
              <w:rPr>
                <w:rFonts w:ascii="Arial" w:hAnsi="Arial" w:cs="Arial"/>
                <w:sz w:val="24"/>
                <w:szCs w:val="24"/>
              </w:rPr>
              <w:t>Efa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22B5">
              <w:rPr>
                <w:rFonts w:ascii="Arial" w:hAnsi="Arial" w:cs="Arial"/>
                <w:sz w:val="24"/>
                <w:szCs w:val="24"/>
              </w:rPr>
              <w:t>Grufudd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</w:rPr>
              <w:t xml:space="preserve"> Jones </w:t>
            </w:r>
            <w:r w:rsidR="006C65C3">
              <w:rPr>
                <w:rFonts w:ascii="Arial" w:hAnsi="Arial" w:cs="Arial"/>
                <w:sz w:val="24"/>
                <w:szCs w:val="24"/>
              </w:rPr>
              <w:t>(EGJ)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  <w:lang w:val="en"/>
              </w:rPr>
              <w:t>Chief Executive of the National Centre for Learning Welsh</w:t>
            </w:r>
          </w:p>
        </w:tc>
      </w:tr>
      <w:tr w:rsidR="003029A1" w:rsidRPr="005122B5" w:rsidTr="000976F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029A1" w:rsidRPr="005122B5" w:rsidRDefault="003029A1" w:rsidP="000976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2B5">
              <w:rPr>
                <w:rFonts w:ascii="Arial" w:hAnsi="Arial" w:cs="Arial"/>
                <w:b/>
                <w:sz w:val="24"/>
                <w:szCs w:val="24"/>
              </w:rPr>
              <w:t>Attendees – Welsh Government (WG)</w:t>
            </w:r>
          </w:p>
        </w:tc>
      </w:tr>
      <w:tr w:rsidR="003029A1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A1" w:rsidRPr="005122B5" w:rsidRDefault="003029A1" w:rsidP="000976F1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hAnsi="Arial" w:cs="Arial"/>
                <w:sz w:val="24"/>
                <w:szCs w:val="24"/>
              </w:rPr>
              <w:t xml:space="preserve">Donna </w:t>
            </w:r>
            <w:proofErr w:type="spellStart"/>
            <w:r w:rsidRPr="005122B5">
              <w:rPr>
                <w:rFonts w:ascii="Arial" w:hAnsi="Arial" w:cs="Arial"/>
                <w:sz w:val="24"/>
                <w:szCs w:val="24"/>
              </w:rPr>
              <w:t>Lemin</w:t>
            </w:r>
            <w:proofErr w:type="spellEnd"/>
            <w:r w:rsidRPr="005122B5">
              <w:rPr>
                <w:rFonts w:ascii="Arial" w:hAnsi="Arial" w:cs="Arial"/>
                <w:sz w:val="24"/>
                <w:szCs w:val="24"/>
              </w:rPr>
              <w:t xml:space="preserve"> (DL)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3029A1" w:rsidP="00DA57CE">
            <w:pPr>
              <w:rPr>
                <w:rFonts w:ascii="Arial" w:hAnsi="Arial" w:cs="Arial"/>
                <w:sz w:val="24"/>
                <w:szCs w:val="24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Work Strategy Manager</w:t>
            </w:r>
          </w:p>
        </w:tc>
      </w:tr>
      <w:tr w:rsidR="00DA57CE" w:rsidRPr="005122B5" w:rsidTr="000976F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6C65C3" w:rsidP="000976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Maragakis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(MM)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CE" w:rsidRPr="005122B5" w:rsidRDefault="00DA57CE" w:rsidP="00DA57C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</w:pPr>
            <w:r w:rsidRPr="005122B5">
              <w:rPr>
                <w:rFonts w:ascii="Arial" w:eastAsia="Times New Roman" w:hAnsi="Arial" w:cs="Arial"/>
                <w:color w:val="000000"/>
                <w:sz w:val="24"/>
                <w:szCs w:val="24"/>
                <w:lang w:val="en" w:eastAsia="en-GB"/>
              </w:rPr>
              <w:t>Senior Youth Engagement &amp; Progression Manager</w:t>
            </w:r>
          </w:p>
        </w:tc>
      </w:tr>
      <w:tr w:rsidR="00B83AFB" w:rsidRPr="005122B5" w:rsidTr="00B83AF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83AFB" w:rsidRPr="005122B5" w:rsidRDefault="00B83AFB" w:rsidP="00B83A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</w:tc>
      </w:tr>
      <w:tr w:rsidR="00B83AFB" w:rsidRPr="005122B5" w:rsidTr="00B83AF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5122B5" w:rsidRDefault="00B83AFB" w:rsidP="00B83A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Thomas (ET)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5122B5" w:rsidRDefault="00B83AFB" w:rsidP="00B83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Police and Crime Commissioner for Gwent</w:t>
            </w:r>
          </w:p>
        </w:tc>
      </w:tr>
    </w:tbl>
    <w:p w:rsidR="00B84C56" w:rsidRDefault="00B84C56" w:rsidP="003029A1">
      <w:pPr>
        <w:pStyle w:val="PlainText"/>
      </w:pPr>
    </w:p>
    <w:p w:rsidR="008E67ED" w:rsidRDefault="008D515A" w:rsidP="008D5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It</w:t>
      </w:r>
      <w:r w:rsidR="008E67ED">
        <w:rPr>
          <w:rFonts w:ascii="Arial" w:hAnsi="Arial" w:cs="Arial"/>
          <w:b/>
          <w:sz w:val="24"/>
          <w:szCs w:val="24"/>
        </w:rPr>
        <w:t xml:space="preserve">em 1: </w:t>
      </w:r>
      <w:r w:rsidR="008E67ED">
        <w:rPr>
          <w:rFonts w:ascii="Arial" w:hAnsi="Arial" w:cs="Arial"/>
          <w:sz w:val="24"/>
          <w:szCs w:val="24"/>
        </w:rPr>
        <w:t>KT welcomed Board members and officials.</w:t>
      </w:r>
    </w:p>
    <w:p w:rsidR="008221CF" w:rsidRDefault="00B84C56" w:rsidP="00B84C56">
      <w:pPr>
        <w:pStyle w:val="CommentText"/>
        <w:rPr>
          <w:rFonts w:ascii="Arial" w:hAnsi="Arial" w:cs="Arial"/>
          <w:sz w:val="24"/>
          <w:szCs w:val="24"/>
        </w:rPr>
      </w:pPr>
      <w:r w:rsidRPr="00584585">
        <w:rPr>
          <w:rFonts w:ascii="Arial" w:hAnsi="Arial" w:cs="Arial"/>
          <w:b/>
          <w:sz w:val="24"/>
          <w:szCs w:val="24"/>
        </w:rPr>
        <w:lastRenderedPageBreak/>
        <w:t>Item 2</w:t>
      </w:r>
      <w:r w:rsidR="00835421" w:rsidRPr="00584585">
        <w:rPr>
          <w:rFonts w:ascii="Arial" w:hAnsi="Arial" w:cs="Arial"/>
          <w:b/>
          <w:sz w:val="24"/>
          <w:szCs w:val="24"/>
        </w:rPr>
        <w:t>:</w:t>
      </w:r>
      <w:r w:rsidR="00835421">
        <w:rPr>
          <w:rFonts w:ascii="Arial" w:hAnsi="Arial" w:cs="Arial"/>
          <w:sz w:val="24"/>
          <w:szCs w:val="24"/>
        </w:rPr>
        <w:t xml:space="preserve"> </w:t>
      </w:r>
      <w:r w:rsidR="00896E9A">
        <w:rPr>
          <w:rFonts w:ascii="Arial" w:hAnsi="Arial" w:cs="Arial"/>
          <w:sz w:val="24"/>
          <w:szCs w:val="24"/>
        </w:rPr>
        <w:t>The Board agreed the minutes of the last meeting as an accurate record</w:t>
      </w:r>
      <w:r>
        <w:rPr>
          <w:rFonts w:ascii="Arial" w:hAnsi="Arial" w:cs="Arial"/>
          <w:sz w:val="24"/>
          <w:szCs w:val="24"/>
        </w:rPr>
        <w:t xml:space="preserve">. </w:t>
      </w:r>
      <w:r w:rsidR="00AA7675">
        <w:rPr>
          <w:rFonts w:ascii="Arial" w:hAnsi="Arial" w:cs="Arial"/>
          <w:sz w:val="24"/>
          <w:szCs w:val="24"/>
        </w:rPr>
        <w:t xml:space="preserve">Feedback was provided </w:t>
      </w:r>
      <w:r w:rsidR="00835421">
        <w:rPr>
          <w:rFonts w:ascii="Arial" w:hAnsi="Arial" w:cs="Arial"/>
          <w:sz w:val="24"/>
          <w:szCs w:val="24"/>
        </w:rPr>
        <w:t>on the CWVYS mapping exercise</w:t>
      </w:r>
      <w:r w:rsidR="00AA7675">
        <w:rPr>
          <w:rFonts w:ascii="Arial" w:hAnsi="Arial" w:cs="Arial"/>
          <w:sz w:val="24"/>
          <w:szCs w:val="24"/>
        </w:rPr>
        <w:t xml:space="preserve"> due for completion in March 2019</w:t>
      </w:r>
      <w:r w:rsidR="00F26D94">
        <w:rPr>
          <w:rFonts w:ascii="Arial" w:hAnsi="Arial" w:cs="Arial"/>
          <w:sz w:val="24"/>
          <w:szCs w:val="24"/>
        </w:rPr>
        <w:t xml:space="preserve">. </w:t>
      </w:r>
      <w:r w:rsidR="00742034">
        <w:rPr>
          <w:rFonts w:ascii="Arial" w:hAnsi="Arial" w:cs="Arial"/>
          <w:sz w:val="24"/>
          <w:szCs w:val="24"/>
        </w:rPr>
        <w:t xml:space="preserve">The </w:t>
      </w:r>
      <w:r w:rsidR="00835421">
        <w:rPr>
          <w:rFonts w:ascii="Arial" w:hAnsi="Arial" w:cs="Arial"/>
          <w:sz w:val="24"/>
          <w:szCs w:val="24"/>
        </w:rPr>
        <w:t xml:space="preserve">Board </w:t>
      </w:r>
      <w:r w:rsidR="00AA7675">
        <w:rPr>
          <w:rFonts w:ascii="Arial" w:hAnsi="Arial" w:cs="Arial"/>
          <w:sz w:val="24"/>
          <w:szCs w:val="24"/>
        </w:rPr>
        <w:t xml:space="preserve">agreed </w:t>
      </w:r>
      <w:r w:rsidR="00390398">
        <w:rPr>
          <w:rFonts w:ascii="Arial" w:hAnsi="Arial" w:cs="Arial"/>
          <w:sz w:val="24"/>
          <w:szCs w:val="24"/>
        </w:rPr>
        <w:t>that better understanding the scope and scale of youth work provision across Wales was vital</w:t>
      </w:r>
      <w:r w:rsidR="00AA7675">
        <w:rPr>
          <w:rFonts w:ascii="Arial" w:hAnsi="Arial" w:cs="Arial"/>
          <w:sz w:val="24"/>
          <w:szCs w:val="24"/>
        </w:rPr>
        <w:t xml:space="preserve">. </w:t>
      </w:r>
      <w:r w:rsidR="00390398">
        <w:rPr>
          <w:rFonts w:ascii="Arial" w:hAnsi="Arial" w:cs="Arial"/>
          <w:sz w:val="24"/>
          <w:szCs w:val="24"/>
        </w:rPr>
        <w:t xml:space="preserve">It was confirmed that a </w:t>
      </w:r>
      <w:r>
        <w:rPr>
          <w:rFonts w:ascii="Arial" w:hAnsi="Arial" w:cs="Arial"/>
          <w:sz w:val="24"/>
          <w:szCs w:val="24"/>
        </w:rPr>
        <w:t>bilingual twitter account</w:t>
      </w:r>
      <w:r w:rsidR="00AA7675">
        <w:rPr>
          <w:rFonts w:ascii="Arial" w:hAnsi="Arial" w:cs="Arial"/>
          <w:sz w:val="24"/>
          <w:szCs w:val="24"/>
        </w:rPr>
        <w:t xml:space="preserve"> </w:t>
      </w:r>
      <w:r w:rsidR="00390398">
        <w:rPr>
          <w:rFonts w:ascii="Arial" w:hAnsi="Arial" w:cs="Arial"/>
          <w:sz w:val="24"/>
          <w:szCs w:val="24"/>
        </w:rPr>
        <w:t xml:space="preserve">had </w:t>
      </w:r>
      <w:r w:rsidR="00AA7675">
        <w:rPr>
          <w:rFonts w:ascii="Arial" w:hAnsi="Arial" w:cs="Arial"/>
          <w:sz w:val="24"/>
          <w:szCs w:val="24"/>
        </w:rPr>
        <w:t>been established to communicate with the sector.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24AA" w:rsidRDefault="00835421" w:rsidP="006D0725">
      <w:pPr>
        <w:pStyle w:val="PlainText"/>
      </w:pPr>
      <w:r w:rsidRPr="00584585">
        <w:rPr>
          <w:b/>
        </w:rPr>
        <w:t>Item 3:</w:t>
      </w:r>
      <w:r>
        <w:t xml:space="preserve"> </w:t>
      </w:r>
      <w:r w:rsidR="00742034" w:rsidRPr="008D515A">
        <w:t>The</w:t>
      </w:r>
      <w:r w:rsidR="00B824AA">
        <w:t xml:space="preserve"> Board discussed additional </w:t>
      </w:r>
      <w:proofErr w:type="spellStart"/>
      <w:r w:rsidR="00B824AA">
        <w:t>workstreams</w:t>
      </w:r>
      <w:proofErr w:type="spellEnd"/>
      <w:r w:rsidR="00B824AA">
        <w:t xml:space="preserve"> to be included within the Work Plan: support for 18-25 year olds, universal versus targeted provision;</w:t>
      </w:r>
      <w:r w:rsidR="006D0725">
        <w:t xml:space="preserve"> engagement of young people with the work of the Board; </w:t>
      </w:r>
      <w:r w:rsidR="00B824AA">
        <w:t>evidence</w:t>
      </w:r>
      <w:r w:rsidR="006D0725">
        <w:t xml:space="preserve"> based practice</w:t>
      </w:r>
      <w:r w:rsidR="00B824AA">
        <w:t xml:space="preserve"> and </w:t>
      </w:r>
      <w:r w:rsidR="006D0725">
        <w:t xml:space="preserve">the </w:t>
      </w:r>
      <w:r w:rsidR="00781B20">
        <w:t xml:space="preserve">potential </w:t>
      </w:r>
      <w:r w:rsidR="006D0725">
        <w:t xml:space="preserve">development of a </w:t>
      </w:r>
      <w:r w:rsidR="00B824AA">
        <w:t>research framework</w:t>
      </w:r>
      <w:r w:rsidR="006D0725">
        <w:t>.</w:t>
      </w:r>
      <w:r w:rsidR="005345FC">
        <w:t xml:space="preserve"> KT advised he intended all Board members to lead on specific actions within the </w:t>
      </w:r>
      <w:proofErr w:type="spellStart"/>
      <w:r w:rsidR="005345FC">
        <w:t>workplan</w:t>
      </w:r>
      <w:proofErr w:type="spellEnd"/>
      <w:r w:rsidR="005345FC">
        <w:t>. In relation to Workforce Development, the Board discussed Gareth Newton’s</w:t>
      </w:r>
      <w:r w:rsidR="00781B20">
        <w:t xml:space="preserve">, ETS, </w:t>
      </w:r>
      <w:r w:rsidR="005345FC">
        <w:t xml:space="preserve"> paper on Training and Development</w:t>
      </w:r>
      <w:r w:rsidR="00781B20">
        <w:t>,</w:t>
      </w:r>
      <w:r w:rsidR="00EA6342">
        <w:t xml:space="preserve"> and </w:t>
      </w:r>
      <w:r w:rsidR="00781B20">
        <w:t xml:space="preserve">a </w:t>
      </w:r>
      <w:r w:rsidR="00EA6342">
        <w:t xml:space="preserve">letter from </w:t>
      </w:r>
      <w:r w:rsidR="006C1BB9">
        <w:t xml:space="preserve">the </w:t>
      </w:r>
      <w:r w:rsidR="00EA6342">
        <w:t>E</w:t>
      </w:r>
      <w:r w:rsidR="006C1BB9">
        <w:t xml:space="preserve">ducation </w:t>
      </w:r>
      <w:r w:rsidR="00EA6342">
        <w:t>W</w:t>
      </w:r>
      <w:r w:rsidR="006C1BB9">
        <w:t xml:space="preserve">orkforce </w:t>
      </w:r>
      <w:r w:rsidR="00EA6342">
        <w:t>C</w:t>
      </w:r>
      <w:r w:rsidR="006C1BB9">
        <w:t xml:space="preserve">ouncil </w:t>
      </w:r>
      <w:r w:rsidR="00EA6342">
        <w:t xml:space="preserve">highlighting the key issues around the registration of youth workers. </w:t>
      </w:r>
      <w:r w:rsidR="005345FC">
        <w:t xml:space="preserve"> </w:t>
      </w:r>
      <w:r w:rsidR="006D0725">
        <w:t xml:space="preserve"> </w:t>
      </w:r>
    </w:p>
    <w:p w:rsidR="00E3369A" w:rsidRDefault="00E3369A" w:rsidP="00B84C56">
      <w:pPr>
        <w:pStyle w:val="CommentText"/>
        <w:rPr>
          <w:rFonts w:ascii="Arial" w:hAnsi="Arial" w:cs="Arial"/>
          <w:b/>
          <w:sz w:val="24"/>
          <w:szCs w:val="24"/>
        </w:rPr>
      </w:pPr>
    </w:p>
    <w:p w:rsidR="00EA6342" w:rsidRPr="00584585" w:rsidRDefault="00EA6342" w:rsidP="00B84C56">
      <w:pPr>
        <w:pStyle w:val="CommentText"/>
        <w:rPr>
          <w:rFonts w:ascii="Arial" w:hAnsi="Arial" w:cs="Arial"/>
          <w:b/>
          <w:sz w:val="24"/>
          <w:szCs w:val="24"/>
        </w:rPr>
      </w:pPr>
      <w:r w:rsidRPr="00584585">
        <w:rPr>
          <w:rFonts w:ascii="Arial" w:hAnsi="Arial" w:cs="Arial"/>
          <w:b/>
          <w:sz w:val="24"/>
          <w:szCs w:val="24"/>
        </w:rPr>
        <w:t>Item 4:</w:t>
      </w:r>
      <w:r w:rsidR="00CB165D" w:rsidRPr="00584585">
        <w:rPr>
          <w:rFonts w:ascii="Arial" w:hAnsi="Arial" w:cs="Arial"/>
          <w:b/>
          <w:sz w:val="24"/>
          <w:szCs w:val="24"/>
        </w:rPr>
        <w:t xml:space="preserve"> </w:t>
      </w:r>
      <w:r w:rsidR="00387F59">
        <w:rPr>
          <w:rFonts w:ascii="Arial" w:hAnsi="Arial" w:cs="Arial"/>
          <w:sz w:val="24"/>
          <w:szCs w:val="24"/>
        </w:rPr>
        <w:t>WG will put out a call through the Youth Work Bulletin for interest in serving on stakeholder group</w:t>
      </w:r>
      <w:r w:rsidR="00742034">
        <w:rPr>
          <w:rFonts w:ascii="Arial" w:hAnsi="Arial" w:cs="Arial"/>
          <w:sz w:val="24"/>
          <w:szCs w:val="24"/>
        </w:rPr>
        <w:t>s as and when appropriate</w:t>
      </w:r>
      <w:r w:rsidR="00387F59">
        <w:rPr>
          <w:rFonts w:ascii="Arial" w:hAnsi="Arial" w:cs="Arial"/>
          <w:sz w:val="24"/>
          <w:szCs w:val="24"/>
        </w:rPr>
        <w:t xml:space="preserve">. </w:t>
      </w:r>
      <w:r w:rsidR="00387A03">
        <w:rPr>
          <w:rFonts w:ascii="Arial" w:hAnsi="Arial" w:cs="Arial"/>
          <w:sz w:val="24"/>
          <w:szCs w:val="24"/>
        </w:rPr>
        <w:t xml:space="preserve">The intention being that youth work professionals and volunteers would play a key role in developing policy and programmes of work over time. </w:t>
      </w:r>
      <w:r w:rsidR="00742034">
        <w:rPr>
          <w:rFonts w:ascii="Arial" w:hAnsi="Arial" w:cs="Arial"/>
          <w:sz w:val="24"/>
          <w:szCs w:val="24"/>
        </w:rPr>
        <w:t xml:space="preserve">The </w:t>
      </w:r>
      <w:r w:rsidR="00387F59">
        <w:rPr>
          <w:rFonts w:ascii="Arial" w:hAnsi="Arial" w:cs="Arial"/>
          <w:sz w:val="24"/>
          <w:szCs w:val="24"/>
        </w:rPr>
        <w:t xml:space="preserve">Bulletin </w:t>
      </w:r>
      <w:r w:rsidR="00387A03">
        <w:rPr>
          <w:rFonts w:ascii="Arial" w:hAnsi="Arial" w:cs="Arial"/>
          <w:sz w:val="24"/>
          <w:szCs w:val="24"/>
        </w:rPr>
        <w:t xml:space="preserve">would </w:t>
      </w:r>
      <w:r w:rsidR="00387F59">
        <w:rPr>
          <w:rFonts w:ascii="Arial" w:hAnsi="Arial" w:cs="Arial"/>
          <w:sz w:val="24"/>
          <w:szCs w:val="24"/>
        </w:rPr>
        <w:t>also contain a section for ‘</w:t>
      </w:r>
      <w:r w:rsidR="00387A03">
        <w:rPr>
          <w:rFonts w:ascii="Arial" w:hAnsi="Arial" w:cs="Arial"/>
          <w:sz w:val="24"/>
          <w:szCs w:val="24"/>
        </w:rPr>
        <w:t xml:space="preserve">The Board’s </w:t>
      </w:r>
      <w:r w:rsidR="00387F59">
        <w:rPr>
          <w:rFonts w:ascii="Arial" w:hAnsi="Arial" w:cs="Arial"/>
          <w:sz w:val="24"/>
          <w:szCs w:val="24"/>
        </w:rPr>
        <w:t>Voice’</w:t>
      </w:r>
      <w:r w:rsidR="008D515A">
        <w:rPr>
          <w:rFonts w:ascii="Arial" w:hAnsi="Arial" w:cs="Arial"/>
          <w:sz w:val="24"/>
          <w:szCs w:val="24"/>
        </w:rPr>
        <w:t xml:space="preserve">. </w:t>
      </w:r>
      <w:r w:rsidR="00387F59">
        <w:rPr>
          <w:rFonts w:ascii="Arial" w:hAnsi="Arial" w:cs="Arial"/>
          <w:sz w:val="24"/>
          <w:szCs w:val="24"/>
        </w:rPr>
        <w:t xml:space="preserve">  </w:t>
      </w:r>
      <w:r w:rsidR="006C1BB9" w:rsidRPr="00584585">
        <w:rPr>
          <w:rFonts w:ascii="Arial" w:hAnsi="Arial" w:cs="Arial"/>
          <w:b/>
          <w:sz w:val="24"/>
          <w:szCs w:val="24"/>
        </w:rPr>
        <w:t xml:space="preserve"> </w:t>
      </w:r>
      <w:r w:rsidR="00D04F6A" w:rsidRPr="00584585">
        <w:rPr>
          <w:rFonts w:ascii="Arial" w:hAnsi="Arial" w:cs="Arial"/>
          <w:b/>
          <w:sz w:val="24"/>
          <w:szCs w:val="24"/>
        </w:rPr>
        <w:t xml:space="preserve"> </w:t>
      </w:r>
    </w:p>
    <w:p w:rsidR="00742034" w:rsidRDefault="00EA6342" w:rsidP="00B84C56">
      <w:pPr>
        <w:pStyle w:val="CommentText"/>
        <w:rPr>
          <w:rFonts w:ascii="Arial" w:hAnsi="Arial" w:cs="Arial"/>
          <w:sz w:val="24"/>
          <w:szCs w:val="24"/>
        </w:rPr>
      </w:pPr>
      <w:r w:rsidRPr="008D515A">
        <w:rPr>
          <w:rFonts w:ascii="Arial" w:hAnsi="Arial" w:cs="Arial"/>
          <w:b/>
          <w:sz w:val="24"/>
          <w:szCs w:val="24"/>
        </w:rPr>
        <w:t>Item 5:</w:t>
      </w:r>
      <w:r>
        <w:rPr>
          <w:rFonts w:ascii="Arial" w:hAnsi="Arial" w:cs="Arial"/>
          <w:sz w:val="24"/>
          <w:szCs w:val="24"/>
        </w:rPr>
        <w:t xml:space="preserve"> </w:t>
      </w:r>
      <w:r w:rsidR="00742034">
        <w:rPr>
          <w:rFonts w:ascii="Arial" w:hAnsi="Arial" w:cs="Arial"/>
          <w:sz w:val="24"/>
          <w:szCs w:val="24"/>
        </w:rPr>
        <w:t xml:space="preserve">The </w:t>
      </w:r>
      <w:r w:rsidR="00702975">
        <w:rPr>
          <w:rFonts w:ascii="Arial" w:hAnsi="Arial" w:cs="Arial"/>
          <w:sz w:val="24"/>
          <w:szCs w:val="24"/>
        </w:rPr>
        <w:t xml:space="preserve">Board discussed an email received from </w:t>
      </w:r>
      <w:proofErr w:type="spellStart"/>
      <w:r w:rsidR="00702975">
        <w:rPr>
          <w:rFonts w:ascii="Arial" w:hAnsi="Arial" w:cs="Arial"/>
          <w:sz w:val="24"/>
          <w:szCs w:val="24"/>
        </w:rPr>
        <w:t>Urdd</w:t>
      </w:r>
      <w:proofErr w:type="spellEnd"/>
      <w:r w:rsidR="00702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975">
        <w:rPr>
          <w:rFonts w:ascii="Arial" w:hAnsi="Arial" w:cs="Arial"/>
          <w:sz w:val="24"/>
          <w:szCs w:val="24"/>
        </w:rPr>
        <w:t>Gobaith</w:t>
      </w:r>
      <w:proofErr w:type="spellEnd"/>
      <w:r w:rsidR="007029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975">
        <w:rPr>
          <w:rFonts w:ascii="Arial" w:hAnsi="Arial" w:cs="Arial"/>
          <w:sz w:val="24"/>
          <w:szCs w:val="24"/>
        </w:rPr>
        <w:t>Cymru</w:t>
      </w:r>
      <w:proofErr w:type="spellEnd"/>
      <w:r w:rsidR="00702975">
        <w:rPr>
          <w:rFonts w:ascii="Arial" w:hAnsi="Arial" w:cs="Arial"/>
          <w:sz w:val="24"/>
          <w:szCs w:val="24"/>
        </w:rPr>
        <w:t xml:space="preserve"> underlining the importance of providing mental health services for young people through the medium of </w:t>
      </w:r>
      <w:r w:rsidR="00387A03">
        <w:rPr>
          <w:rFonts w:ascii="Arial" w:hAnsi="Arial" w:cs="Arial"/>
          <w:sz w:val="24"/>
          <w:szCs w:val="24"/>
        </w:rPr>
        <w:t>Welsh</w:t>
      </w:r>
      <w:r w:rsidR="00702975">
        <w:rPr>
          <w:rFonts w:ascii="Arial" w:hAnsi="Arial" w:cs="Arial"/>
          <w:sz w:val="24"/>
          <w:szCs w:val="24"/>
        </w:rPr>
        <w:t xml:space="preserve">. This </w:t>
      </w:r>
      <w:r w:rsidR="00742034">
        <w:rPr>
          <w:rFonts w:ascii="Arial" w:hAnsi="Arial" w:cs="Arial"/>
          <w:sz w:val="24"/>
          <w:szCs w:val="24"/>
        </w:rPr>
        <w:t xml:space="preserve">highlighted the need for services </w:t>
      </w:r>
      <w:r w:rsidR="0098371D">
        <w:rPr>
          <w:rFonts w:ascii="Arial" w:hAnsi="Arial" w:cs="Arial"/>
          <w:sz w:val="24"/>
          <w:szCs w:val="24"/>
        </w:rPr>
        <w:t xml:space="preserve">to be available throughout Wales; </w:t>
      </w:r>
      <w:r w:rsidR="00702975">
        <w:rPr>
          <w:rFonts w:ascii="Arial" w:hAnsi="Arial" w:cs="Arial"/>
          <w:sz w:val="24"/>
          <w:szCs w:val="24"/>
        </w:rPr>
        <w:t xml:space="preserve">not </w:t>
      </w:r>
      <w:r w:rsidR="0098371D">
        <w:rPr>
          <w:rFonts w:ascii="Arial" w:hAnsi="Arial" w:cs="Arial"/>
          <w:sz w:val="24"/>
          <w:szCs w:val="24"/>
        </w:rPr>
        <w:t xml:space="preserve">just in </w:t>
      </w:r>
      <w:r w:rsidR="00702975">
        <w:rPr>
          <w:rFonts w:ascii="Arial" w:hAnsi="Arial" w:cs="Arial"/>
          <w:sz w:val="24"/>
          <w:szCs w:val="24"/>
        </w:rPr>
        <w:t xml:space="preserve">traditional </w:t>
      </w:r>
      <w:r w:rsidR="00387A03">
        <w:rPr>
          <w:rFonts w:ascii="Arial" w:hAnsi="Arial" w:cs="Arial"/>
          <w:sz w:val="24"/>
          <w:szCs w:val="24"/>
        </w:rPr>
        <w:t xml:space="preserve">Welsh </w:t>
      </w:r>
      <w:r w:rsidR="00702975">
        <w:rPr>
          <w:rFonts w:ascii="Arial" w:hAnsi="Arial" w:cs="Arial"/>
          <w:sz w:val="24"/>
          <w:szCs w:val="24"/>
        </w:rPr>
        <w:t>speaking areas in the north and west</w:t>
      </w:r>
      <w:r w:rsidR="0098371D">
        <w:rPr>
          <w:rFonts w:ascii="Arial" w:hAnsi="Arial" w:cs="Arial"/>
          <w:sz w:val="24"/>
          <w:szCs w:val="24"/>
        </w:rPr>
        <w:t xml:space="preserve">.  </w:t>
      </w:r>
    </w:p>
    <w:p w:rsidR="00D04F6A" w:rsidRDefault="00742034" w:rsidP="00B84C56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8371D">
        <w:rPr>
          <w:rFonts w:ascii="Arial" w:hAnsi="Arial" w:cs="Arial"/>
          <w:sz w:val="24"/>
          <w:szCs w:val="24"/>
        </w:rPr>
        <w:t xml:space="preserve"> </w:t>
      </w:r>
      <w:r w:rsidR="00CB165D">
        <w:rPr>
          <w:rFonts w:ascii="Arial" w:hAnsi="Arial" w:cs="Arial"/>
          <w:sz w:val="24"/>
          <w:szCs w:val="24"/>
        </w:rPr>
        <w:t xml:space="preserve">Board agreed that </w:t>
      </w:r>
      <w:r>
        <w:rPr>
          <w:rFonts w:ascii="Arial" w:hAnsi="Arial" w:cs="Arial"/>
          <w:sz w:val="24"/>
          <w:szCs w:val="24"/>
        </w:rPr>
        <w:t xml:space="preserve">the Youth Support </w:t>
      </w:r>
      <w:r w:rsidR="00CB165D">
        <w:rPr>
          <w:rFonts w:ascii="Arial" w:hAnsi="Arial" w:cs="Arial"/>
          <w:sz w:val="24"/>
          <w:szCs w:val="24"/>
        </w:rPr>
        <w:t>G</w:t>
      </w:r>
      <w:r w:rsidR="00702975">
        <w:rPr>
          <w:rFonts w:ascii="Arial" w:hAnsi="Arial" w:cs="Arial"/>
          <w:sz w:val="24"/>
          <w:szCs w:val="24"/>
        </w:rPr>
        <w:t xml:space="preserve">rant offer letters should include reference to the importance of welsh language provision. </w:t>
      </w:r>
      <w:r>
        <w:rPr>
          <w:rFonts w:ascii="Arial" w:hAnsi="Arial" w:cs="Arial"/>
          <w:sz w:val="24"/>
          <w:szCs w:val="24"/>
        </w:rPr>
        <w:t xml:space="preserve">The </w:t>
      </w:r>
      <w:r w:rsidR="00702975">
        <w:rPr>
          <w:rFonts w:ascii="Arial" w:hAnsi="Arial" w:cs="Arial"/>
          <w:sz w:val="24"/>
          <w:szCs w:val="24"/>
        </w:rPr>
        <w:t xml:space="preserve">Board recommended </w:t>
      </w:r>
      <w:r w:rsidR="00387A03">
        <w:rPr>
          <w:rFonts w:ascii="Arial" w:hAnsi="Arial" w:cs="Arial"/>
          <w:sz w:val="24"/>
          <w:szCs w:val="24"/>
        </w:rPr>
        <w:t xml:space="preserve">exploring </w:t>
      </w:r>
      <w:r w:rsidR="00D04F6A">
        <w:rPr>
          <w:rFonts w:ascii="Arial" w:hAnsi="Arial" w:cs="Arial"/>
          <w:sz w:val="24"/>
          <w:szCs w:val="24"/>
        </w:rPr>
        <w:t xml:space="preserve">regional structures for provision of </w:t>
      </w:r>
      <w:r w:rsidR="00387A03">
        <w:rPr>
          <w:rFonts w:ascii="Arial" w:hAnsi="Arial" w:cs="Arial"/>
          <w:sz w:val="24"/>
          <w:szCs w:val="24"/>
        </w:rPr>
        <w:t xml:space="preserve">Welsh </w:t>
      </w:r>
      <w:r w:rsidR="00D04F6A">
        <w:rPr>
          <w:rFonts w:ascii="Arial" w:hAnsi="Arial" w:cs="Arial"/>
          <w:sz w:val="24"/>
          <w:szCs w:val="24"/>
        </w:rPr>
        <w:t>language services</w:t>
      </w:r>
      <w:r w:rsidR="00387A03">
        <w:rPr>
          <w:rFonts w:ascii="Arial" w:hAnsi="Arial" w:cs="Arial"/>
          <w:sz w:val="24"/>
          <w:szCs w:val="24"/>
        </w:rPr>
        <w:t>, where these could not be delivered locally,</w:t>
      </w:r>
      <w:r w:rsidR="00D04F6A">
        <w:rPr>
          <w:rFonts w:ascii="Arial" w:hAnsi="Arial" w:cs="Arial"/>
          <w:sz w:val="24"/>
          <w:szCs w:val="24"/>
        </w:rPr>
        <w:t xml:space="preserve"> to make best use of resources and achieve economies of scale.</w:t>
      </w:r>
    </w:p>
    <w:p w:rsidR="00CB165D" w:rsidRDefault="00D04F6A" w:rsidP="00B84C56">
      <w:pPr>
        <w:pStyle w:val="CommentText"/>
        <w:rPr>
          <w:rFonts w:ascii="Arial" w:hAnsi="Arial" w:cs="Arial"/>
          <w:sz w:val="24"/>
          <w:szCs w:val="24"/>
        </w:rPr>
      </w:pPr>
      <w:r w:rsidRPr="00584585">
        <w:rPr>
          <w:rFonts w:ascii="Arial" w:hAnsi="Arial" w:cs="Arial"/>
          <w:b/>
          <w:sz w:val="24"/>
          <w:szCs w:val="24"/>
        </w:rPr>
        <w:t>Item 6:</w:t>
      </w:r>
      <w:r>
        <w:rPr>
          <w:rFonts w:ascii="Arial" w:hAnsi="Arial" w:cs="Arial"/>
          <w:sz w:val="24"/>
          <w:szCs w:val="24"/>
        </w:rPr>
        <w:t xml:space="preserve"> KT expressed his concern that services for 18-25 in </w:t>
      </w:r>
      <w:r w:rsidR="0074203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ales were </w:t>
      </w:r>
      <w:r w:rsidR="00387A03">
        <w:rPr>
          <w:rFonts w:ascii="Arial" w:hAnsi="Arial" w:cs="Arial"/>
          <w:sz w:val="24"/>
          <w:szCs w:val="24"/>
        </w:rPr>
        <w:t xml:space="preserve">perceived as </w:t>
      </w:r>
      <w:r w:rsidR="00742034">
        <w:rPr>
          <w:rFonts w:ascii="Arial" w:hAnsi="Arial" w:cs="Arial"/>
          <w:sz w:val="24"/>
          <w:szCs w:val="24"/>
        </w:rPr>
        <w:t>sporadic and limited</w:t>
      </w:r>
      <w:r>
        <w:rPr>
          <w:rFonts w:ascii="Arial" w:hAnsi="Arial" w:cs="Arial"/>
          <w:sz w:val="24"/>
          <w:szCs w:val="24"/>
        </w:rPr>
        <w:t xml:space="preserve">. Board </w:t>
      </w:r>
      <w:r w:rsidR="00387A03">
        <w:rPr>
          <w:rFonts w:ascii="Arial" w:hAnsi="Arial" w:cs="Arial"/>
          <w:sz w:val="24"/>
          <w:szCs w:val="24"/>
        </w:rPr>
        <w:t xml:space="preserve">members </w:t>
      </w:r>
      <w:r>
        <w:rPr>
          <w:rFonts w:ascii="Arial" w:hAnsi="Arial" w:cs="Arial"/>
          <w:sz w:val="24"/>
          <w:szCs w:val="24"/>
        </w:rPr>
        <w:t>recognised th</w:t>
      </w:r>
      <w:r w:rsidR="0098371D">
        <w:rPr>
          <w:rFonts w:ascii="Arial" w:hAnsi="Arial" w:cs="Arial"/>
          <w:sz w:val="24"/>
          <w:szCs w:val="24"/>
        </w:rPr>
        <w:t>e challenges of the transition p</w:t>
      </w:r>
      <w:r>
        <w:rPr>
          <w:rFonts w:ascii="Arial" w:hAnsi="Arial" w:cs="Arial"/>
          <w:sz w:val="24"/>
          <w:szCs w:val="24"/>
        </w:rPr>
        <w:t xml:space="preserve">eriod from school to university. </w:t>
      </w:r>
      <w:r w:rsidR="006C1BB9">
        <w:rPr>
          <w:rFonts w:ascii="Arial" w:hAnsi="Arial" w:cs="Arial"/>
          <w:sz w:val="24"/>
          <w:szCs w:val="24"/>
        </w:rPr>
        <w:t>Various initiatives were discussed which cater</w:t>
      </w:r>
      <w:r w:rsidR="00387A03">
        <w:rPr>
          <w:rFonts w:ascii="Arial" w:hAnsi="Arial" w:cs="Arial"/>
          <w:sz w:val="24"/>
          <w:szCs w:val="24"/>
        </w:rPr>
        <w:t>ed</w:t>
      </w:r>
      <w:r w:rsidR="006C1BB9">
        <w:rPr>
          <w:rFonts w:ascii="Arial" w:hAnsi="Arial" w:cs="Arial"/>
          <w:sz w:val="24"/>
          <w:szCs w:val="24"/>
        </w:rPr>
        <w:t xml:space="preserve"> to this age group</w:t>
      </w:r>
      <w:r w:rsidR="00387A03">
        <w:rPr>
          <w:rFonts w:ascii="Arial" w:hAnsi="Arial" w:cs="Arial"/>
          <w:sz w:val="24"/>
          <w:szCs w:val="24"/>
        </w:rPr>
        <w:t>,</w:t>
      </w:r>
      <w:r w:rsidR="006C1BB9">
        <w:rPr>
          <w:rFonts w:ascii="Arial" w:hAnsi="Arial" w:cs="Arial"/>
          <w:sz w:val="24"/>
          <w:szCs w:val="24"/>
        </w:rPr>
        <w:t xml:space="preserve"> including young parents, LGBT </w:t>
      </w:r>
      <w:r w:rsidR="00387F59">
        <w:rPr>
          <w:rFonts w:ascii="Arial" w:hAnsi="Arial" w:cs="Arial"/>
          <w:sz w:val="24"/>
          <w:szCs w:val="24"/>
        </w:rPr>
        <w:t xml:space="preserve">support groups </w:t>
      </w:r>
      <w:r w:rsidR="006C1BB9">
        <w:rPr>
          <w:rFonts w:ascii="Arial" w:hAnsi="Arial" w:cs="Arial"/>
          <w:sz w:val="24"/>
          <w:szCs w:val="24"/>
        </w:rPr>
        <w:t>and young carers</w:t>
      </w:r>
      <w:r w:rsidR="00387A03">
        <w:rPr>
          <w:rFonts w:ascii="Arial" w:hAnsi="Arial" w:cs="Arial"/>
          <w:sz w:val="24"/>
          <w:szCs w:val="24"/>
        </w:rPr>
        <w:t>,</w:t>
      </w:r>
      <w:r w:rsidR="006C1BB9">
        <w:rPr>
          <w:rFonts w:ascii="Arial" w:hAnsi="Arial" w:cs="Arial"/>
          <w:sz w:val="24"/>
          <w:szCs w:val="24"/>
        </w:rPr>
        <w:t xml:space="preserve"> but</w:t>
      </w:r>
      <w:r w:rsidR="00387A03">
        <w:rPr>
          <w:rFonts w:ascii="Arial" w:hAnsi="Arial" w:cs="Arial"/>
          <w:sz w:val="24"/>
          <w:szCs w:val="24"/>
        </w:rPr>
        <w:t xml:space="preserve"> it was acknowledged that</w:t>
      </w:r>
      <w:r w:rsidR="006C1BB9">
        <w:rPr>
          <w:rFonts w:ascii="Arial" w:hAnsi="Arial" w:cs="Arial"/>
          <w:sz w:val="24"/>
          <w:szCs w:val="24"/>
        </w:rPr>
        <w:t xml:space="preserve"> they tended to focus on help at times of crisis. </w:t>
      </w:r>
      <w:r w:rsidR="0098371D">
        <w:rPr>
          <w:rFonts w:ascii="Arial" w:hAnsi="Arial" w:cs="Arial"/>
          <w:sz w:val="24"/>
          <w:szCs w:val="24"/>
        </w:rPr>
        <w:t xml:space="preserve">The </w:t>
      </w:r>
      <w:r w:rsidR="006C1BB9">
        <w:rPr>
          <w:rFonts w:ascii="Arial" w:hAnsi="Arial" w:cs="Arial"/>
          <w:sz w:val="24"/>
          <w:szCs w:val="24"/>
        </w:rPr>
        <w:t xml:space="preserve">Board agreed there was a need for a focus on prevention and to offer support with social isolation and loneliness. </w:t>
      </w:r>
    </w:p>
    <w:p w:rsidR="00584585" w:rsidRDefault="00CB165D" w:rsidP="00B84C56">
      <w:pPr>
        <w:pStyle w:val="CommentText"/>
        <w:rPr>
          <w:rFonts w:ascii="Arial" w:hAnsi="Arial" w:cs="Arial"/>
          <w:sz w:val="24"/>
          <w:szCs w:val="24"/>
        </w:rPr>
      </w:pPr>
      <w:r w:rsidRPr="00584585">
        <w:rPr>
          <w:rFonts w:ascii="Arial" w:hAnsi="Arial" w:cs="Arial"/>
          <w:b/>
          <w:sz w:val="24"/>
          <w:szCs w:val="24"/>
        </w:rPr>
        <w:t>Item 7:</w:t>
      </w:r>
      <w:r>
        <w:rPr>
          <w:rFonts w:ascii="Arial" w:hAnsi="Arial" w:cs="Arial"/>
          <w:sz w:val="24"/>
          <w:szCs w:val="24"/>
        </w:rPr>
        <w:t xml:space="preserve"> </w:t>
      </w:r>
      <w:r w:rsidR="00584585">
        <w:rPr>
          <w:rFonts w:ascii="Arial" w:hAnsi="Arial" w:cs="Arial"/>
          <w:sz w:val="24"/>
          <w:szCs w:val="24"/>
        </w:rPr>
        <w:t>KT outlined his discussions with Education Workforce Council and their consultation on the Code of Professional Conduct and Practice for Registrants</w:t>
      </w:r>
      <w:r w:rsidR="00387A03">
        <w:rPr>
          <w:rFonts w:ascii="Arial" w:hAnsi="Arial" w:cs="Arial"/>
          <w:sz w:val="24"/>
          <w:szCs w:val="24"/>
        </w:rPr>
        <w:t>,</w:t>
      </w:r>
      <w:r w:rsidR="00584585">
        <w:rPr>
          <w:rFonts w:ascii="Arial" w:hAnsi="Arial" w:cs="Arial"/>
          <w:sz w:val="24"/>
          <w:szCs w:val="24"/>
        </w:rPr>
        <w:t xml:space="preserve"> which applies to all registered youth workers and youth support workers. The Board </w:t>
      </w:r>
      <w:r w:rsidR="00387A03">
        <w:rPr>
          <w:rFonts w:ascii="Arial" w:hAnsi="Arial" w:cs="Arial"/>
          <w:sz w:val="24"/>
          <w:szCs w:val="24"/>
        </w:rPr>
        <w:t xml:space="preserve">agreed that they would </w:t>
      </w:r>
      <w:r w:rsidR="00584585">
        <w:rPr>
          <w:rFonts w:ascii="Arial" w:hAnsi="Arial" w:cs="Arial"/>
          <w:sz w:val="24"/>
          <w:szCs w:val="24"/>
        </w:rPr>
        <w:t xml:space="preserve">not formally respond to the consultation but EWC </w:t>
      </w:r>
      <w:r w:rsidR="00387A03">
        <w:rPr>
          <w:rFonts w:ascii="Arial" w:hAnsi="Arial" w:cs="Arial"/>
          <w:sz w:val="24"/>
          <w:szCs w:val="24"/>
        </w:rPr>
        <w:t xml:space="preserve">would </w:t>
      </w:r>
      <w:r w:rsidR="00584585">
        <w:rPr>
          <w:rFonts w:ascii="Arial" w:hAnsi="Arial" w:cs="Arial"/>
          <w:sz w:val="24"/>
          <w:szCs w:val="24"/>
        </w:rPr>
        <w:t>be asked to attend the April meeting of the Board.</w:t>
      </w:r>
    </w:p>
    <w:p w:rsidR="007866C9" w:rsidRDefault="00D83198" w:rsidP="00B84C56">
      <w:pPr>
        <w:pStyle w:val="Comment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8: </w:t>
      </w:r>
      <w:r w:rsidRPr="00D83198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371D">
        <w:rPr>
          <w:rFonts w:ascii="Arial" w:hAnsi="Arial" w:cs="Arial"/>
          <w:sz w:val="24"/>
          <w:szCs w:val="24"/>
        </w:rPr>
        <w:t>outlined the</w:t>
      </w:r>
      <w:r w:rsidR="00387A03">
        <w:rPr>
          <w:rFonts w:ascii="Arial" w:hAnsi="Arial" w:cs="Arial"/>
          <w:sz w:val="24"/>
          <w:szCs w:val="24"/>
        </w:rPr>
        <w:t xml:space="preserve"> </w:t>
      </w:r>
      <w:r w:rsidR="00742034">
        <w:rPr>
          <w:rFonts w:ascii="Arial" w:hAnsi="Arial" w:cs="Arial"/>
          <w:sz w:val="24"/>
          <w:szCs w:val="24"/>
        </w:rPr>
        <w:t>current Youth Support G</w:t>
      </w:r>
      <w:r>
        <w:rPr>
          <w:rFonts w:ascii="Arial" w:hAnsi="Arial" w:cs="Arial"/>
          <w:sz w:val="24"/>
          <w:szCs w:val="24"/>
        </w:rPr>
        <w:t xml:space="preserve">rant criteria </w:t>
      </w:r>
      <w:r w:rsidR="004E72D8">
        <w:rPr>
          <w:rFonts w:ascii="Arial" w:hAnsi="Arial" w:cs="Arial"/>
          <w:sz w:val="24"/>
          <w:szCs w:val="24"/>
        </w:rPr>
        <w:t xml:space="preserve">and outlined the process through which </w:t>
      </w:r>
      <w:r w:rsidR="008575E0">
        <w:rPr>
          <w:rFonts w:ascii="Arial" w:hAnsi="Arial" w:cs="Arial"/>
          <w:sz w:val="24"/>
          <w:szCs w:val="24"/>
        </w:rPr>
        <w:t>l</w:t>
      </w:r>
      <w:r w:rsidR="004E72D8">
        <w:rPr>
          <w:rFonts w:ascii="Arial" w:hAnsi="Arial" w:cs="Arial"/>
          <w:sz w:val="24"/>
          <w:szCs w:val="24"/>
        </w:rPr>
        <w:t xml:space="preserve">ocal </w:t>
      </w:r>
      <w:r w:rsidR="008575E0">
        <w:rPr>
          <w:rFonts w:ascii="Arial" w:hAnsi="Arial" w:cs="Arial"/>
          <w:sz w:val="24"/>
          <w:szCs w:val="24"/>
        </w:rPr>
        <w:t>a</w:t>
      </w:r>
      <w:r w:rsidR="004E72D8">
        <w:rPr>
          <w:rFonts w:ascii="Arial" w:hAnsi="Arial" w:cs="Arial"/>
          <w:sz w:val="24"/>
          <w:szCs w:val="24"/>
        </w:rPr>
        <w:t xml:space="preserve">uthorities would have an opportunity to comment on </w:t>
      </w:r>
      <w:r w:rsidR="00387A03">
        <w:rPr>
          <w:rFonts w:ascii="Arial" w:hAnsi="Arial" w:cs="Arial"/>
          <w:sz w:val="24"/>
          <w:szCs w:val="24"/>
        </w:rPr>
        <w:t>them</w:t>
      </w:r>
      <w:r w:rsidR="004E72D8">
        <w:rPr>
          <w:rFonts w:ascii="Arial" w:hAnsi="Arial" w:cs="Arial"/>
          <w:sz w:val="24"/>
          <w:szCs w:val="24"/>
        </w:rPr>
        <w:t xml:space="preserve"> before they </w:t>
      </w:r>
      <w:r w:rsidR="00387A03">
        <w:rPr>
          <w:rFonts w:ascii="Arial" w:hAnsi="Arial" w:cs="Arial"/>
          <w:sz w:val="24"/>
          <w:szCs w:val="24"/>
        </w:rPr>
        <w:t>were issued for planning purposes</w:t>
      </w:r>
      <w:r w:rsidR="004E72D8">
        <w:rPr>
          <w:rFonts w:ascii="Arial" w:hAnsi="Arial" w:cs="Arial"/>
          <w:sz w:val="24"/>
          <w:szCs w:val="24"/>
        </w:rPr>
        <w:t xml:space="preserve">. </w:t>
      </w:r>
      <w:r w:rsidR="00387F59">
        <w:rPr>
          <w:rFonts w:ascii="Arial" w:hAnsi="Arial" w:cs="Arial"/>
          <w:sz w:val="24"/>
          <w:szCs w:val="24"/>
        </w:rPr>
        <w:t xml:space="preserve">JS highlighted the importance of stressing that mental health funding was not just for use in schools. </w:t>
      </w:r>
      <w:r w:rsidR="00742034">
        <w:rPr>
          <w:rFonts w:ascii="Arial" w:hAnsi="Arial" w:cs="Arial"/>
          <w:sz w:val="24"/>
          <w:szCs w:val="24"/>
        </w:rPr>
        <w:t xml:space="preserve">The </w:t>
      </w:r>
      <w:r w:rsidR="00387F59">
        <w:rPr>
          <w:rFonts w:ascii="Arial" w:hAnsi="Arial" w:cs="Arial"/>
          <w:sz w:val="24"/>
          <w:szCs w:val="24"/>
        </w:rPr>
        <w:t>Board also discussed the importance of gathering service user feedback</w:t>
      </w:r>
      <w:r w:rsidR="0093792C">
        <w:rPr>
          <w:rFonts w:ascii="Arial" w:hAnsi="Arial" w:cs="Arial"/>
          <w:sz w:val="24"/>
          <w:szCs w:val="24"/>
        </w:rPr>
        <w:t xml:space="preserve">. </w:t>
      </w:r>
      <w:r w:rsidR="00387F59">
        <w:rPr>
          <w:rFonts w:ascii="Arial" w:hAnsi="Arial" w:cs="Arial"/>
          <w:sz w:val="24"/>
          <w:szCs w:val="24"/>
        </w:rPr>
        <w:t xml:space="preserve"> </w:t>
      </w:r>
    </w:p>
    <w:p w:rsidR="002C2266" w:rsidRPr="0093792C" w:rsidRDefault="007866C9" w:rsidP="00B84C56">
      <w:pPr>
        <w:pStyle w:val="CommentText"/>
        <w:rPr>
          <w:rFonts w:ascii="Arial" w:hAnsi="Arial" w:cs="Arial"/>
          <w:sz w:val="24"/>
          <w:szCs w:val="24"/>
        </w:rPr>
      </w:pPr>
      <w:r w:rsidRPr="007866C9">
        <w:rPr>
          <w:rFonts w:ascii="Arial" w:hAnsi="Arial" w:cs="Arial"/>
          <w:b/>
          <w:sz w:val="24"/>
          <w:szCs w:val="24"/>
        </w:rPr>
        <w:lastRenderedPageBreak/>
        <w:t>Item 9: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792C" w:rsidRPr="0093792C">
        <w:rPr>
          <w:rFonts w:ascii="Arial" w:hAnsi="Arial" w:cs="Arial"/>
          <w:sz w:val="24"/>
          <w:szCs w:val="24"/>
        </w:rPr>
        <w:t>KT fed back on his discussions with Mike Gre</w:t>
      </w:r>
      <w:r w:rsidR="0093792C">
        <w:rPr>
          <w:rFonts w:ascii="Arial" w:hAnsi="Arial" w:cs="Arial"/>
          <w:sz w:val="24"/>
          <w:szCs w:val="24"/>
        </w:rPr>
        <w:t xml:space="preserve">enaway, Director of Play Wales in relation to Sufficiency Assessments and how these might be implemented within youth work. </w:t>
      </w:r>
      <w:r w:rsidR="00742034">
        <w:rPr>
          <w:rFonts w:ascii="Arial" w:hAnsi="Arial" w:cs="Arial"/>
          <w:sz w:val="24"/>
          <w:szCs w:val="24"/>
        </w:rPr>
        <w:t xml:space="preserve">The </w:t>
      </w:r>
      <w:r w:rsidR="0093792C">
        <w:rPr>
          <w:rFonts w:ascii="Arial" w:hAnsi="Arial" w:cs="Arial"/>
          <w:sz w:val="24"/>
          <w:szCs w:val="24"/>
        </w:rPr>
        <w:t xml:space="preserve">Board also noted the need to establish a coherent route between play and youth work as there were cross overs in the age brackets. </w:t>
      </w:r>
    </w:p>
    <w:p w:rsidR="002C2266" w:rsidRDefault="002C2266" w:rsidP="00B84C56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 10:</w:t>
      </w:r>
      <w:r w:rsidR="0093792C">
        <w:rPr>
          <w:rFonts w:ascii="Arial" w:hAnsi="Arial" w:cs="Arial"/>
          <w:b/>
          <w:sz w:val="24"/>
          <w:szCs w:val="24"/>
        </w:rPr>
        <w:t xml:space="preserve"> </w:t>
      </w:r>
      <w:r w:rsidR="0093792C" w:rsidRPr="0093792C">
        <w:rPr>
          <w:rFonts w:ascii="Arial" w:hAnsi="Arial" w:cs="Arial"/>
          <w:sz w:val="24"/>
          <w:szCs w:val="24"/>
        </w:rPr>
        <w:t>M</w:t>
      </w:r>
      <w:r w:rsidR="0093792C">
        <w:rPr>
          <w:rFonts w:ascii="Arial" w:hAnsi="Arial" w:cs="Arial"/>
          <w:sz w:val="24"/>
          <w:szCs w:val="24"/>
        </w:rPr>
        <w:t>M</w:t>
      </w:r>
      <w:r w:rsidR="0093792C" w:rsidRPr="0093792C">
        <w:rPr>
          <w:rFonts w:ascii="Arial" w:hAnsi="Arial" w:cs="Arial"/>
          <w:sz w:val="24"/>
          <w:szCs w:val="24"/>
        </w:rPr>
        <w:t xml:space="preserve"> outlined the</w:t>
      </w:r>
      <w:r w:rsidR="0093792C">
        <w:rPr>
          <w:rFonts w:ascii="Arial" w:hAnsi="Arial" w:cs="Arial"/>
          <w:sz w:val="24"/>
          <w:szCs w:val="24"/>
        </w:rPr>
        <w:t xml:space="preserve"> development of the new Youth Project Board on Emotional Wellbeing and Mental Health as part of the whole school approach to mental health and wellbeing. </w:t>
      </w:r>
      <w:r w:rsidR="00387A03">
        <w:rPr>
          <w:rFonts w:ascii="Arial" w:hAnsi="Arial" w:cs="Arial"/>
          <w:sz w:val="24"/>
          <w:szCs w:val="24"/>
        </w:rPr>
        <w:t xml:space="preserve">In relation to the whole school approach, there was good </w:t>
      </w:r>
      <w:r w:rsidR="0093792C">
        <w:rPr>
          <w:rFonts w:ascii="Arial" w:hAnsi="Arial" w:cs="Arial"/>
          <w:sz w:val="24"/>
          <w:szCs w:val="24"/>
        </w:rPr>
        <w:t xml:space="preserve">representation on the Board from youth work organisations. MM sits on the officials group. SL noted there should be a ‘whole system’ </w:t>
      </w:r>
      <w:r w:rsidR="00387A03">
        <w:rPr>
          <w:rFonts w:ascii="Arial" w:hAnsi="Arial" w:cs="Arial"/>
          <w:sz w:val="24"/>
          <w:szCs w:val="24"/>
        </w:rPr>
        <w:t>alongside</w:t>
      </w:r>
      <w:r w:rsidR="0093792C">
        <w:rPr>
          <w:rFonts w:ascii="Arial" w:hAnsi="Arial" w:cs="Arial"/>
          <w:sz w:val="24"/>
          <w:szCs w:val="24"/>
        </w:rPr>
        <w:t xml:space="preserve"> a ‘whole school’ approach as not all services run through schools.   </w:t>
      </w:r>
      <w:r w:rsidR="0093792C">
        <w:rPr>
          <w:rFonts w:ascii="Arial" w:hAnsi="Arial" w:cs="Arial"/>
          <w:b/>
          <w:sz w:val="24"/>
          <w:szCs w:val="24"/>
        </w:rPr>
        <w:t xml:space="preserve"> </w:t>
      </w:r>
    </w:p>
    <w:p w:rsidR="00EA6342" w:rsidRPr="007866C9" w:rsidRDefault="002C2266" w:rsidP="00B84C56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Item 11: </w:t>
      </w:r>
      <w:r w:rsidR="00387A03">
        <w:rPr>
          <w:rFonts w:ascii="Arial" w:hAnsi="Arial" w:cs="Arial"/>
          <w:sz w:val="24"/>
          <w:szCs w:val="24"/>
        </w:rPr>
        <w:t>The B</w:t>
      </w:r>
      <w:r w:rsidR="00387A03" w:rsidRPr="006D4289">
        <w:rPr>
          <w:rFonts w:ascii="Arial" w:hAnsi="Arial" w:cs="Arial"/>
          <w:sz w:val="24"/>
          <w:szCs w:val="24"/>
        </w:rPr>
        <w:t xml:space="preserve">oard </w:t>
      </w:r>
      <w:r w:rsidR="006D4289" w:rsidRPr="006D4289">
        <w:rPr>
          <w:rFonts w:ascii="Arial" w:hAnsi="Arial" w:cs="Arial"/>
          <w:sz w:val="24"/>
          <w:szCs w:val="24"/>
        </w:rPr>
        <w:t xml:space="preserve">discussed </w:t>
      </w:r>
      <w:r w:rsidR="006D4289">
        <w:rPr>
          <w:rFonts w:ascii="Arial" w:hAnsi="Arial" w:cs="Arial"/>
          <w:sz w:val="24"/>
          <w:szCs w:val="24"/>
        </w:rPr>
        <w:t xml:space="preserve">a paper on the </w:t>
      </w:r>
      <w:r w:rsidR="006D4289" w:rsidRPr="006D4289">
        <w:rPr>
          <w:rFonts w:ascii="Arial" w:hAnsi="Arial" w:cs="Arial"/>
          <w:sz w:val="24"/>
          <w:szCs w:val="24"/>
        </w:rPr>
        <w:t xml:space="preserve">future </w:t>
      </w:r>
      <w:r w:rsidR="006D4289">
        <w:rPr>
          <w:rFonts w:ascii="Arial" w:hAnsi="Arial" w:cs="Arial"/>
          <w:sz w:val="24"/>
          <w:szCs w:val="24"/>
        </w:rPr>
        <w:t xml:space="preserve">of the Quality Mark and concluded that they </w:t>
      </w:r>
      <w:r w:rsidR="00387A03">
        <w:rPr>
          <w:rFonts w:ascii="Arial" w:hAnsi="Arial" w:cs="Arial"/>
          <w:sz w:val="24"/>
          <w:szCs w:val="24"/>
        </w:rPr>
        <w:t>supported a continuation of the scheme in principle</w:t>
      </w:r>
      <w:r w:rsidR="006D4289">
        <w:rPr>
          <w:rFonts w:ascii="Arial" w:hAnsi="Arial" w:cs="Arial"/>
          <w:sz w:val="24"/>
          <w:szCs w:val="24"/>
        </w:rPr>
        <w:t xml:space="preserve">. Going forward, </w:t>
      </w:r>
      <w:r w:rsidR="00387A03">
        <w:rPr>
          <w:rFonts w:ascii="Arial" w:hAnsi="Arial" w:cs="Arial"/>
          <w:sz w:val="24"/>
          <w:szCs w:val="24"/>
        </w:rPr>
        <w:t xml:space="preserve">there was a </w:t>
      </w:r>
      <w:r w:rsidR="006D4289">
        <w:rPr>
          <w:rFonts w:ascii="Arial" w:hAnsi="Arial" w:cs="Arial"/>
          <w:sz w:val="24"/>
          <w:szCs w:val="24"/>
        </w:rPr>
        <w:t xml:space="preserve">need to understand what added value the Quality Mark </w:t>
      </w:r>
      <w:r w:rsidR="00CF1DC6">
        <w:rPr>
          <w:rFonts w:ascii="Arial" w:hAnsi="Arial" w:cs="Arial"/>
          <w:sz w:val="24"/>
          <w:szCs w:val="24"/>
        </w:rPr>
        <w:t xml:space="preserve">brought </w:t>
      </w:r>
      <w:r w:rsidR="006D4289">
        <w:rPr>
          <w:rFonts w:ascii="Arial" w:hAnsi="Arial" w:cs="Arial"/>
          <w:sz w:val="24"/>
          <w:szCs w:val="24"/>
        </w:rPr>
        <w:t xml:space="preserve">to the sector and how it helped to improve or strengthen services. </w:t>
      </w:r>
      <w:r w:rsidR="00742034">
        <w:rPr>
          <w:rFonts w:ascii="Arial" w:hAnsi="Arial" w:cs="Arial"/>
          <w:sz w:val="24"/>
          <w:szCs w:val="24"/>
        </w:rPr>
        <w:t>The Board q</w:t>
      </w:r>
      <w:r w:rsidR="006D4289">
        <w:rPr>
          <w:rFonts w:ascii="Arial" w:hAnsi="Arial" w:cs="Arial"/>
          <w:sz w:val="24"/>
          <w:szCs w:val="24"/>
        </w:rPr>
        <w:t>uestioned whether a modular approach could be available for very small organisations</w:t>
      </w:r>
      <w:r w:rsidR="00742034">
        <w:rPr>
          <w:rFonts w:ascii="Arial" w:hAnsi="Arial" w:cs="Arial"/>
          <w:sz w:val="24"/>
          <w:szCs w:val="24"/>
        </w:rPr>
        <w:t xml:space="preserve"> and this will be considered fu</w:t>
      </w:r>
      <w:r w:rsidR="008575E0">
        <w:rPr>
          <w:rFonts w:ascii="Arial" w:hAnsi="Arial" w:cs="Arial"/>
          <w:sz w:val="24"/>
          <w:szCs w:val="24"/>
        </w:rPr>
        <w:t>rther by WG.</w:t>
      </w:r>
      <w:r w:rsidR="004E72D8" w:rsidRPr="007866C9">
        <w:rPr>
          <w:rFonts w:ascii="Arial" w:hAnsi="Arial" w:cs="Arial"/>
          <w:sz w:val="24"/>
          <w:szCs w:val="24"/>
        </w:rPr>
        <w:t xml:space="preserve">  </w:t>
      </w:r>
      <w:r w:rsidR="00584585" w:rsidRPr="007866C9">
        <w:rPr>
          <w:rFonts w:ascii="Arial" w:hAnsi="Arial" w:cs="Arial"/>
          <w:sz w:val="24"/>
          <w:szCs w:val="24"/>
        </w:rPr>
        <w:t xml:space="preserve">   </w:t>
      </w:r>
      <w:r w:rsidR="006C1BB9" w:rsidRPr="007866C9">
        <w:rPr>
          <w:rFonts w:ascii="Arial" w:hAnsi="Arial" w:cs="Arial"/>
          <w:sz w:val="24"/>
          <w:szCs w:val="24"/>
        </w:rPr>
        <w:t xml:space="preserve"> </w:t>
      </w:r>
    </w:p>
    <w:sectPr w:rsidR="00EA6342" w:rsidRPr="007866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5A" w:rsidRDefault="008D515A" w:rsidP="003029A1">
      <w:pPr>
        <w:spacing w:after="0" w:line="240" w:lineRule="auto"/>
      </w:pPr>
      <w:r>
        <w:separator/>
      </w:r>
    </w:p>
  </w:endnote>
  <w:endnote w:type="continuationSeparator" w:id="0">
    <w:p w:rsidR="008D515A" w:rsidRDefault="008D515A" w:rsidP="0030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A" w:rsidRDefault="008D515A" w:rsidP="003029A1">
    <w:pPr>
      <w:pStyle w:val="Footer"/>
      <w:tabs>
        <w:tab w:val="clear" w:pos="4513"/>
        <w:tab w:val="clear" w:pos="9026"/>
        <w:tab w:val="left" w:pos="5230"/>
      </w:tabs>
    </w:pPr>
    <w:r>
      <w:tab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8D515A" w:rsidTr="000976F1">
      <w:tc>
        <w:tcPr>
          <w:tcW w:w="4500" w:type="pct"/>
          <w:tcBorders>
            <w:top w:val="single" w:sz="4" w:space="0" w:color="000000" w:themeColor="text1"/>
          </w:tcBorders>
        </w:tcPr>
        <w:p w:rsidR="008D515A" w:rsidRDefault="00C67B7B" w:rsidP="005A2C92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588E8A0EB836483DB30DDF4B75EE1FE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D515A">
                <w:t>Interim Youth Work Board</w:t>
              </w:r>
            </w:sdtContent>
          </w:sdt>
          <w:r w:rsidR="008D515A">
            <w:t xml:space="preserve"> |Meeting 3 7 December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D515A" w:rsidRDefault="008D515A" w:rsidP="000976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67B7B" w:rsidRPr="00C67B7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D515A" w:rsidRDefault="008D515A" w:rsidP="003029A1">
    <w:pPr>
      <w:pStyle w:val="Footer"/>
      <w:tabs>
        <w:tab w:val="clear" w:pos="4513"/>
        <w:tab w:val="clear" w:pos="9026"/>
        <w:tab w:val="left" w:pos="52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5A" w:rsidRDefault="008D515A" w:rsidP="003029A1">
      <w:pPr>
        <w:spacing w:after="0" w:line="240" w:lineRule="auto"/>
      </w:pPr>
      <w:r>
        <w:separator/>
      </w:r>
    </w:p>
  </w:footnote>
  <w:footnote w:type="continuationSeparator" w:id="0">
    <w:p w:rsidR="008D515A" w:rsidRDefault="008D515A" w:rsidP="00302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5A" w:rsidRDefault="008D515A" w:rsidP="003029A1">
    <w:pPr>
      <w:pStyle w:val="Header"/>
    </w:pPr>
    <w:r w:rsidRPr="00491A36">
      <w:rPr>
        <w:rFonts w:ascii="Arial" w:hAnsi="Arial" w:cs="Arial"/>
        <w:color w:val="943634" w:themeColor="accent2" w:themeShade="BF"/>
        <w:sz w:val="24"/>
        <w:szCs w:val="24"/>
      </w:rPr>
      <w:t xml:space="preserve">Interim Youth Work Board                                                                            Meeting </w:t>
    </w:r>
    <w:r>
      <w:rPr>
        <w:rFonts w:ascii="Arial" w:hAnsi="Arial" w:cs="Arial"/>
        <w:color w:val="943634" w:themeColor="accent2" w:themeShade="BF"/>
        <w:sz w:val="24"/>
        <w:szCs w:val="24"/>
      </w:rPr>
      <w:t>3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8D515A" w:rsidRDefault="008D515A" w:rsidP="003029A1">
    <w:pPr>
      <w:pStyle w:val="Header"/>
    </w:pPr>
  </w:p>
  <w:p w:rsidR="008D515A" w:rsidRDefault="008D51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3B"/>
    <w:multiLevelType w:val="hybridMultilevel"/>
    <w:tmpl w:val="F7BC9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20"/>
    <w:multiLevelType w:val="hybridMultilevel"/>
    <w:tmpl w:val="BD6E99B0"/>
    <w:lvl w:ilvl="0" w:tplc="CE16B87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A5C37DF"/>
    <w:multiLevelType w:val="hybridMultilevel"/>
    <w:tmpl w:val="330CBD8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A873EBC"/>
    <w:multiLevelType w:val="hybridMultilevel"/>
    <w:tmpl w:val="9CA4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22BF3"/>
    <w:multiLevelType w:val="hybridMultilevel"/>
    <w:tmpl w:val="9084A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D7AC3"/>
    <w:multiLevelType w:val="hybridMultilevel"/>
    <w:tmpl w:val="7700DF84"/>
    <w:lvl w:ilvl="0" w:tplc="5CF6D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181"/>
    <w:multiLevelType w:val="hybridMultilevel"/>
    <w:tmpl w:val="CB3A0AA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DA24AB"/>
    <w:multiLevelType w:val="hybridMultilevel"/>
    <w:tmpl w:val="14C2D19C"/>
    <w:lvl w:ilvl="0" w:tplc="EBAE14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72008E0"/>
    <w:multiLevelType w:val="hybridMultilevel"/>
    <w:tmpl w:val="A03833D2"/>
    <w:lvl w:ilvl="0" w:tplc="7960DC3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1C4770"/>
    <w:multiLevelType w:val="hybridMultilevel"/>
    <w:tmpl w:val="8C7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4"/>
    <w:rsid w:val="0004477D"/>
    <w:rsid w:val="00090353"/>
    <w:rsid w:val="000976F1"/>
    <w:rsid w:val="000C6545"/>
    <w:rsid w:val="001A63A2"/>
    <w:rsid w:val="001C3B6F"/>
    <w:rsid w:val="00212AE7"/>
    <w:rsid w:val="00213D05"/>
    <w:rsid w:val="002306FD"/>
    <w:rsid w:val="0029036E"/>
    <w:rsid w:val="002C2266"/>
    <w:rsid w:val="002D270A"/>
    <w:rsid w:val="003015B4"/>
    <w:rsid w:val="003029A1"/>
    <w:rsid w:val="00315ADA"/>
    <w:rsid w:val="00383121"/>
    <w:rsid w:val="00387A03"/>
    <w:rsid w:val="00387F59"/>
    <w:rsid w:val="00390398"/>
    <w:rsid w:val="003F2D58"/>
    <w:rsid w:val="00400A2C"/>
    <w:rsid w:val="00484321"/>
    <w:rsid w:val="004B4554"/>
    <w:rsid w:val="004E72D8"/>
    <w:rsid w:val="004F130C"/>
    <w:rsid w:val="004F6CAB"/>
    <w:rsid w:val="005122B5"/>
    <w:rsid w:val="005345FC"/>
    <w:rsid w:val="00553204"/>
    <w:rsid w:val="00554054"/>
    <w:rsid w:val="00584585"/>
    <w:rsid w:val="005A2C92"/>
    <w:rsid w:val="005D49DC"/>
    <w:rsid w:val="005E6B52"/>
    <w:rsid w:val="00601ACB"/>
    <w:rsid w:val="00654369"/>
    <w:rsid w:val="00697CCB"/>
    <w:rsid w:val="006C0B2A"/>
    <w:rsid w:val="006C1BB9"/>
    <w:rsid w:val="006C65C3"/>
    <w:rsid w:val="006D0725"/>
    <w:rsid w:val="006D4289"/>
    <w:rsid w:val="00702975"/>
    <w:rsid w:val="0070521F"/>
    <w:rsid w:val="00742034"/>
    <w:rsid w:val="00781B20"/>
    <w:rsid w:val="007866C9"/>
    <w:rsid w:val="007D3955"/>
    <w:rsid w:val="007D773F"/>
    <w:rsid w:val="008221CF"/>
    <w:rsid w:val="00835421"/>
    <w:rsid w:val="008575E0"/>
    <w:rsid w:val="00866816"/>
    <w:rsid w:val="00892150"/>
    <w:rsid w:val="00896E9A"/>
    <w:rsid w:val="008D515A"/>
    <w:rsid w:val="008D7543"/>
    <w:rsid w:val="008E67ED"/>
    <w:rsid w:val="0090595E"/>
    <w:rsid w:val="0093792C"/>
    <w:rsid w:val="0098371D"/>
    <w:rsid w:val="00A4192B"/>
    <w:rsid w:val="00AA7675"/>
    <w:rsid w:val="00B20B37"/>
    <w:rsid w:val="00B43357"/>
    <w:rsid w:val="00B67D3A"/>
    <w:rsid w:val="00B824AA"/>
    <w:rsid w:val="00B83875"/>
    <w:rsid w:val="00B83AFB"/>
    <w:rsid w:val="00B84C56"/>
    <w:rsid w:val="00BA338B"/>
    <w:rsid w:val="00BC46A1"/>
    <w:rsid w:val="00BE2126"/>
    <w:rsid w:val="00BF2AFC"/>
    <w:rsid w:val="00C30E3C"/>
    <w:rsid w:val="00C67B7B"/>
    <w:rsid w:val="00CB165D"/>
    <w:rsid w:val="00CD3185"/>
    <w:rsid w:val="00CF1DC6"/>
    <w:rsid w:val="00D04F6A"/>
    <w:rsid w:val="00D15068"/>
    <w:rsid w:val="00D50552"/>
    <w:rsid w:val="00D65223"/>
    <w:rsid w:val="00D83198"/>
    <w:rsid w:val="00D91D6D"/>
    <w:rsid w:val="00DA57CE"/>
    <w:rsid w:val="00DF2906"/>
    <w:rsid w:val="00E04A0D"/>
    <w:rsid w:val="00E30AAE"/>
    <w:rsid w:val="00E3369A"/>
    <w:rsid w:val="00E349D9"/>
    <w:rsid w:val="00E46EF6"/>
    <w:rsid w:val="00EA6342"/>
    <w:rsid w:val="00ED4B80"/>
    <w:rsid w:val="00F10C70"/>
    <w:rsid w:val="00F23977"/>
    <w:rsid w:val="00F26D94"/>
    <w:rsid w:val="00F307EA"/>
    <w:rsid w:val="00F35C19"/>
    <w:rsid w:val="00F432D1"/>
    <w:rsid w:val="00F65603"/>
    <w:rsid w:val="00F6621D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6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621D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21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5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433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A1"/>
  </w:style>
  <w:style w:type="paragraph" w:styleId="Footer">
    <w:name w:val="footer"/>
    <w:basedOn w:val="Normal"/>
    <w:link w:val="FooterChar"/>
    <w:uiPriority w:val="99"/>
    <w:unhideWhenUsed/>
    <w:rsid w:val="00302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903d55b5e9c6494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E8A0EB836483DB30DDF4B75EE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E67F-08EE-4B58-AA3E-ED0203D0E966}"/>
      </w:docPartPr>
      <w:docPartBody>
        <w:p w:rsidR="002469A7" w:rsidRDefault="002469A7" w:rsidP="002469A7">
          <w:pPr>
            <w:pStyle w:val="588E8A0EB836483DB30DDF4B75EE1FE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7"/>
    <w:rsid w:val="0006757F"/>
    <w:rsid w:val="001F493B"/>
    <w:rsid w:val="002469A7"/>
    <w:rsid w:val="00387371"/>
    <w:rsid w:val="0048552D"/>
    <w:rsid w:val="005F6342"/>
    <w:rsid w:val="0061180D"/>
    <w:rsid w:val="007663F8"/>
    <w:rsid w:val="007D45A8"/>
    <w:rsid w:val="00E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8E8A0EB836483DB30DDF4B75EE1FE7">
    <w:name w:val="588E8A0EB836483DB30DDF4B75EE1FE7"/>
    <w:rsid w:val="0024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A25779568</value>
    </field>
    <field name="Objective-Title">
      <value order="0">Meeting 3 - Agenda and minutes for publishing - English</value>
    </field>
    <field name="Objective-Description">
      <value order="0"/>
    </field>
    <field name="Objective-CreationStamp">
      <value order="0">2019-04-01T15:30:44Z</value>
    </field>
    <field name="Objective-IsApproved">
      <value order="0">false</value>
    </field>
    <field name="Objective-IsPublished">
      <value order="0">true</value>
    </field>
    <field name="Objective-DatePublished">
      <value order="0">2019-04-01T15:40:16Z</value>
    </field>
    <field name="Objective-ModificationStamp">
      <value order="0">2019-04-01T15:40:16Z</value>
    </field>
    <field name="Objective-Owner">
      <value order="0">Edwards, Dareth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alue>
    </field>
    <field name="Objective-Parent">
      <value order="0">Interim Youth Work Board - meetings</value>
    </field>
    <field name="Objective-State">
      <value order="0">Published</value>
    </field>
    <field name="Objective-VersionId">
      <value order="0">vA51231727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qA1340921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4509D0B-72F0-4786-8349-939F5217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20152FF8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Interim Youth Work Board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Lemin, Donna (EPS - Housing Policy)</dc:creator>
  <cp:lastModifiedBy>Edwards, Dareth (EPS - SLD)</cp:lastModifiedBy>
  <cp:revision>3</cp:revision>
  <dcterms:created xsi:type="dcterms:W3CDTF">2019-04-01T15:30:00Z</dcterms:created>
  <dcterms:modified xsi:type="dcterms:W3CDTF">2019-04-01T15:40:00Z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A25779568</vt:lpwstr>
  </property>
  <property fmtid="{D5CDD505-2E9C-101B-9397-08002B2CF9AE}" pid="4" name="Objective-Title">
    <vt:lpwstr>Meeting 3 - Agenda and minutes for publishing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2019-04-01T15:30:44Z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2019-04-01T15:40:16Z</vt:filetime>
  </property>
  <property fmtid="{D5CDD505-2E9C-101B-9397-08002B2CF9AE}" pid="10" name="Objective-ModificationStamp">
    <vt:filetime>2019-04-01T15:40:16Z</vt:filetime>
  </property>
  <property fmtid="{D5CDD505-2E9C-101B-9397-08002B2CF9AE}" pid="11" name="Objective-Owner">
    <vt:lpwstr>Edwards, Dareth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Strategy:National Youth Service Strategy:National Youth Work Strategy:Youth Strategy - Interim Youth Work Board - 2018-2021:Interim Youth Work Board - meetings</vt:lpwstr>
  </property>
  <property fmtid="{D5CDD505-2E9C-101B-9397-08002B2CF9AE}" pid="13" name="Objective-Parent">
    <vt:lpwstr>Interim Youth Work Board -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vA51231727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qA1340921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