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82" w:rsidRPr="0071758D" w:rsidRDefault="00DA324D" w:rsidP="00690737">
      <w:pPr>
        <w:rPr>
          <w:rFonts w:ascii="Arial" w:hAnsi="Arial" w:cs="Arial"/>
          <w:b/>
          <w:sz w:val="32"/>
          <w:szCs w:val="32"/>
        </w:rPr>
      </w:pPr>
      <w:r>
        <w:rPr>
          <w:rFonts w:ascii="Arial" w:hAnsi="Arial" w:cs="Arial"/>
          <w:b/>
          <w:sz w:val="32"/>
          <w:szCs w:val="32"/>
        </w:rPr>
        <w:t>Annex 9</w:t>
      </w:r>
      <w:r w:rsidR="00F72782" w:rsidRPr="0071758D">
        <w:rPr>
          <w:rFonts w:ascii="Arial" w:hAnsi="Arial" w:cs="Arial"/>
          <w:b/>
          <w:sz w:val="32"/>
          <w:szCs w:val="32"/>
        </w:rPr>
        <w:t>: Size and cost standard</w:t>
      </w:r>
    </w:p>
    <w:p w:rsidR="00F72782" w:rsidRDefault="00F72782" w:rsidP="00690737">
      <w:pPr>
        <w:rPr>
          <w:rFonts w:ascii="Arial" w:hAnsi="Arial" w:cs="Arial"/>
          <w:b/>
        </w:rPr>
      </w:pPr>
    </w:p>
    <w:p w:rsidR="00DA324D" w:rsidRDefault="00DA324D" w:rsidP="00DA324D">
      <w:pPr>
        <w:rPr>
          <w:rFonts w:ascii="Arial" w:hAnsi="Arial" w:cs="Arial"/>
          <w:b/>
        </w:rPr>
      </w:pPr>
      <w:r w:rsidRPr="00F835E9">
        <w:rPr>
          <w:rFonts w:ascii="Arial" w:hAnsi="Arial" w:cs="Arial"/>
          <w:b/>
        </w:rPr>
        <w:t xml:space="preserve">Size and Cost Standards </w:t>
      </w:r>
      <w:r>
        <w:rPr>
          <w:rFonts w:ascii="Arial" w:hAnsi="Arial" w:cs="Arial"/>
          <w:b/>
        </w:rPr>
        <w:t>for</w:t>
      </w:r>
      <w:r w:rsidRPr="00F835E9">
        <w:rPr>
          <w:rFonts w:ascii="Arial" w:hAnsi="Arial" w:cs="Arial"/>
          <w:b/>
        </w:rPr>
        <w:t xml:space="preserve"> new build schools under </w:t>
      </w:r>
      <w:r>
        <w:rPr>
          <w:rFonts w:ascii="Arial" w:hAnsi="Arial" w:cs="Arial"/>
          <w:b/>
        </w:rPr>
        <w:t xml:space="preserve">Sustainable Communities for Learning </w:t>
      </w:r>
      <w:r w:rsidRPr="00F835E9">
        <w:rPr>
          <w:rFonts w:ascii="Arial" w:hAnsi="Arial" w:cs="Arial"/>
          <w:b/>
        </w:rPr>
        <w:t>Programme</w:t>
      </w:r>
      <w:r>
        <w:rPr>
          <w:rFonts w:ascii="Arial" w:hAnsi="Arial" w:cs="Arial"/>
          <w:b/>
        </w:rPr>
        <w:t xml:space="preserve">. </w:t>
      </w:r>
    </w:p>
    <w:p w:rsidR="00DA324D" w:rsidRPr="00025E07" w:rsidRDefault="00DA324D" w:rsidP="00DA324D">
      <w:pPr>
        <w:rPr>
          <w:rFonts w:ascii="Arial" w:hAnsi="Arial" w:cs="Arial"/>
          <w:b/>
        </w:rPr>
      </w:pPr>
    </w:p>
    <w:p w:rsidR="00DA324D" w:rsidRPr="00F835E9" w:rsidRDefault="00DA324D" w:rsidP="00DA324D">
      <w:pPr>
        <w:pStyle w:val="ListParagraph"/>
        <w:numPr>
          <w:ilvl w:val="0"/>
          <w:numId w:val="27"/>
        </w:numPr>
        <w:ind w:left="567" w:hanging="567"/>
        <w:rPr>
          <w:rFonts w:ascii="Arial" w:hAnsi="Arial" w:cs="Arial"/>
          <w:b/>
          <w:sz w:val="24"/>
          <w:szCs w:val="24"/>
        </w:rPr>
      </w:pPr>
      <w:r w:rsidRPr="00F835E9">
        <w:rPr>
          <w:rFonts w:ascii="Arial" w:hAnsi="Arial" w:cs="Arial"/>
          <w:b/>
          <w:sz w:val="24"/>
          <w:szCs w:val="24"/>
        </w:rPr>
        <w:t>Size</w:t>
      </w:r>
    </w:p>
    <w:p w:rsidR="00DA324D" w:rsidRPr="00F835E9" w:rsidRDefault="00DA324D" w:rsidP="00DA324D">
      <w:pPr>
        <w:pStyle w:val="FootnoteText"/>
        <w:spacing w:after="0"/>
        <w:rPr>
          <w:sz w:val="24"/>
          <w:szCs w:val="24"/>
        </w:rPr>
      </w:pPr>
      <w:r w:rsidRPr="00F835E9">
        <w:rPr>
          <w:sz w:val="24"/>
          <w:szCs w:val="24"/>
        </w:rPr>
        <w:t xml:space="preserve">To ensure that funds are distributed fairly and that our schools offer a consistent standard across Wales, </w:t>
      </w:r>
      <w:r w:rsidRPr="00F835E9">
        <w:rPr>
          <w:rFonts w:cs="Arial"/>
          <w:sz w:val="24"/>
          <w:szCs w:val="24"/>
        </w:rPr>
        <w:t xml:space="preserve">we advise that schools are designed according to the maximum of BB98 (secondary) and BB99 (primary).  </w:t>
      </w:r>
    </w:p>
    <w:p w:rsidR="00DA324D" w:rsidRPr="00F835E9" w:rsidRDefault="00DA324D" w:rsidP="00DA324D">
      <w:pPr>
        <w:pStyle w:val="ListParagraph"/>
        <w:tabs>
          <w:tab w:val="left" w:pos="1116"/>
        </w:tabs>
        <w:spacing w:after="0" w:line="240" w:lineRule="auto"/>
        <w:ind w:left="567" w:hanging="567"/>
        <w:rPr>
          <w:rFonts w:ascii="Arial" w:hAnsi="Arial" w:cs="Arial"/>
          <w:sz w:val="24"/>
          <w:szCs w:val="24"/>
        </w:rPr>
      </w:pPr>
      <w:r>
        <w:rPr>
          <w:rFonts w:ascii="Arial" w:hAnsi="Arial" w:cs="Arial"/>
          <w:sz w:val="24"/>
          <w:szCs w:val="24"/>
        </w:rPr>
        <w:tab/>
      </w:r>
      <w:r>
        <w:rPr>
          <w:rFonts w:ascii="Arial" w:hAnsi="Arial" w:cs="Arial"/>
          <w:sz w:val="24"/>
          <w:szCs w:val="24"/>
        </w:rPr>
        <w:tab/>
      </w:r>
    </w:p>
    <w:p w:rsidR="00DA324D" w:rsidRDefault="00DA324D" w:rsidP="00DA324D">
      <w:r>
        <w:rPr>
          <w:rFonts w:ascii="Arial" w:hAnsi="Arial" w:cs="Arial"/>
        </w:rPr>
        <w:t>T</w:t>
      </w:r>
      <w:r w:rsidRPr="00D2138A">
        <w:rPr>
          <w:rFonts w:ascii="Arial" w:hAnsi="Arial" w:cs="Arial"/>
        </w:rPr>
        <w:t xml:space="preserve">able </w:t>
      </w:r>
      <w:r>
        <w:rPr>
          <w:rFonts w:ascii="Arial" w:hAnsi="Arial" w:cs="Arial"/>
        </w:rPr>
        <w:t xml:space="preserve">1 </w:t>
      </w:r>
      <w:r w:rsidRPr="00D2138A">
        <w:rPr>
          <w:rFonts w:ascii="Arial" w:hAnsi="Arial" w:cs="Arial"/>
        </w:rPr>
        <w:t>below provides the</w:t>
      </w:r>
      <w:r>
        <w:rPr>
          <w:rFonts w:ascii="Arial" w:hAnsi="Arial" w:cs="Arial"/>
        </w:rPr>
        <w:t xml:space="preserve"> minimum and maximum</w:t>
      </w:r>
      <w:r w:rsidRPr="00D2138A">
        <w:rPr>
          <w:rFonts w:ascii="Arial" w:hAnsi="Arial" w:cs="Arial"/>
        </w:rPr>
        <w:t xml:space="preserve"> size ranges specified within each</w:t>
      </w:r>
      <w:r>
        <w:rPr>
          <w:rFonts w:ascii="Arial" w:hAnsi="Arial" w:cs="Arial"/>
        </w:rPr>
        <w:t xml:space="preserve"> bulletin</w:t>
      </w:r>
      <w:r w:rsidRPr="00D2138A">
        <w:rPr>
          <w:rFonts w:ascii="Arial" w:hAnsi="Arial" w:cs="Arial"/>
        </w:rPr>
        <w:t>.</w:t>
      </w:r>
      <w:r>
        <w:tab/>
      </w:r>
    </w:p>
    <w:p w:rsidR="00215190" w:rsidRDefault="00215190" w:rsidP="00DA324D">
      <w:pPr>
        <w:rPr>
          <w:rFonts w:ascii="Arial" w:hAnsi="Arial" w:cs="Arial"/>
          <w:b/>
        </w:rPr>
      </w:pPr>
    </w:p>
    <w:p w:rsidR="00DA324D" w:rsidRPr="00215190" w:rsidRDefault="00DA324D" w:rsidP="00DA324D">
      <w:pPr>
        <w:rPr>
          <w:rFonts w:ascii="Arial" w:hAnsi="Arial" w:cs="Arial"/>
          <w:b/>
          <w:i/>
        </w:rPr>
      </w:pPr>
      <w:r w:rsidRPr="00215190">
        <w:rPr>
          <w:rFonts w:ascii="Arial" w:hAnsi="Arial" w:cs="Arial"/>
          <w:b/>
          <w:i/>
        </w:rPr>
        <w:t>Table 1</w:t>
      </w:r>
    </w:p>
    <w:p w:rsidR="00DA324D" w:rsidRPr="009155AD" w:rsidRDefault="00DA324D" w:rsidP="00DA324D">
      <w:pPr>
        <w:spacing w:before="10"/>
        <w:ind w:left="180"/>
        <w:rPr>
          <w:rFonts w:eastAsia="Calibri"/>
          <w:sz w:val="11"/>
          <w:szCs w:val="11"/>
        </w:rPr>
      </w:pPr>
    </w:p>
    <w:tbl>
      <w:tblPr>
        <w:tblW w:w="0" w:type="auto"/>
        <w:jc w:val="center"/>
        <w:tblLayout w:type="fixed"/>
        <w:tblCellMar>
          <w:left w:w="0" w:type="dxa"/>
          <w:right w:w="0" w:type="dxa"/>
        </w:tblCellMar>
        <w:tblLook w:val="01E0" w:firstRow="1" w:lastRow="1" w:firstColumn="1" w:lastColumn="1" w:noHBand="0" w:noVBand="0"/>
      </w:tblPr>
      <w:tblGrid>
        <w:gridCol w:w="1015"/>
        <w:gridCol w:w="1015"/>
        <w:gridCol w:w="2693"/>
        <w:gridCol w:w="992"/>
        <w:gridCol w:w="709"/>
      </w:tblGrid>
      <w:tr w:rsidR="00DA324D" w:rsidRPr="00BC7E60" w:rsidTr="00757A65">
        <w:trPr>
          <w:trHeight w:hRule="exact" w:val="551"/>
          <w:jc w:val="center"/>
        </w:trPr>
        <w:tc>
          <w:tcPr>
            <w:tcW w:w="1015" w:type="dxa"/>
            <w:tcBorders>
              <w:top w:val="single" w:sz="6" w:space="0" w:color="000000"/>
              <w:left w:val="single" w:sz="6" w:space="0" w:color="000000"/>
              <w:bottom w:val="single" w:sz="6" w:space="0" w:color="000000"/>
              <w:right w:val="single" w:sz="6" w:space="0" w:color="000000"/>
            </w:tcBorders>
            <w:shd w:val="clear" w:color="auto" w:fill="D6DCE4"/>
          </w:tcPr>
          <w:p w:rsidR="00DA324D" w:rsidRPr="00BC7E60" w:rsidRDefault="00DA324D" w:rsidP="00757A65">
            <w:pPr>
              <w:pStyle w:val="TableParagraph"/>
              <w:spacing w:line="194" w:lineRule="exact"/>
              <w:ind w:left="13"/>
              <w:jc w:val="center"/>
              <w:rPr>
                <w:rFonts w:ascii="Arial" w:eastAsia="Calibri" w:hAnsi="Arial" w:cs="Arial"/>
                <w:b/>
                <w:sz w:val="16"/>
                <w:szCs w:val="16"/>
              </w:rPr>
            </w:pPr>
            <w:r w:rsidRPr="00BC7E60">
              <w:rPr>
                <w:rFonts w:ascii="Arial" w:hAnsi="Arial" w:cs="Arial"/>
                <w:b/>
                <w:w w:val="105"/>
                <w:sz w:val="16"/>
              </w:rPr>
              <w:t>Primary</w:t>
            </w:r>
            <w:r w:rsidRPr="00BC7E60">
              <w:rPr>
                <w:rFonts w:ascii="Arial" w:hAnsi="Arial" w:cs="Arial"/>
                <w:b/>
                <w:spacing w:val="-26"/>
                <w:w w:val="105"/>
                <w:sz w:val="16"/>
              </w:rPr>
              <w:t xml:space="preserve"> </w:t>
            </w:r>
            <w:r w:rsidRPr="00BC7E60">
              <w:rPr>
                <w:rFonts w:ascii="Arial" w:hAnsi="Arial" w:cs="Arial"/>
                <w:b/>
                <w:w w:val="105"/>
                <w:sz w:val="16"/>
              </w:rPr>
              <w:t>Schools</w:t>
            </w:r>
          </w:p>
        </w:tc>
        <w:tc>
          <w:tcPr>
            <w:tcW w:w="1015" w:type="dxa"/>
            <w:tcBorders>
              <w:top w:val="single" w:sz="6" w:space="0" w:color="000000"/>
              <w:left w:val="single" w:sz="6" w:space="0" w:color="000000"/>
              <w:bottom w:val="single" w:sz="6" w:space="0" w:color="000000"/>
              <w:right w:val="single" w:sz="6" w:space="0" w:color="000000"/>
            </w:tcBorders>
            <w:shd w:val="clear" w:color="auto" w:fill="D6DCE4"/>
          </w:tcPr>
          <w:p w:rsidR="00DA324D" w:rsidRDefault="00DA324D" w:rsidP="00757A65">
            <w:pPr>
              <w:pStyle w:val="TableParagraph"/>
              <w:spacing w:before="1"/>
              <w:ind w:right="1"/>
              <w:jc w:val="center"/>
              <w:rPr>
                <w:rFonts w:ascii="Arial" w:hAnsi="Arial" w:cs="Arial"/>
                <w:b/>
                <w:sz w:val="16"/>
              </w:rPr>
            </w:pPr>
            <w:r w:rsidRPr="00BC7E60">
              <w:rPr>
                <w:rFonts w:ascii="Arial" w:hAnsi="Arial" w:cs="Arial"/>
                <w:b/>
                <w:sz w:val="16"/>
              </w:rPr>
              <w:t xml:space="preserve">Nursery </w:t>
            </w:r>
          </w:p>
          <w:p w:rsidR="00DA324D" w:rsidRPr="00BC7E60" w:rsidRDefault="00DA324D" w:rsidP="00757A65">
            <w:pPr>
              <w:pStyle w:val="TableParagraph"/>
              <w:spacing w:before="1"/>
              <w:ind w:right="1"/>
              <w:jc w:val="center"/>
              <w:rPr>
                <w:rFonts w:ascii="Arial" w:eastAsia="Calibri" w:hAnsi="Arial" w:cs="Arial"/>
                <w:b/>
                <w:sz w:val="16"/>
                <w:szCs w:val="16"/>
              </w:rPr>
            </w:pPr>
            <w:r w:rsidRPr="00BC7E60">
              <w:rPr>
                <w:rFonts w:ascii="Arial" w:hAnsi="Arial" w:cs="Arial"/>
                <w:b/>
                <w:sz w:val="16"/>
              </w:rPr>
              <w:t>(FTE)</w:t>
            </w:r>
          </w:p>
        </w:tc>
        <w:tc>
          <w:tcPr>
            <w:tcW w:w="2693" w:type="dxa"/>
            <w:tcBorders>
              <w:top w:val="single" w:sz="6" w:space="0" w:color="000000"/>
              <w:left w:val="single" w:sz="6" w:space="0" w:color="000000"/>
              <w:bottom w:val="single" w:sz="6" w:space="0" w:color="000000"/>
              <w:right w:val="single" w:sz="6" w:space="0" w:color="000000"/>
            </w:tcBorders>
            <w:shd w:val="clear" w:color="auto" w:fill="D6DCE4"/>
          </w:tcPr>
          <w:p w:rsidR="00DA324D" w:rsidRPr="00BC7E60" w:rsidRDefault="00DA324D" w:rsidP="00757A65">
            <w:pPr>
              <w:jc w:val="center"/>
              <w:rPr>
                <w:rFonts w:ascii="Arial" w:hAnsi="Arial" w:cs="Arial"/>
                <w:b/>
                <w:sz w:val="16"/>
                <w:szCs w:val="16"/>
              </w:rPr>
            </w:pPr>
            <w:r>
              <w:rPr>
                <w:rFonts w:ascii="Arial" w:hAnsi="Arial" w:cs="Arial"/>
                <w:b/>
                <w:sz w:val="16"/>
                <w:szCs w:val="16"/>
              </w:rPr>
              <w:t>Size of School</w:t>
            </w:r>
          </w:p>
        </w:tc>
        <w:tc>
          <w:tcPr>
            <w:tcW w:w="992" w:type="dxa"/>
            <w:tcBorders>
              <w:top w:val="single" w:sz="6" w:space="0" w:color="000000"/>
              <w:left w:val="single" w:sz="6" w:space="0" w:color="000000"/>
              <w:bottom w:val="single" w:sz="6" w:space="0" w:color="000000"/>
              <w:right w:val="single" w:sz="6" w:space="0" w:color="000000"/>
            </w:tcBorders>
            <w:shd w:val="clear" w:color="auto" w:fill="D6DCE4"/>
          </w:tcPr>
          <w:p w:rsidR="00DA324D" w:rsidRDefault="00DA324D" w:rsidP="00757A65">
            <w:pPr>
              <w:jc w:val="center"/>
              <w:rPr>
                <w:rFonts w:ascii="Arial" w:hAnsi="Arial" w:cs="Arial"/>
                <w:b/>
                <w:sz w:val="16"/>
                <w:szCs w:val="16"/>
              </w:rPr>
            </w:pPr>
            <w:r>
              <w:rPr>
                <w:rFonts w:ascii="Arial" w:hAnsi="Arial" w:cs="Arial"/>
                <w:b/>
                <w:sz w:val="16"/>
                <w:szCs w:val="16"/>
              </w:rPr>
              <w:t>BB98/99</w:t>
            </w:r>
          </w:p>
          <w:p w:rsidR="00DA324D" w:rsidRPr="00BC7E60" w:rsidRDefault="00DA324D" w:rsidP="00757A65">
            <w:pPr>
              <w:jc w:val="center"/>
              <w:rPr>
                <w:rFonts w:ascii="Arial" w:hAnsi="Arial" w:cs="Arial"/>
              </w:rPr>
            </w:pPr>
            <w:r>
              <w:rPr>
                <w:rFonts w:ascii="Arial" w:hAnsi="Arial" w:cs="Arial"/>
                <w:b/>
                <w:sz w:val="16"/>
                <w:szCs w:val="16"/>
              </w:rPr>
              <w:t>Max</w:t>
            </w:r>
          </w:p>
        </w:tc>
        <w:tc>
          <w:tcPr>
            <w:tcW w:w="709" w:type="dxa"/>
            <w:tcBorders>
              <w:top w:val="single" w:sz="6" w:space="0" w:color="000000"/>
              <w:left w:val="single" w:sz="6" w:space="0" w:color="000000"/>
              <w:bottom w:val="single" w:sz="6" w:space="0" w:color="000000"/>
              <w:right w:val="single" w:sz="6" w:space="0" w:color="000000"/>
            </w:tcBorders>
            <w:shd w:val="clear" w:color="auto" w:fill="D6DCE4"/>
          </w:tcPr>
          <w:p w:rsidR="00DA324D" w:rsidRDefault="00DA324D" w:rsidP="00757A65">
            <w:pPr>
              <w:jc w:val="center"/>
              <w:rPr>
                <w:rFonts w:ascii="Arial" w:hAnsi="Arial" w:cs="Arial"/>
                <w:b/>
                <w:sz w:val="16"/>
                <w:szCs w:val="16"/>
              </w:rPr>
            </w:pPr>
            <w:r w:rsidRPr="00BC7E60">
              <w:rPr>
                <w:rFonts w:ascii="Arial" w:hAnsi="Arial" w:cs="Arial"/>
                <w:b/>
                <w:sz w:val="16"/>
                <w:szCs w:val="16"/>
              </w:rPr>
              <w:t>M</w:t>
            </w:r>
            <w:r w:rsidRPr="00187575">
              <w:rPr>
                <w:rFonts w:ascii="Arial" w:hAnsi="Arial" w:cs="Arial"/>
                <w:b/>
                <w:sz w:val="16"/>
                <w:szCs w:val="16"/>
                <w:vertAlign w:val="superscript"/>
              </w:rPr>
              <w:t>2</w:t>
            </w:r>
            <w:r w:rsidRPr="00BC7E60">
              <w:rPr>
                <w:rFonts w:ascii="Arial" w:hAnsi="Arial" w:cs="Arial"/>
                <w:b/>
                <w:sz w:val="16"/>
                <w:szCs w:val="16"/>
              </w:rPr>
              <w:t>per pupil</w:t>
            </w:r>
          </w:p>
          <w:p w:rsidR="00DA324D" w:rsidRPr="00BC7E60" w:rsidRDefault="00DA324D" w:rsidP="00757A65">
            <w:pPr>
              <w:rPr>
                <w:rFonts w:ascii="Arial" w:hAnsi="Arial" w:cs="Arial"/>
                <w:b/>
                <w:sz w:val="16"/>
                <w:szCs w:val="16"/>
              </w:rPr>
            </w:pPr>
            <w:r>
              <w:rPr>
                <w:rFonts w:ascii="Arial" w:hAnsi="Arial" w:cs="Arial"/>
                <w:b/>
                <w:sz w:val="16"/>
                <w:szCs w:val="16"/>
              </w:rPr>
              <w:t>/Max</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210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1 form</w:t>
            </w:r>
            <w:r w:rsidRPr="00BC7E60">
              <w:rPr>
                <w:rFonts w:ascii="Arial" w:hAnsi="Arial" w:cs="Arial"/>
                <w:color w:val="1E487C"/>
                <w:spacing w:val="1"/>
                <w:sz w:val="16"/>
              </w:rPr>
              <w:t xml:space="preserve"> </w:t>
            </w:r>
            <w:r w:rsidRPr="00BC7E60">
              <w:rPr>
                <w:rFonts w:ascii="Arial" w:hAnsi="Arial" w:cs="Arial"/>
                <w:color w:val="1E487C"/>
                <w:sz w:val="16"/>
              </w:rPr>
              <w:t>entry</w:t>
            </w:r>
          </w:p>
        </w:tc>
        <w:tc>
          <w:tcPr>
            <w:tcW w:w="992"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20"/>
              <w:jc w:val="right"/>
              <w:rPr>
                <w:rFonts w:ascii="Arial" w:eastAsia="Calibri" w:hAnsi="Arial" w:cs="Arial"/>
                <w:sz w:val="16"/>
                <w:szCs w:val="16"/>
              </w:rPr>
            </w:pPr>
            <w:r w:rsidRPr="00946440">
              <w:rPr>
                <w:rFonts w:ascii="Arial" w:hAnsi="Arial" w:cs="Arial"/>
                <w:sz w:val="16"/>
              </w:rPr>
              <w:t>1,306</w:t>
            </w:r>
          </w:p>
        </w:tc>
        <w:tc>
          <w:tcPr>
            <w:tcW w:w="709"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19"/>
              <w:jc w:val="center"/>
              <w:rPr>
                <w:rFonts w:ascii="Arial" w:eastAsia="Calibri" w:hAnsi="Arial" w:cs="Arial"/>
                <w:sz w:val="16"/>
                <w:szCs w:val="16"/>
              </w:rPr>
            </w:pPr>
            <w:r w:rsidRPr="00946440">
              <w:rPr>
                <w:rFonts w:ascii="Arial" w:eastAsia="Calibri" w:hAnsi="Arial" w:cs="Arial"/>
                <w:sz w:val="16"/>
                <w:szCs w:val="16"/>
              </w:rPr>
              <w:t>6.2</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210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15</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1 form entry with</w:t>
            </w:r>
            <w:r w:rsidRPr="00BC7E60">
              <w:rPr>
                <w:rFonts w:ascii="Arial" w:hAnsi="Arial" w:cs="Arial"/>
                <w:color w:val="1E487C"/>
                <w:spacing w:val="-3"/>
                <w:sz w:val="16"/>
              </w:rPr>
              <w:t xml:space="preserve"> </w:t>
            </w:r>
            <w:r w:rsidRPr="00BC7E60">
              <w:rPr>
                <w:rFonts w:ascii="Arial" w:hAnsi="Arial" w:cs="Arial"/>
                <w:color w:val="1E487C"/>
                <w:sz w:val="16"/>
              </w:rPr>
              <w:t>nursery</w:t>
            </w:r>
          </w:p>
        </w:tc>
        <w:tc>
          <w:tcPr>
            <w:tcW w:w="992"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20"/>
              <w:jc w:val="right"/>
              <w:rPr>
                <w:rFonts w:ascii="Arial" w:eastAsia="Calibri" w:hAnsi="Arial" w:cs="Arial"/>
                <w:sz w:val="16"/>
                <w:szCs w:val="16"/>
              </w:rPr>
            </w:pPr>
            <w:r w:rsidRPr="00946440">
              <w:rPr>
                <w:rFonts w:ascii="Arial" w:hAnsi="Arial" w:cs="Arial"/>
                <w:sz w:val="16"/>
              </w:rPr>
              <w:t>1,364</w:t>
            </w:r>
          </w:p>
        </w:tc>
        <w:tc>
          <w:tcPr>
            <w:tcW w:w="709"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19"/>
              <w:jc w:val="center"/>
              <w:rPr>
                <w:rFonts w:ascii="Arial" w:eastAsia="Calibri" w:hAnsi="Arial" w:cs="Arial"/>
                <w:sz w:val="16"/>
                <w:szCs w:val="16"/>
              </w:rPr>
            </w:pPr>
            <w:r w:rsidRPr="00946440">
              <w:rPr>
                <w:rFonts w:ascii="Arial" w:eastAsia="Calibri" w:hAnsi="Arial" w:cs="Arial"/>
                <w:sz w:val="16"/>
                <w:szCs w:val="16"/>
              </w:rPr>
              <w:t>6.1</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315</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1.5 form</w:t>
            </w:r>
            <w:r w:rsidRPr="00BC7E60">
              <w:rPr>
                <w:rFonts w:ascii="Arial" w:hAnsi="Arial" w:cs="Arial"/>
                <w:color w:val="1E487C"/>
                <w:spacing w:val="2"/>
                <w:sz w:val="16"/>
              </w:rPr>
              <w:t xml:space="preserve"> </w:t>
            </w:r>
            <w:r w:rsidRPr="00BC7E60">
              <w:rPr>
                <w:rFonts w:ascii="Arial" w:hAnsi="Arial" w:cs="Arial"/>
                <w:color w:val="1E487C"/>
                <w:sz w:val="16"/>
              </w:rPr>
              <w:t>entry</w:t>
            </w:r>
          </w:p>
        </w:tc>
        <w:tc>
          <w:tcPr>
            <w:tcW w:w="992"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20"/>
              <w:jc w:val="right"/>
              <w:rPr>
                <w:rFonts w:ascii="Arial" w:eastAsia="Calibri" w:hAnsi="Arial" w:cs="Arial"/>
                <w:sz w:val="16"/>
                <w:szCs w:val="16"/>
              </w:rPr>
            </w:pPr>
            <w:r w:rsidRPr="00946440">
              <w:rPr>
                <w:rFonts w:ascii="Arial" w:hAnsi="Arial" w:cs="Arial"/>
                <w:sz w:val="16"/>
              </w:rPr>
              <w:t>1,778</w:t>
            </w:r>
          </w:p>
        </w:tc>
        <w:tc>
          <w:tcPr>
            <w:tcW w:w="709"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19"/>
              <w:jc w:val="center"/>
              <w:rPr>
                <w:rFonts w:ascii="Arial" w:eastAsia="Calibri" w:hAnsi="Arial" w:cs="Arial"/>
                <w:sz w:val="16"/>
                <w:szCs w:val="16"/>
              </w:rPr>
            </w:pPr>
            <w:r w:rsidRPr="00946440">
              <w:rPr>
                <w:rFonts w:ascii="Arial" w:eastAsia="Calibri" w:hAnsi="Arial" w:cs="Arial"/>
                <w:sz w:val="16"/>
                <w:szCs w:val="16"/>
              </w:rPr>
              <w:t>5.6</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420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2 form</w:t>
            </w:r>
            <w:r w:rsidRPr="00BC7E60">
              <w:rPr>
                <w:rFonts w:ascii="Arial" w:hAnsi="Arial" w:cs="Arial"/>
                <w:color w:val="1E487C"/>
                <w:spacing w:val="1"/>
                <w:sz w:val="16"/>
              </w:rPr>
              <w:t xml:space="preserve"> </w:t>
            </w:r>
            <w:r w:rsidRPr="00BC7E60">
              <w:rPr>
                <w:rFonts w:ascii="Arial" w:hAnsi="Arial" w:cs="Arial"/>
                <w:color w:val="1E487C"/>
                <w:sz w:val="16"/>
              </w:rPr>
              <w:t>entry</w:t>
            </w:r>
          </w:p>
        </w:tc>
        <w:tc>
          <w:tcPr>
            <w:tcW w:w="992"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20"/>
              <w:jc w:val="right"/>
              <w:rPr>
                <w:rFonts w:ascii="Arial" w:eastAsia="Calibri" w:hAnsi="Arial" w:cs="Arial"/>
                <w:sz w:val="16"/>
                <w:szCs w:val="16"/>
              </w:rPr>
            </w:pPr>
            <w:r w:rsidRPr="00946440">
              <w:rPr>
                <w:rFonts w:ascii="Arial" w:hAnsi="Arial" w:cs="Arial"/>
                <w:sz w:val="16"/>
              </w:rPr>
              <w:t>2,250</w:t>
            </w:r>
          </w:p>
        </w:tc>
        <w:tc>
          <w:tcPr>
            <w:tcW w:w="709"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19"/>
              <w:jc w:val="center"/>
              <w:rPr>
                <w:rFonts w:ascii="Arial" w:eastAsia="Calibri" w:hAnsi="Arial" w:cs="Arial"/>
                <w:sz w:val="16"/>
                <w:szCs w:val="16"/>
              </w:rPr>
            </w:pPr>
            <w:r w:rsidRPr="00946440">
              <w:rPr>
                <w:rFonts w:ascii="Arial" w:eastAsia="Calibri" w:hAnsi="Arial" w:cs="Arial"/>
                <w:sz w:val="16"/>
                <w:szCs w:val="16"/>
              </w:rPr>
              <w:t>5.4</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420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30</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2 form entry with</w:t>
            </w:r>
            <w:r w:rsidRPr="00BC7E60">
              <w:rPr>
                <w:rFonts w:ascii="Arial" w:hAnsi="Arial" w:cs="Arial"/>
                <w:color w:val="1E487C"/>
                <w:spacing w:val="-3"/>
                <w:sz w:val="16"/>
              </w:rPr>
              <w:t xml:space="preserve"> </w:t>
            </w:r>
            <w:r w:rsidRPr="00BC7E60">
              <w:rPr>
                <w:rFonts w:ascii="Arial" w:hAnsi="Arial" w:cs="Arial"/>
                <w:color w:val="1E487C"/>
                <w:sz w:val="16"/>
              </w:rPr>
              <w:t>nursery</w:t>
            </w:r>
          </w:p>
        </w:tc>
        <w:tc>
          <w:tcPr>
            <w:tcW w:w="992"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20"/>
              <w:jc w:val="right"/>
              <w:rPr>
                <w:rFonts w:ascii="Arial" w:eastAsia="Calibri" w:hAnsi="Arial" w:cs="Arial"/>
                <w:sz w:val="16"/>
                <w:szCs w:val="16"/>
              </w:rPr>
            </w:pPr>
            <w:r w:rsidRPr="00946440">
              <w:rPr>
                <w:rFonts w:ascii="Arial" w:hAnsi="Arial" w:cs="Arial"/>
                <w:sz w:val="16"/>
              </w:rPr>
              <w:t>2,385</w:t>
            </w:r>
          </w:p>
        </w:tc>
        <w:tc>
          <w:tcPr>
            <w:tcW w:w="709"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19"/>
              <w:jc w:val="center"/>
              <w:rPr>
                <w:rFonts w:ascii="Arial" w:eastAsia="Calibri" w:hAnsi="Arial" w:cs="Arial"/>
                <w:sz w:val="16"/>
                <w:szCs w:val="16"/>
              </w:rPr>
            </w:pPr>
            <w:r w:rsidRPr="00946440">
              <w:rPr>
                <w:rFonts w:ascii="Arial" w:eastAsia="Calibri" w:hAnsi="Arial" w:cs="Arial"/>
                <w:sz w:val="16"/>
                <w:szCs w:val="16"/>
              </w:rPr>
              <w:t>5.3</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630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3 form</w:t>
            </w:r>
            <w:r w:rsidRPr="00BC7E60">
              <w:rPr>
                <w:rFonts w:ascii="Arial" w:hAnsi="Arial" w:cs="Arial"/>
                <w:color w:val="1E487C"/>
                <w:spacing w:val="1"/>
                <w:sz w:val="16"/>
              </w:rPr>
              <w:t xml:space="preserve"> </w:t>
            </w:r>
            <w:r w:rsidRPr="00BC7E60">
              <w:rPr>
                <w:rFonts w:ascii="Arial" w:hAnsi="Arial" w:cs="Arial"/>
                <w:color w:val="1E487C"/>
                <w:sz w:val="16"/>
              </w:rPr>
              <w:t>entry</w:t>
            </w:r>
          </w:p>
        </w:tc>
        <w:tc>
          <w:tcPr>
            <w:tcW w:w="992"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20"/>
              <w:jc w:val="right"/>
              <w:rPr>
                <w:rFonts w:ascii="Arial" w:eastAsia="Calibri" w:hAnsi="Arial" w:cs="Arial"/>
                <w:sz w:val="16"/>
                <w:szCs w:val="16"/>
              </w:rPr>
            </w:pPr>
            <w:r w:rsidRPr="00946440">
              <w:rPr>
                <w:rFonts w:ascii="Arial" w:hAnsi="Arial" w:cs="Arial"/>
                <w:sz w:val="16"/>
              </w:rPr>
              <w:t>3,194</w:t>
            </w:r>
          </w:p>
        </w:tc>
        <w:tc>
          <w:tcPr>
            <w:tcW w:w="709"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19"/>
              <w:jc w:val="center"/>
              <w:rPr>
                <w:rFonts w:ascii="Arial" w:eastAsia="Calibri" w:hAnsi="Arial" w:cs="Arial"/>
                <w:sz w:val="16"/>
                <w:szCs w:val="16"/>
              </w:rPr>
            </w:pPr>
            <w:r w:rsidRPr="00946440">
              <w:rPr>
                <w:rFonts w:ascii="Arial" w:eastAsia="Calibri" w:hAnsi="Arial" w:cs="Arial"/>
                <w:sz w:val="16"/>
                <w:szCs w:val="16"/>
              </w:rPr>
              <w:t>5.1</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630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45</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3 form entry with</w:t>
            </w:r>
            <w:r w:rsidRPr="00BC7E60">
              <w:rPr>
                <w:rFonts w:ascii="Arial" w:hAnsi="Arial" w:cs="Arial"/>
                <w:color w:val="1E487C"/>
                <w:spacing w:val="-3"/>
                <w:sz w:val="16"/>
              </w:rPr>
              <w:t xml:space="preserve"> </w:t>
            </w:r>
            <w:r w:rsidRPr="00BC7E60">
              <w:rPr>
                <w:rFonts w:ascii="Arial" w:hAnsi="Arial" w:cs="Arial"/>
                <w:color w:val="1E487C"/>
                <w:sz w:val="16"/>
              </w:rPr>
              <w:t>nursery</w:t>
            </w:r>
          </w:p>
        </w:tc>
        <w:tc>
          <w:tcPr>
            <w:tcW w:w="992"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20"/>
              <w:jc w:val="right"/>
              <w:rPr>
                <w:rFonts w:ascii="Arial" w:eastAsia="Calibri" w:hAnsi="Arial" w:cs="Arial"/>
                <w:sz w:val="16"/>
                <w:szCs w:val="16"/>
              </w:rPr>
            </w:pPr>
            <w:r w:rsidRPr="00946440">
              <w:rPr>
                <w:rFonts w:ascii="Arial" w:hAnsi="Arial" w:cs="Arial"/>
                <w:sz w:val="16"/>
              </w:rPr>
              <w:t>3,397</w:t>
            </w:r>
          </w:p>
        </w:tc>
        <w:tc>
          <w:tcPr>
            <w:tcW w:w="709" w:type="dxa"/>
            <w:tcBorders>
              <w:top w:val="single" w:sz="6" w:space="0" w:color="000000"/>
              <w:left w:val="single" w:sz="6" w:space="0" w:color="000000"/>
              <w:bottom w:val="single" w:sz="6" w:space="0" w:color="000000"/>
              <w:right w:val="single" w:sz="6" w:space="0" w:color="000000"/>
            </w:tcBorders>
          </w:tcPr>
          <w:p w:rsidR="00DA324D" w:rsidRPr="00946440" w:rsidRDefault="00DA324D" w:rsidP="00757A65">
            <w:pPr>
              <w:pStyle w:val="TableParagraph"/>
              <w:spacing w:line="194" w:lineRule="exact"/>
              <w:ind w:right="19"/>
              <w:jc w:val="center"/>
              <w:rPr>
                <w:rFonts w:ascii="Arial" w:eastAsia="Calibri" w:hAnsi="Arial" w:cs="Arial"/>
                <w:sz w:val="16"/>
                <w:szCs w:val="16"/>
              </w:rPr>
            </w:pPr>
            <w:r w:rsidRPr="00946440">
              <w:rPr>
                <w:rFonts w:ascii="Arial" w:eastAsia="Calibri" w:hAnsi="Arial" w:cs="Arial"/>
                <w:sz w:val="16"/>
                <w:szCs w:val="16"/>
              </w:rPr>
              <w:t>5.1</w:t>
            </w:r>
          </w:p>
        </w:tc>
      </w:tr>
      <w:tr w:rsidR="00DA324D" w:rsidRPr="00BC7E60" w:rsidTr="00757A65">
        <w:trPr>
          <w:trHeight w:hRule="exact" w:val="506"/>
          <w:jc w:val="center"/>
        </w:trPr>
        <w:tc>
          <w:tcPr>
            <w:tcW w:w="1015" w:type="dxa"/>
            <w:tcBorders>
              <w:top w:val="single" w:sz="6" w:space="0" w:color="000000"/>
              <w:left w:val="single" w:sz="6" w:space="0" w:color="000000"/>
              <w:bottom w:val="single" w:sz="6" w:space="0" w:color="000000"/>
              <w:right w:val="single" w:sz="6" w:space="0" w:color="000000"/>
            </w:tcBorders>
            <w:shd w:val="clear" w:color="auto" w:fill="FFF2CC"/>
          </w:tcPr>
          <w:p w:rsidR="00DA324D" w:rsidRPr="00BC7E60" w:rsidRDefault="00DA324D" w:rsidP="00757A65">
            <w:pPr>
              <w:pStyle w:val="TableParagraph"/>
              <w:spacing w:line="194" w:lineRule="exact"/>
              <w:ind w:left="11"/>
              <w:jc w:val="center"/>
              <w:rPr>
                <w:rFonts w:ascii="Arial" w:hAnsi="Arial" w:cs="Arial"/>
                <w:b/>
                <w:sz w:val="16"/>
              </w:rPr>
            </w:pPr>
            <w:r w:rsidRPr="00BC7E60">
              <w:rPr>
                <w:rFonts w:ascii="Arial" w:hAnsi="Arial" w:cs="Arial"/>
                <w:b/>
                <w:sz w:val="16"/>
              </w:rPr>
              <w:t>Secondary</w:t>
            </w:r>
            <w:r w:rsidRPr="00BC7E60">
              <w:rPr>
                <w:rFonts w:ascii="Arial" w:hAnsi="Arial" w:cs="Arial"/>
                <w:b/>
                <w:spacing w:val="31"/>
                <w:sz w:val="16"/>
              </w:rPr>
              <w:t xml:space="preserve"> </w:t>
            </w:r>
            <w:r w:rsidRPr="00BC7E60">
              <w:rPr>
                <w:rFonts w:ascii="Arial" w:hAnsi="Arial" w:cs="Arial"/>
                <w:b/>
                <w:sz w:val="16"/>
              </w:rPr>
              <w:t>Schools</w:t>
            </w:r>
          </w:p>
          <w:p w:rsidR="00DA324D" w:rsidRPr="00BC7E60" w:rsidRDefault="00DA324D" w:rsidP="00757A65">
            <w:pPr>
              <w:pStyle w:val="TableParagraph"/>
              <w:spacing w:line="194" w:lineRule="exact"/>
              <w:ind w:left="11"/>
              <w:jc w:val="center"/>
              <w:rPr>
                <w:rFonts w:ascii="Arial" w:eastAsia="Calibri" w:hAnsi="Arial" w:cs="Arial"/>
                <w:b/>
                <w:sz w:val="16"/>
                <w:szCs w:val="16"/>
              </w:rPr>
            </w:pPr>
          </w:p>
        </w:tc>
        <w:tc>
          <w:tcPr>
            <w:tcW w:w="1015" w:type="dxa"/>
            <w:tcBorders>
              <w:top w:val="single" w:sz="6" w:space="0" w:color="000000"/>
              <w:left w:val="single" w:sz="6" w:space="0" w:color="000000"/>
              <w:bottom w:val="single" w:sz="6" w:space="0" w:color="000000"/>
              <w:right w:val="single" w:sz="6" w:space="0" w:color="000000"/>
            </w:tcBorders>
            <w:shd w:val="clear" w:color="auto" w:fill="FFF2CC"/>
          </w:tcPr>
          <w:p w:rsidR="00DA324D" w:rsidRPr="00BC7E60" w:rsidRDefault="00DA324D" w:rsidP="00757A65">
            <w:pPr>
              <w:pStyle w:val="TableParagraph"/>
              <w:spacing w:line="194" w:lineRule="exact"/>
              <w:ind w:right="20"/>
              <w:jc w:val="center"/>
              <w:rPr>
                <w:rFonts w:ascii="Arial" w:eastAsia="Calibri" w:hAnsi="Arial" w:cs="Arial"/>
                <w:b/>
                <w:sz w:val="16"/>
                <w:szCs w:val="16"/>
              </w:rPr>
            </w:pPr>
            <w:r w:rsidRPr="00BC7E60">
              <w:rPr>
                <w:rFonts w:ascii="Arial" w:hAnsi="Arial" w:cs="Arial"/>
                <w:b/>
                <w:w w:val="105"/>
                <w:sz w:val="16"/>
              </w:rPr>
              <w:t>Sixth</w:t>
            </w:r>
            <w:r w:rsidRPr="00BC7E60">
              <w:rPr>
                <w:rFonts w:ascii="Arial" w:hAnsi="Arial" w:cs="Arial"/>
                <w:b/>
                <w:spacing w:val="-14"/>
                <w:w w:val="105"/>
                <w:sz w:val="16"/>
              </w:rPr>
              <w:t xml:space="preserve"> </w:t>
            </w:r>
            <w:r w:rsidRPr="00BC7E60">
              <w:rPr>
                <w:rFonts w:ascii="Arial" w:hAnsi="Arial" w:cs="Arial"/>
                <w:b/>
                <w:w w:val="105"/>
                <w:sz w:val="16"/>
              </w:rPr>
              <w:t>Form</w:t>
            </w:r>
          </w:p>
        </w:tc>
        <w:tc>
          <w:tcPr>
            <w:tcW w:w="2693" w:type="dxa"/>
            <w:tcBorders>
              <w:top w:val="single" w:sz="6" w:space="0" w:color="000000"/>
              <w:left w:val="single" w:sz="6" w:space="0" w:color="000000"/>
              <w:bottom w:val="single" w:sz="6" w:space="0" w:color="000000"/>
              <w:right w:val="single" w:sz="6" w:space="0" w:color="000000"/>
            </w:tcBorders>
            <w:shd w:val="clear" w:color="auto" w:fill="FFF1C5"/>
          </w:tcPr>
          <w:p w:rsidR="00DA324D" w:rsidRPr="00BC7E60" w:rsidRDefault="00DA324D" w:rsidP="00757A65">
            <w:pPr>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shd w:val="clear" w:color="auto" w:fill="FFF1C5"/>
          </w:tcPr>
          <w:p w:rsidR="00DA324D" w:rsidRPr="00BC7E60" w:rsidRDefault="00DA324D" w:rsidP="00757A65">
            <w:pPr>
              <w:rPr>
                <w:rFonts w:ascii="Arial" w:hAnsi="Arial" w:cs="Arial"/>
              </w:rPr>
            </w:pPr>
          </w:p>
        </w:tc>
        <w:tc>
          <w:tcPr>
            <w:tcW w:w="709" w:type="dxa"/>
            <w:tcBorders>
              <w:top w:val="single" w:sz="6" w:space="0" w:color="000000"/>
              <w:left w:val="single" w:sz="6" w:space="0" w:color="000000"/>
              <w:bottom w:val="single" w:sz="6" w:space="0" w:color="000000"/>
              <w:right w:val="single" w:sz="6" w:space="0" w:color="000000"/>
            </w:tcBorders>
            <w:shd w:val="clear" w:color="auto" w:fill="FFF2CC"/>
          </w:tcPr>
          <w:p w:rsidR="00DA324D" w:rsidRPr="00BC7E60" w:rsidRDefault="00DA324D" w:rsidP="00757A65">
            <w:pPr>
              <w:jc w:val="center"/>
              <w:rPr>
                <w:rFonts w:ascii="Arial" w:hAnsi="Arial" w:cs="Arial"/>
              </w:rPr>
            </w:pP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600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200</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sz w:val="16"/>
              </w:rPr>
              <w:t>4 FE plus 200 sixth</w:t>
            </w:r>
            <w:r w:rsidRPr="00BC7E60">
              <w:rPr>
                <w:rFonts w:ascii="Arial" w:hAnsi="Arial" w:cs="Arial"/>
                <w:spacing w:val="-4"/>
                <w:sz w:val="16"/>
              </w:rPr>
              <w:t xml:space="preserve"> </w:t>
            </w:r>
            <w:r w:rsidRPr="00BC7E60">
              <w:rPr>
                <w:rFonts w:ascii="Arial" w:hAnsi="Arial" w:cs="Arial"/>
                <w:sz w:val="16"/>
              </w:rPr>
              <w:t>form</w:t>
            </w:r>
          </w:p>
        </w:tc>
        <w:tc>
          <w:tcPr>
            <w:tcW w:w="992"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20"/>
              <w:jc w:val="right"/>
              <w:rPr>
                <w:rFonts w:ascii="Arial" w:eastAsia="Calibri" w:hAnsi="Arial" w:cs="Arial"/>
                <w:sz w:val="16"/>
                <w:szCs w:val="16"/>
              </w:rPr>
            </w:pPr>
            <w:r w:rsidRPr="00BC7E60">
              <w:rPr>
                <w:rFonts w:ascii="Arial" w:hAnsi="Arial" w:cs="Arial"/>
                <w:sz w:val="16"/>
              </w:rPr>
              <w:t>8,062</w:t>
            </w:r>
          </w:p>
        </w:tc>
        <w:tc>
          <w:tcPr>
            <w:tcW w:w="709"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19"/>
              <w:jc w:val="center"/>
              <w:rPr>
                <w:rFonts w:ascii="Arial" w:eastAsia="Calibri" w:hAnsi="Arial" w:cs="Arial"/>
                <w:sz w:val="16"/>
                <w:szCs w:val="16"/>
              </w:rPr>
            </w:pPr>
            <w:r>
              <w:rPr>
                <w:rFonts w:ascii="Arial" w:eastAsia="Calibri" w:hAnsi="Arial" w:cs="Arial"/>
                <w:sz w:val="16"/>
                <w:szCs w:val="16"/>
              </w:rPr>
              <w:t>10.1</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900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100</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5 FE plus 100 sixth</w:t>
            </w:r>
            <w:r w:rsidRPr="00BC7E60">
              <w:rPr>
                <w:rFonts w:ascii="Arial" w:hAnsi="Arial" w:cs="Arial"/>
                <w:color w:val="1E487C"/>
                <w:spacing w:val="-4"/>
                <w:sz w:val="16"/>
              </w:rPr>
              <w:t xml:space="preserve"> </w:t>
            </w:r>
            <w:r w:rsidRPr="00BC7E60">
              <w:rPr>
                <w:rFonts w:ascii="Arial" w:hAnsi="Arial" w:cs="Arial"/>
                <w:color w:val="1E487C"/>
                <w:sz w:val="16"/>
              </w:rPr>
              <w:t>form</w:t>
            </w:r>
          </w:p>
        </w:tc>
        <w:tc>
          <w:tcPr>
            <w:tcW w:w="992"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20"/>
              <w:jc w:val="right"/>
              <w:rPr>
                <w:rFonts w:ascii="Arial" w:eastAsia="Calibri" w:hAnsi="Arial" w:cs="Arial"/>
                <w:sz w:val="16"/>
                <w:szCs w:val="16"/>
              </w:rPr>
            </w:pPr>
            <w:r w:rsidRPr="00BC7E60">
              <w:rPr>
                <w:rFonts w:ascii="Arial" w:hAnsi="Arial" w:cs="Arial"/>
                <w:sz w:val="16"/>
              </w:rPr>
              <w:t>9,280</w:t>
            </w:r>
          </w:p>
        </w:tc>
        <w:tc>
          <w:tcPr>
            <w:tcW w:w="709"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19"/>
              <w:jc w:val="center"/>
              <w:rPr>
                <w:rFonts w:ascii="Arial" w:eastAsia="Calibri" w:hAnsi="Arial" w:cs="Arial"/>
                <w:sz w:val="16"/>
                <w:szCs w:val="16"/>
              </w:rPr>
            </w:pPr>
            <w:r>
              <w:rPr>
                <w:rFonts w:ascii="Arial" w:eastAsia="Calibri" w:hAnsi="Arial" w:cs="Arial"/>
                <w:sz w:val="16"/>
                <w:szCs w:val="16"/>
              </w:rPr>
              <w:t>9.3</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1050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150</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7FE plus 150 sixth</w:t>
            </w:r>
            <w:r w:rsidRPr="00BC7E60">
              <w:rPr>
                <w:rFonts w:ascii="Arial" w:hAnsi="Arial" w:cs="Arial"/>
                <w:color w:val="1E487C"/>
                <w:spacing w:val="-3"/>
                <w:sz w:val="16"/>
              </w:rPr>
              <w:t xml:space="preserve"> </w:t>
            </w:r>
            <w:r w:rsidRPr="00BC7E60">
              <w:rPr>
                <w:rFonts w:ascii="Arial" w:hAnsi="Arial" w:cs="Arial"/>
                <w:color w:val="1E487C"/>
                <w:sz w:val="16"/>
              </w:rPr>
              <w:t>form</w:t>
            </w:r>
          </w:p>
        </w:tc>
        <w:tc>
          <w:tcPr>
            <w:tcW w:w="992"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20"/>
              <w:jc w:val="right"/>
              <w:rPr>
                <w:rFonts w:ascii="Arial" w:eastAsia="Calibri" w:hAnsi="Arial" w:cs="Arial"/>
                <w:sz w:val="16"/>
                <w:szCs w:val="16"/>
              </w:rPr>
            </w:pPr>
            <w:r w:rsidRPr="00BC7E60">
              <w:rPr>
                <w:rFonts w:ascii="Arial" w:hAnsi="Arial" w:cs="Arial"/>
                <w:sz w:val="16"/>
              </w:rPr>
              <w:t>10,716</w:t>
            </w:r>
          </w:p>
        </w:tc>
        <w:tc>
          <w:tcPr>
            <w:tcW w:w="709"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19"/>
              <w:jc w:val="center"/>
              <w:rPr>
                <w:rFonts w:ascii="Arial" w:eastAsia="Calibri" w:hAnsi="Arial" w:cs="Arial"/>
                <w:sz w:val="16"/>
                <w:szCs w:val="16"/>
              </w:rPr>
            </w:pPr>
            <w:r>
              <w:rPr>
                <w:rFonts w:ascii="Arial" w:eastAsia="Calibri" w:hAnsi="Arial" w:cs="Arial"/>
                <w:sz w:val="16"/>
                <w:szCs w:val="16"/>
              </w:rPr>
              <w:t>8.9</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1350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150</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9FE plus 150 sixth</w:t>
            </w:r>
            <w:r w:rsidRPr="00BC7E60">
              <w:rPr>
                <w:rFonts w:ascii="Arial" w:hAnsi="Arial" w:cs="Arial"/>
                <w:color w:val="1E487C"/>
                <w:spacing w:val="-3"/>
                <w:sz w:val="16"/>
              </w:rPr>
              <w:t xml:space="preserve"> </w:t>
            </w:r>
            <w:r w:rsidRPr="00BC7E60">
              <w:rPr>
                <w:rFonts w:ascii="Arial" w:hAnsi="Arial" w:cs="Arial"/>
                <w:color w:val="1E487C"/>
                <w:sz w:val="16"/>
              </w:rPr>
              <w:t>form</w:t>
            </w:r>
          </w:p>
        </w:tc>
        <w:tc>
          <w:tcPr>
            <w:tcW w:w="992"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20"/>
              <w:jc w:val="right"/>
              <w:rPr>
                <w:rFonts w:ascii="Arial" w:eastAsia="Calibri" w:hAnsi="Arial" w:cs="Arial"/>
                <w:sz w:val="16"/>
                <w:szCs w:val="16"/>
              </w:rPr>
            </w:pPr>
            <w:r w:rsidRPr="00BC7E60">
              <w:rPr>
                <w:rFonts w:ascii="Arial" w:hAnsi="Arial" w:cs="Arial"/>
                <w:sz w:val="16"/>
              </w:rPr>
              <w:t>12,760</w:t>
            </w:r>
          </w:p>
        </w:tc>
        <w:tc>
          <w:tcPr>
            <w:tcW w:w="709"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19"/>
              <w:jc w:val="center"/>
              <w:rPr>
                <w:rFonts w:ascii="Arial" w:eastAsia="Calibri" w:hAnsi="Arial" w:cs="Arial"/>
                <w:sz w:val="16"/>
                <w:szCs w:val="16"/>
              </w:rPr>
            </w:pPr>
            <w:r>
              <w:rPr>
                <w:rFonts w:ascii="Arial" w:eastAsia="Calibri" w:hAnsi="Arial" w:cs="Arial"/>
                <w:sz w:val="16"/>
                <w:szCs w:val="16"/>
              </w:rPr>
              <w:t>8.5</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1500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200</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10FE plus 200 sixth</w:t>
            </w:r>
            <w:r w:rsidRPr="00BC7E60">
              <w:rPr>
                <w:rFonts w:ascii="Arial" w:hAnsi="Arial" w:cs="Arial"/>
                <w:color w:val="1E487C"/>
                <w:spacing w:val="-2"/>
                <w:sz w:val="16"/>
              </w:rPr>
              <w:t xml:space="preserve"> </w:t>
            </w:r>
            <w:r w:rsidRPr="00BC7E60">
              <w:rPr>
                <w:rFonts w:ascii="Arial" w:hAnsi="Arial" w:cs="Arial"/>
                <w:color w:val="1E487C"/>
                <w:sz w:val="16"/>
              </w:rPr>
              <w:t>form</w:t>
            </w:r>
          </w:p>
        </w:tc>
        <w:tc>
          <w:tcPr>
            <w:tcW w:w="992"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20"/>
              <w:jc w:val="right"/>
              <w:rPr>
                <w:rFonts w:ascii="Arial" w:eastAsia="Calibri" w:hAnsi="Arial" w:cs="Arial"/>
                <w:sz w:val="16"/>
                <w:szCs w:val="16"/>
              </w:rPr>
            </w:pPr>
            <w:r w:rsidRPr="00BC7E60">
              <w:rPr>
                <w:rFonts w:ascii="Arial" w:hAnsi="Arial" w:cs="Arial"/>
                <w:sz w:val="16"/>
              </w:rPr>
              <w:t>14,196</w:t>
            </w:r>
          </w:p>
        </w:tc>
        <w:tc>
          <w:tcPr>
            <w:tcW w:w="709"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19"/>
              <w:jc w:val="center"/>
              <w:rPr>
                <w:rFonts w:ascii="Arial" w:eastAsia="Calibri" w:hAnsi="Arial" w:cs="Arial"/>
                <w:sz w:val="16"/>
                <w:szCs w:val="16"/>
              </w:rPr>
            </w:pPr>
            <w:r>
              <w:rPr>
                <w:rFonts w:ascii="Arial" w:eastAsia="Calibri" w:hAnsi="Arial" w:cs="Arial"/>
                <w:sz w:val="16"/>
                <w:szCs w:val="16"/>
              </w:rPr>
              <w:t>8.4</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rPr>
                <w:rFonts w:ascii="Arial" w:hAnsi="Arial" w:cs="Arial"/>
              </w:rPr>
            </w:pP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rPr>
                <w:rFonts w:ascii="Arial" w:hAnsi="Arial" w:cs="Arial"/>
              </w:rPr>
            </w:pPr>
          </w:p>
        </w:tc>
        <w:tc>
          <w:tcPr>
            <w:tcW w:w="709"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jc w:val="center"/>
              <w:rPr>
                <w:rFonts w:ascii="Arial" w:hAnsi="Arial" w:cs="Arial"/>
              </w:rPr>
            </w:pP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600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0</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4 form entry</w:t>
            </w:r>
            <w:r w:rsidRPr="00BC7E60">
              <w:rPr>
                <w:rFonts w:ascii="Arial" w:hAnsi="Arial" w:cs="Arial"/>
                <w:color w:val="1E487C"/>
                <w:spacing w:val="-2"/>
                <w:sz w:val="16"/>
              </w:rPr>
              <w:t xml:space="preserve"> </w:t>
            </w:r>
            <w:r w:rsidRPr="00BC7E60">
              <w:rPr>
                <w:rFonts w:ascii="Arial" w:hAnsi="Arial" w:cs="Arial"/>
                <w:color w:val="1E487C"/>
                <w:sz w:val="16"/>
              </w:rPr>
              <w:t>(FE)</w:t>
            </w:r>
          </w:p>
        </w:tc>
        <w:tc>
          <w:tcPr>
            <w:tcW w:w="992"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20"/>
              <w:jc w:val="right"/>
              <w:rPr>
                <w:rFonts w:ascii="Arial" w:eastAsia="Calibri" w:hAnsi="Arial" w:cs="Arial"/>
                <w:sz w:val="16"/>
                <w:szCs w:val="16"/>
              </w:rPr>
            </w:pPr>
            <w:r w:rsidRPr="00BC7E60">
              <w:rPr>
                <w:rFonts w:ascii="Arial" w:hAnsi="Arial" w:cs="Arial"/>
                <w:sz w:val="16"/>
              </w:rPr>
              <w:t>5,974</w:t>
            </w:r>
          </w:p>
        </w:tc>
        <w:tc>
          <w:tcPr>
            <w:tcW w:w="709"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19"/>
              <w:jc w:val="center"/>
              <w:rPr>
                <w:rFonts w:ascii="Arial" w:eastAsia="Calibri" w:hAnsi="Arial" w:cs="Arial"/>
                <w:sz w:val="16"/>
                <w:szCs w:val="16"/>
              </w:rPr>
            </w:pPr>
            <w:r>
              <w:rPr>
                <w:rFonts w:ascii="Arial" w:eastAsia="Calibri" w:hAnsi="Arial" w:cs="Arial"/>
                <w:sz w:val="16"/>
                <w:szCs w:val="16"/>
              </w:rPr>
              <w:t>9.9</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900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0</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5</w:t>
            </w:r>
            <w:r w:rsidRPr="00BC7E60">
              <w:rPr>
                <w:rFonts w:ascii="Arial" w:hAnsi="Arial" w:cs="Arial"/>
                <w:color w:val="1E487C"/>
                <w:spacing w:val="-1"/>
                <w:sz w:val="16"/>
              </w:rPr>
              <w:t xml:space="preserve"> </w:t>
            </w:r>
            <w:r w:rsidRPr="00BC7E60">
              <w:rPr>
                <w:rFonts w:ascii="Arial" w:hAnsi="Arial" w:cs="Arial"/>
                <w:color w:val="1E487C"/>
                <w:sz w:val="16"/>
              </w:rPr>
              <w:t>FE</w:t>
            </w:r>
          </w:p>
        </w:tc>
        <w:tc>
          <w:tcPr>
            <w:tcW w:w="992"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20"/>
              <w:jc w:val="right"/>
              <w:rPr>
                <w:rFonts w:ascii="Arial" w:eastAsia="Calibri" w:hAnsi="Arial" w:cs="Arial"/>
                <w:sz w:val="16"/>
                <w:szCs w:val="16"/>
              </w:rPr>
            </w:pPr>
            <w:r w:rsidRPr="00BC7E60">
              <w:rPr>
                <w:rFonts w:ascii="Arial" w:hAnsi="Arial" w:cs="Arial"/>
                <w:sz w:val="16"/>
              </w:rPr>
              <w:t>8,019</w:t>
            </w:r>
          </w:p>
        </w:tc>
        <w:tc>
          <w:tcPr>
            <w:tcW w:w="709"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19"/>
              <w:jc w:val="center"/>
              <w:rPr>
                <w:rFonts w:ascii="Arial" w:eastAsia="Calibri" w:hAnsi="Arial" w:cs="Arial"/>
                <w:sz w:val="16"/>
                <w:szCs w:val="16"/>
              </w:rPr>
            </w:pPr>
            <w:r>
              <w:rPr>
                <w:rFonts w:ascii="Arial" w:eastAsia="Calibri" w:hAnsi="Arial" w:cs="Arial"/>
                <w:sz w:val="16"/>
                <w:szCs w:val="16"/>
              </w:rPr>
              <w:t>8.9</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1050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0</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7FE</w:t>
            </w:r>
          </w:p>
        </w:tc>
        <w:tc>
          <w:tcPr>
            <w:tcW w:w="992"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20"/>
              <w:jc w:val="right"/>
              <w:rPr>
                <w:rFonts w:ascii="Arial" w:eastAsia="Calibri" w:hAnsi="Arial" w:cs="Arial"/>
                <w:sz w:val="16"/>
                <w:szCs w:val="16"/>
              </w:rPr>
            </w:pPr>
            <w:r w:rsidRPr="00BC7E60">
              <w:rPr>
                <w:rFonts w:ascii="Arial" w:hAnsi="Arial" w:cs="Arial"/>
                <w:sz w:val="16"/>
              </w:rPr>
              <w:t>9,041</w:t>
            </w:r>
          </w:p>
        </w:tc>
        <w:tc>
          <w:tcPr>
            <w:tcW w:w="709"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19"/>
              <w:jc w:val="center"/>
              <w:rPr>
                <w:rFonts w:ascii="Arial" w:eastAsia="Calibri" w:hAnsi="Arial" w:cs="Arial"/>
                <w:sz w:val="16"/>
                <w:szCs w:val="16"/>
              </w:rPr>
            </w:pPr>
            <w:r>
              <w:rPr>
                <w:rFonts w:ascii="Arial" w:eastAsia="Calibri" w:hAnsi="Arial" w:cs="Arial"/>
                <w:sz w:val="16"/>
                <w:szCs w:val="16"/>
              </w:rPr>
              <w:t>8.6</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1350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0</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9FE</w:t>
            </w:r>
          </w:p>
        </w:tc>
        <w:tc>
          <w:tcPr>
            <w:tcW w:w="992"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20"/>
              <w:jc w:val="right"/>
              <w:rPr>
                <w:rFonts w:ascii="Arial" w:eastAsia="Calibri" w:hAnsi="Arial" w:cs="Arial"/>
                <w:sz w:val="16"/>
                <w:szCs w:val="16"/>
              </w:rPr>
            </w:pPr>
            <w:r w:rsidRPr="00BC7E60">
              <w:rPr>
                <w:rFonts w:ascii="Arial" w:hAnsi="Arial" w:cs="Arial"/>
                <w:sz w:val="16"/>
              </w:rPr>
              <w:t>11,085</w:t>
            </w:r>
          </w:p>
        </w:tc>
        <w:tc>
          <w:tcPr>
            <w:tcW w:w="709"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19"/>
              <w:jc w:val="center"/>
              <w:rPr>
                <w:rFonts w:ascii="Arial" w:eastAsia="Calibri" w:hAnsi="Arial" w:cs="Arial"/>
                <w:sz w:val="16"/>
                <w:szCs w:val="16"/>
              </w:rPr>
            </w:pPr>
            <w:r>
              <w:rPr>
                <w:rFonts w:ascii="Arial" w:eastAsia="Calibri" w:hAnsi="Arial" w:cs="Arial"/>
                <w:sz w:val="16"/>
                <w:szCs w:val="16"/>
              </w:rPr>
              <w:t>8.2</w:t>
            </w:r>
          </w:p>
        </w:tc>
      </w:tr>
      <w:tr w:rsidR="00DA324D" w:rsidRPr="00BC7E60" w:rsidTr="00757A65">
        <w:trPr>
          <w:trHeight w:hRule="exact" w:val="211"/>
          <w:jc w:val="center"/>
        </w:trPr>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1500</w:t>
            </w:r>
          </w:p>
        </w:tc>
        <w:tc>
          <w:tcPr>
            <w:tcW w:w="1015"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14"/>
              <w:jc w:val="center"/>
              <w:rPr>
                <w:rFonts w:ascii="Arial" w:eastAsia="Calibri" w:hAnsi="Arial" w:cs="Arial"/>
                <w:sz w:val="16"/>
                <w:szCs w:val="16"/>
              </w:rPr>
            </w:pPr>
            <w:r w:rsidRPr="00BC7E60">
              <w:rPr>
                <w:rFonts w:ascii="Arial" w:hAnsi="Arial" w:cs="Arial"/>
                <w:sz w:val="16"/>
              </w:rPr>
              <w:t>0</w:t>
            </w:r>
          </w:p>
        </w:tc>
        <w:tc>
          <w:tcPr>
            <w:tcW w:w="2693"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left="21"/>
              <w:rPr>
                <w:rFonts w:ascii="Arial" w:eastAsia="Calibri" w:hAnsi="Arial" w:cs="Arial"/>
                <w:sz w:val="16"/>
                <w:szCs w:val="16"/>
              </w:rPr>
            </w:pPr>
            <w:r w:rsidRPr="00BC7E60">
              <w:rPr>
                <w:rFonts w:ascii="Arial" w:hAnsi="Arial" w:cs="Arial"/>
                <w:color w:val="1E487C"/>
                <w:sz w:val="16"/>
              </w:rPr>
              <w:t>10FE</w:t>
            </w:r>
          </w:p>
        </w:tc>
        <w:tc>
          <w:tcPr>
            <w:tcW w:w="992"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20"/>
              <w:jc w:val="right"/>
              <w:rPr>
                <w:rFonts w:ascii="Arial" w:eastAsia="Calibri" w:hAnsi="Arial" w:cs="Arial"/>
                <w:sz w:val="16"/>
                <w:szCs w:val="16"/>
              </w:rPr>
            </w:pPr>
            <w:r w:rsidRPr="00BC7E60">
              <w:rPr>
                <w:rFonts w:ascii="Arial" w:hAnsi="Arial" w:cs="Arial"/>
                <w:sz w:val="16"/>
              </w:rPr>
              <w:t>12,108</w:t>
            </w:r>
          </w:p>
        </w:tc>
        <w:tc>
          <w:tcPr>
            <w:tcW w:w="709" w:type="dxa"/>
            <w:tcBorders>
              <w:top w:val="single" w:sz="6" w:space="0" w:color="000000"/>
              <w:left w:val="single" w:sz="6" w:space="0" w:color="000000"/>
              <w:bottom w:val="single" w:sz="6" w:space="0" w:color="000000"/>
              <w:right w:val="single" w:sz="6" w:space="0" w:color="000000"/>
            </w:tcBorders>
          </w:tcPr>
          <w:p w:rsidR="00DA324D" w:rsidRPr="00BC7E60" w:rsidRDefault="00DA324D" w:rsidP="00757A65">
            <w:pPr>
              <w:pStyle w:val="TableParagraph"/>
              <w:spacing w:line="194" w:lineRule="exact"/>
              <w:ind w:right="19"/>
              <w:jc w:val="center"/>
              <w:rPr>
                <w:rFonts w:ascii="Arial" w:eastAsia="Calibri" w:hAnsi="Arial" w:cs="Arial"/>
                <w:sz w:val="16"/>
                <w:szCs w:val="16"/>
              </w:rPr>
            </w:pPr>
            <w:r>
              <w:rPr>
                <w:rFonts w:ascii="Arial" w:eastAsia="Calibri" w:hAnsi="Arial" w:cs="Arial"/>
                <w:sz w:val="16"/>
                <w:szCs w:val="16"/>
              </w:rPr>
              <w:t>8.1</w:t>
            </w:r>
          </w:p>
        </w:tc>
      </w:tr>
    </w:tbl>
    <w:p w:rsidR="00DA324D" w:rsidRDefault="00DA324D" w:rsidP="00DA324D">
      <w:pPr>
        <w:rPr>
          <w:rFonts w:ascii="Arial" w:hAnsi="Arial" w:cs="Arial"/>
        </w:rPr>
      </w:pPr>
    </w:p>
    <w:p w:rsidR="00DA324D" w:rsidRPr="00215190" w:rsidRDefault="00DA324D" w:rsidP="00215190">
      <w:pPr>
        <w:rPr>
          <w:rFonts w:ascii="Arial" w:hAnsi="Arial"/>
          <w:b/>
        </w:rPr>
      </w:pPr>
    </w:p>
    <w:p w:rsidR="00DA324D" w:rsidRPr="00215190" w:rsidRDefault="00DA324D" w:rsidP="00DA324D">
      <w:pPr>
        <w:pStyle w:val="ListParagraph"/>
        <w:numPr>
          <w:ilvl w:val="0"/>
          <w:numId w:val="27"/>
        </w:numPr>
        <w:ind w:left="567" w:hanging="567"/>
        <w:rPr>
          <w:rFonts w:ascii="Arial" w:hAnsi="Arial"/>
          <w:b/>
          <w:i/>
          <w:sz w:val="24"/>
          <w:szCs w:val="24"/>
        </w:rPr>
      </w:pPr>
      <w:r w:rsidRPr="00215190">
        <w:rPr>
          <w:rFonts w:ascii="Arial" w:hAnsi="Arial"/>
          <w:b/>
          <w:i/>
          <w:sz w:val="24"/>
          <w:szCs w:val="24"/>
        </w:rPr>
        <w:t>Cost</w:t>
      </w:r>
    </w:p>
    <w:p w:rsidR="00DA324D" w:rsidRPr="00012B86" w:rsidRDefault="00DA324D" w:rsidP="00DA324D">
      <w:pPr>
        <w:rPr>
          <w:rFonts w:ascii="Arial" w:hAnsi="Arial"/>
        </w:rPr>
      </w:pPr>
      <w:r w:rsidRPr="00012B86">
        <w:rPr>
          <w:rFonts w:ascii="Arial" w:hAnsi="Arial"/>
        </w:rPr>
        <w:t>Once the size of school is established, standardised costs are to be applied to as many of the elements of the build as possible. This will result in a maximum value for a school that can be benchmarked and inflated year on year to provide a maximum funding envelope.</w:t>
      </w:r>
    </w:p>
    <w:p w:rsidR="00DA324D" w:rsidRPr="00012B86" w:rsidRDefault="00DA324D" w:rsidP="00DA324D">
      <w:pPr>
        <w:pStyle w:val="ListParagraph"/>
        <w:spacing w:after="0" w:line="240" w:lineRule="auto"/>
        <w:ind w:left="567" w:hanging="567"/>
        <w:rPr>
          <w:rFonts w:ascii="Arial" w:hAnsi="Arial"/>
          <w:sz w:val="24"/>
          <w:szCs w:val="24"/>
        </w:rPr>
      </w:pPr>
    </w:p>
    <w:p w:rsidR="00DA324D" w:rsidRPr="00012B86" w:rsidRDefault="00DA324D" w:rsidP="00DA324D">
      <w:pPr>
        <w:rPr>
          <w:rFonts w:ascii="Arial" w:hAnsi="Arial"/>
        </w:rPr>
      </w:pPr>
      <w:r w:rsidRPr="00012B86">
        <w:rPr>
          <w:rFonts w:ascii="Arial" w:hAnsi="Arial"/>
        </w:rPr>
        <w:t>There are a number of different elements to this:</w:t>
      </w:r>
    </w:p>
    <w:p w:rsidR="00DA324D" w:rsidRPr="00012B86" w:rsidRDefault="00DA324D" w:rsidP="00DA324D">
      <w:pPr>
        <w:pStyle w:val="ListParagraph"/>
        <w:numPr>
          <w:ilvl w:val="1"/>
          <w:numId w:val="2"/>
        </w:numPr>
        <w:spacing w:after="0" w:line="240" w:lineRule="auto"/>
        <w:ind w:left="567" w:firstLine="0"/>
        <w:rPr>
          <w:rFonts w:ascii="Arial" w:hAnsi="Arial"/>
          <w:sz w:val="24"/>
          <w:szCs w:val="24"/>
        </w:rPr>
      </w:pPr>
      <w:r w:rsidRPr="00012B86">
        <w:rPr>
          <w:rFonts w:ascii="Arial" w:hAnsi="Arial"/>
          <w:sz w:val="24"/>
          <w:szCs w:val="24"/>
        </w:rPr>
        <w:t>Proposed standard price per m</w:t>
      </w:r>
      <w:r w:rsidRPr="00012B86">
        <w:rPr>
          <w:rFonts w:ascii="Arial" w:hAnsi="Arial" w:cs="Arial"/>
          <w:sz w:val="24"/>
          <w:szCs w:val="24"/>
        </w:rPr>
        <w:t>²</w:t>
      </w:r>
    </w:p>
    <w:p w:rsidR="00DA324D" w:rsidRPr="00012B86" w:rsidRDefault="00DA324D" w:rsidP="00DA324D">
      <w:pPr>
        <w:pStyle w:val="ListParagraph"/>
        <w:numPr>
          <w:ilvl w:val="1"/>
          <w:numId w:val="2"/>
        </w:numPr>
        <w:spacing w:after="0" w:line="240" w:lineRule="auto"/>
        <w:ind w:left="567" w:firstLine="0"/>
        <w:rPr>
          <w:rFonts w:ascii="Arial" w:hAnsi="Arial"/>
          <w:sz w:val="24"/>
          <w:szCs w:val="24"/>
        </w:rPr>
      </w:pPr>
      <w:r w:rsidRPr="00012B86">
        <w:rPr>
          <w:rFonts w:ascii="Arial" w:hAnsi="Arial"/>
          <w:sz w:val="24"/>
          <w:szCs w:val="24"/>
        </w:rPr>
        <w:t>Furniture, fitting and Equipment</w:t>
      </w:r>
    </w:p>
    <w:p w:rsidR="00DA324D" w:rsidRPr="00012B86" w:rsidRDefault="00DA324D" w:rsidP="00DA324D">
      <w:pPr>
        <w:pStyle w:val="ListParagraph"/>
        <w:numPr>
          <w:ilvl w:val="1"/>
          <w:numId w:val="2"/>
        </w:numPr>
        <w:spacing w:after="0" w:line="240" w:lineRule="auto"/>
        <w:ind w:left="567" w:firstLine="0"/>
        <w:rPr>
          <w:rFonts w:ascii="Arial" w:hAnsi="Arial"/>
          <w:sz w:val="24"/>
          <w:szCs w:val="24"/>
        </w:rPr>
      </w:pPr>
      <w:r w:rsidRPr="00012B86">
        <w:rPr>
          <w:rFonts w:ascii="Arial" w:hAnsi="Arial"/>
          <w:sz w:val="24"/>
          <w:szCs w:val="24"/>
        </w:rPr>
        <w:t>ICT</w:t>
      </w:r>
    </w:p>
    <w:p w:rsidR="00DA324D" w:rsidRDefault="00DA324D" w:rsidP="00DA324D">
      <w:pPr>
        <w:pStyle w:val="ListParagraph"/>
        <w:spacing w:after="0" w:line="240" w:lineRule="auto"/>
        <w:ind w:left="567" w:hanging="567"/>
        <w:rPr>
          <w:rFonts w:ascii="Arial" w:hAnsi="Arial"/>
          <w:sz w:val="24"/>
          <w:szCs w:val="24"/>
        </w:rPr>
      </w:pPr>
    </w:p>
    <w:p w:rsidR="00DA324D" w:rsidRPr="00215190" w:rsidRDefault="00A534C6" w:rsidP="00215190">
      <w:pPr>
        <w:pStyle w:val="ListParagraph"/>
        <w:numPr>
          <w:ilvl w:val="1"/>
          <w:numId w:val="29"/>
        </w:numPr>
        <w:rPr>
          <w:rFonts w:ascii="Arial" w:hAnsi="Arial" w:cs="Arial"/>
          <w:b/>
          <w:i/>
          <w:sz w:val="24"/>
        </w:rPr>
      </w:pPr>
      <w:r>
        <w:rPr>
          <w:rFonts w:ascii="Arial" w:hAnsi="Arial"/>
          <w:b/>
          <w:i/>
          <w:sz w:val="24"/>
        </w:rPr>
        <w:t xml:space="preserve"> </w:t>
      </w:r>
      <w:r w:rsidR="00DA324D" w:rsidRPr="00215190">
        <w:rPr>
          <w:rFonts w:ascii="Arial" w:hAnsi="Arial"/>
          <w:b/>
          <w:i/>
          <w:sz w:val="24"/>
        </w:rPr>
        <w:t>Cost per m</w:t>
      </w:r>
      <w:r w:rsidR="00DA324D" w:rsidRPr="00215190">
        <w:rPr>
          <w:rFonts w:ascii="Arial" w:hAnsi="Arial" w:cs="Arial"/>
          <w:b/>
          <w:i/>
          <w:sz w:val="24"/>
        </w:rPr>
        <w:t>²</w:t>
      </w:r>
    </w:p>
    <w:p w:rsidR="00DA324D" w:rsidRDefault="00DA324D" w:rsidP="00DA324D">
      <w:pPr>
        <w:rPr>
          <w:rFonts w:ascii="Arial" w:hAnsi="Arial"/>
          <w:b/>
          <w:i/>
        </w:rPr>
      </w:pPr>
    </w:p>
    <w:p w:rsidR="00DA324D" w:rsidRPr="00182257" w:rsidRDefault="00DA324D" w:rsidP="00DA324D">
      <w:pPr>
        <w:rPr>
          <w:rFonts w:ascii="Arial" w:hAnsi="Arial"/>
        </w:rPr>
      </w:pPr>
      <w:r w:rsidRPr="00197A24">
        <w:rPr>
          <w:rFonts w:ascii="Arial" w:hAnsi="Arial"/>
        </w:rPr>
        <w:lastRenderedPageBreak/>
        <w:t>We calculate the base cost per m</w:t>
      </w:r>
      <w:r w:rsidRPr="00FD32BD">
        <w:rPr>
          <w:rFonts w:ascii="Arial" w:hAnsi="Arial"/>
          <w:vertAlign w:val="superscript"/>
        </w:rPr>
        <w:t>2</w:t>
      </w:r>
      <w:r w:rsidRPr="00197A24">
        <w:rPr>
          <w:rFonts w:ascii="Arial" w:hAnsi="Arial"/>
        </w:rPr>
        <w:t xml:space="preserve"> for 202</w:t>
      </w:r>
      <w:r>
        <w:rPr>
          <w:rFonts w:ascii="Arial" w:hAnsi="Arial"/>
        </w:rPr>
        <w:t>2</w:t>
      </w:r>
      <w:r w:rsidRPr="00197A24">
        <w:rPr>
          <w:rFonts w:ascii="Arial" w:hAnsi="Arial"/>
        </w:rPr>
        <w:t xml:space="preserve"> will be £2,</w:t>
      </w:r>
      <w:r>
        <w:rPr>
          <w:rFonts w:ascii="Arial" w:hAnsi="Arial"/>
        </w:rPr>
        <w:t>991</w:t>
      </w:r>
      <w:r w:rsidRPr="00197A24">
        <w:rPr>
          <w:rFonts w:ascii="Arial" w:hAnsi="Arial"/>
        </w:rPr>
        <w:t xml:space="preserve"> per m</w:t>
      </w:r>
      <w:r w:rsidRPr="00FD32BD">
        <w:rPr>
          <w:rFonts w:ascii="Arial" w:hAnsi="Arial"/>
          <w:vertAlign w:val="superscript"/>
        </w:rPr>
        <w:t>2</w:t>
      </w:r>
      <w:r w:rsidRPr="00197A24">
        <w:rPr>
          <w:rFonts w:ascii="Arial" w:hAnsi="Arial"/>
        </w:rPr>
        <w:t>. This has been reconciled against BCIS cost per m</w:t>
      </w:r>
      <w:r w:rsidRPr="00FD32BD">
        <w:rPr>
          <w:rFonts w:ascii="Arial" w:hAnsi="Arial"/>
          <w:vertAlign w:val="superscript"/>
        </w:rPr>
        <w:t>2</w:t>
      </w:r>
      <w:r w:rsidRPr="00197A24">
        <w:rPr>
          <w:rFonts w:ascii="Arial" w:hAnsi="Arial"/>
        </w:rPr>
        <w:t xml:space="preserve"> analysis and internal cost data and has been found to be line with the benchmarking data.</w:t>
      </w:r>
      <w:r>
        <w:rPr>
          <w:rFonts w:ascii="Arial" w:hAnsi="Arial"/>
        </w:rPr>
        <w:t xml:space="preserve">  </w:t>
      </w:r>
      <w:r w:rsidRPr="00F76E29">
        <w:rPr>
          <w:rFonts w:ascii="Arial" w:hAnsi="Arial"/>
          <w:bCs/>
          <w:iCs/>
        </w:rPr>
        <w:t>Detailed in table 2 th</w:t>
      </w:r>
      <w:r w:rsidRPr="00114AD6">
        <w:rPr>
          <w:rFonts w:ascii="Arial" w:hAnsi="Arial"/>
          <w:bCs/>
          <w:iCs/>
          <w:color w:val="000000" w:themeColor="text1"/>
        </w:rPr>
        <w:t>e cost</w:t>
      </w:r>
      <w:r>
        <w:rPr>
          <w:rFonts w:ascii="Arial" w:hAnsi="Arial"/>
          <w:bCs/>
          <w:iCs/>
          <w:color w:val="000000" w:themeColor="text1"/>
        </w:rPr>
        <w:t xml:space="preserve"> at 2022</w:t>
      </w:r>
      <w:r w:rsidRPr="00114AD6">
        <w:rPr>
          <w:rFonts w:ascii="Arial" w:hAnsi="Arial"/>
          <w:bCs/>
          <w:iCs/>
          <w:color w:val="000000" w:themeColor="text1"/>
        </w:rPr>
        <w:t xml:space="preserve"> </w:t>
      </w:r>
      <w:r w:rsidRPr="00182257">
        <w:rPr>
          <w:rFonts w:ascii="Arial" w:hAnsi="Arial"/>
          <w:bCs/>
          <w:iCs/>
          <w:color w:val="000000" w:themeColor="text1"/>
        </w:rPr>
        <w:t>of £2,991 is made up of £1,693 for the construction price per m</w:t>
      </w:r>
      <w:r w:rsidRPr="00FD32BD">
        <w:rPr>
          <w:rFonts w:ascii="Arial" w:hAnsi="Arial"/>
          <w:bCs/>
          <w:iCs/>
          <w:color w:val="000000" w:themeColor="text1"/>
          <w:vertAlign w:val="superscript"/>
        </w:rPr>
        <w:t>2</w:t>
      </w:r>
      <w:r w:rsidRPr="00182257">
        <w:rPr>
          <w:rFonts w:ascii="Arial" w:hAnsi="Arial"/>
          <w:bCs/>
          <w:iCs/>
          <w:color w:val="000000" w:themeColor="text1"/>
        </w:rPr>
        <w:t xml:space="preserve"> and £1,298.00 to sub structure, externals, and design costs per m</w:t>
      </w:r>
      <w:r w:rsidRPr="00FD32BD">
        <w:rPr>
          <w:rFonts w:ascii="Arial" w:hAnsi="Arial"/>
          <w:bCs/>
          <w:iCs/>
          <w:color w:val="000000" w:themeColor="text1"/>
          <w:vertAlign w:val="superscript"/>
        </w:rPr>
        <w:t>2</w:t>
      </w:r>
      <w:r w:rsidRPr="00182257">
        <w:rPr>
          <w:rFonts w:ascii="Arial" w:hAnsi="Arial"/>
          <w:bCs/>
          <w:iCs/>
          <w:color w:val="000000" w:themeColor="text1"/>
        </w:rPr>
        <w:t>.</w:t>
      </w:r>
    </w:p>
    <w:p w:rsidR="00DA324D" w:rsidRPr="00182257" w:rsidRDefault="00DA324D" w:rsidP="00DA324D">
      <w:pPr>
        <w:pStyle w:val="TableParagraph"/>
        <w:rPr>
          <w:rFonts w:ascii="Arial" w:eastAsia="Times New Roman" w:hAnsi="Arial" w:cs="Times New Roman"/>
          <w:bCs/>
          <w:iCs/>
          <w:color w:val="000000" w:themeColor="text1"/>
          <w:sz w:val="24"/>
          <w:szCs w:val="24"/>
          <w:lang w:val="en-GB" w:eastAsia="en-GB"/>
        </w:rPr>
      </w:pPr>
      <w:r w:rsidRPr="00182257">
        <w:rPr>
          <w:rFonts w:ascii="Arial" w:eastAsia="Times New Roman" w:hAnsi="Arial" w:cs="Times New Roman"/>
          <w:bCs/>
          <w:iCs/>
          <w:color w:val="000000" w:themeColor="text1"/>
          <w:sz w:val="24"/>
          <w:szCs w:val="24"/>
          <w:lang w:val="en-GB" w:eastAsia="en-GB"/>
        </w:rPr>
        <w:t>The impact of application of this cost per m² when combined with the maximum of BB98/99 is as follows:</w:t>
      </w:r>
    </w:p>
    <w:p w:rsidR="00DA324D" w:rsidRPr="00182257" w:rsidRDefault="00DA324D" w:rsidP="00DA324D">
      <w:pPr>
        <w:rPr>
          <w:rFonts w:ascii="Arial" w:hAnsi="Arial"/>
          <w:bCs/>
          <w:iCs/>
          <w:color w:val="000000" w:themeColor="text1"/>
        </w:rPr>
      </w:pPr>
    </w:p>
    <w:p w:rsidR="00DA324D" w:rsidRPr="00215190" w:rsidRDefault="00DA324D" w:rsidP="00DA324D">
      <w:pPr>
        <w:rPr>
          <w:rFonts w:ascii="Arial" w:hAnsi="Arial"/>
          <w:b/>
          <w:i/>
        </w:rPr>
      </w:pPr>
      <w:r w:rsidRPr="00215190">
        <w:rPr>
          <w:rFonts w:ascii="Arial" w:hAnsi="Arial"/>
          <w:b/>
          <w:i/>
        </w:rPr>
        <w:t>Table 2</w:t>
      </w:r>
    </w:p>
    <w:p w:rsidR="00DA324D" w:rsidRDefault="00DA324D" w:rsidP="00DA324D">
      <w:pPr>
        <w:rPr>
          <w:noProof/>
        </w:rPr>
      </w:pPr>
    </w:p>
    <w:p w:rsidR="00DA324D" w:rsidRDefault="00DA324D" w:rsidP="00DA324D">
      <w:pPr>
        <w:jc w:val="center"/>
        <w:rPr>
          <w:rFonts w:ascii="Arial" w:hAnsi="Arial"/>
          <w:b/>
        </w:rPr>
      </w:pPr>
      <w:r w:rsidRPr="00182257">
        <w:rPr>
          <w:noProof/>
        </w:rPr>
        <w:drawing>
          <wp:inline distT="0" distB="0" distL="0" distR="0" wp14:anchorId="6FCBDF0B" wp14:editId="7B389C4F">
            <wp:extent cx="5278120" cy="5372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5372204"/>
                    </a:xfrm>
                    <a:prstGeom prst="rect">
                      <a:avLst/>
                    </a:prstGeom>
                    <a:noFill/>
                    <a:ln>
                      <a:noFill/>
                    </a:ln>
                  </pic:spPr>
                </pic:pic>
              </a:graphicData>
            </a:graphic>
          </wp:inline>
        </w:drawing>
      </w:r>
    </w:p>
    <w:p w:rsidR="00DA324D" w:rsidRDefault="00DA324D" w:rsidP="00DA324D">
      <w:pPr>
        <w:rPr>
          <w:rFonts w:ascii="Arial" w:hAnsi="Arial"/>
        </w:rPr>
      </w:pPr>
    </w:p>
    <w:p w:rsidR="00DA324D" w:rsidRPr="00695F8D" w:rsidRDefault="00DA324D" w:rsidP="00DA324D">
      <w:pPr>
        <w:rPr>
          <w:rFonts w:ascii="Arial" w:hAnsi="Arial"/>
        </w:rPr>
      </w:pPr>
    </w:p>
    <w:p w:rsidR="00DA324D" w:rsidRPr="002223C5" w:rsidRDefault="00DA324D" w:rsidP="00DA324D">
      <w:pPr>
        <w:rPr>
          <w:rFonts w:ascii="Arial" w:hAnsi="Arial" w:cs="Arial"/>
        </w:rPr>
      </w:pPr>
      <w:r w:rsidRPr="002223C5">
        <w:rPr>
          <w:rFonts w:ascii="Arial" w:hAnsi="Arial" w:cs="Arial"/>
          <w:b/>
        </w:rPr>
        <w:t xml:space="preserve">In practice, where </w:t>
      </w:r>
      <w:r>
        <w:rPr>
          <w:rFonts w:ascii="Arial" w:hAnsi="Arial" w:cs="Arial"/>
          <w:b/>
        </w:rPr>
        <w:t>a project exceeds</w:t>
      </w:r>
      <w:r w:rsidRPr="002223C5">
        <w:rPr>
          <w:rFonts w:ascii="Arial" w:hAnsi="Arial" w:cs="Arial"/>
          <w:b/>
        </w:rPr>
        <w:t xml:space="preserve"> this value, the Welsh Government grant would be capped at the threshold indicated above.</w:t>
      </w:r>
      <w:r w:rsidRPr="002223C5">
        <w:rPr>
          <w:rFonts w:ascii="Arial" w:hAnsi="Arial" w:cs="Arial"/>
        </w:rPr>
        <w:t xml:space="preserve"> </w:t>
      </w:r>
    </w:p>
    <w:p w:rsidR="00DA324D" w:rsidRPr="002223C5" w:rsidRDefault="00DA324D" w:rsidP="00DA324D">
      <w:pPr>
        <w:rPr>
          <w:rFonts w:ascii="Arial" w:hAnsi="Arial" w:cs="Arial"/>
        </w:rPr>
      </w:pPr>
    </w:p>
    <w:p w:rsidR="00DA324D" w:rsidRPr="002223C5" w:rsidRDefault="00DA324D" w:rsidP="00DA324D">
      <w:pPr>
        <w:rPr>
          <w:rFonts w:ascii="Arial" w:hAnsi="Arial" w:cs="Arial"/>
        </w:rPr>
      </w:pPr>
      <w:r w:rsidRPr="002223C5">
        <w:rPr>
          <w:rFonts w:ascii="Arial" w:hAnsi="Arial" w:cs="Arial"/>
        </w:rPr>
        <w:t>This</w:t>
      </w:r>
      <w:r>
        <w:rPr>
          <w:rFonts w:ascii="Arial" w:hAnsi="Arial" w:cs="Arial"/>
        </w:rPr>
        <w:t xml:space="preserve"> threshold </w:t>
      </w:r>
      <w:r w:rsidRPr="002223C5">
        <w:rPr>
          <w:rFonts w:ascii="Arial" w:hAnsi="Arial" w:cs="Arial"/>
        </w:rPr>
        <w:t>applies to:</w:t>
      </w:r>
    </w:p>
    <w:p w:rsidR="00DA324D" w:rsidRPr="002223C5" w:rsidRDefault="00DA324D" w:rsidP="00DA324D">
      <w:pPr>
        <w:pStyle w:val="ListParagraph"/>
        <w:numPr>
          <w:ilvl w:val="0"/>
          <w:numId w:val="26"/>
        </w:numPr>
        <w:spacing w:after="0" w:line="240" w:lineRule="auto"/>
        <w:ind w:left="714" w:hanging="357"/>
        <w:rPr>
          <w:rFonts w:ascii="Arial" w:hAnsi="Arial" w:cs="Arial"/>
          <w:sz w:val="24"/>
          <w:szCs w:val="24"/>
        </w:rPr>
      </w:pPr>
      <w:r w:rsidRPr="002223C5">
        <w:rPr>
          <w:rFonts w:ascii="Arial" w:hAnsi="Arial" w:cs="Arial"/>
          <w:sz w:val="24"/>
          <w:szCs w:val="24"/>
        </w:rPr>
        <w:t>Standard costs incurred – abnormal costs associated with gradient, contamination, flood etc. would be considered separately.</w:t>
      </w:r>
    </w:p>
    <w:p w:rsidR="00DA324D" w:rsidRPr="00F835E9" w:rsidRDefault="00DA324D" w:rsidP="00DA324D">
      <w:pPr>
        <w:pStyle w:val="ListParagraph"/>
        <w:numPr>
          <w:ilvl w:val="0"/>
          <w:numId w:val="26"/>
        </w:numPr>
        <w:spacing w:after="0" w:line="240" w:lineRule="auto"/>
        <w:ind w:left="714" w:hanging="357"/>
        <w:rPr>
          <w:rFonts w:ascii="Arial" w:hAnsi="Arial" w:cs="Arial"/>
          <w:sz w:val="24"/>
          <w:szCs w:val="24"/>
        </w:rPr>
      </w:pPr>
      <w:r w:rsidRPr="00F835E9">
        <w:rPr>
          <w:rFonts w:ascii="Arial" w:hAnsi="Arial" w:cs="Arial"/>
          <w:sz w:val="24"/>
          <w:szCs w:val="24"/>
        </w:rPr>
        <w:t>Projects within the Programme that are still at Strategic</w:t>
      </w:r>
      <w:r>
        <w:rPr>
          <w:rFonts w:ascii="Arial" w:hAnsi="Arial" w:cs="Arial"/>
          <w:sz w:val="24"/>
          <w:szCs w:val="24"/>
        </w:rPr>
        <w:t xml:space="preserve"> Outline Case s</w:t>
      </w:r>
      <w:r w:rsidRPr="00F835E9">
        <w:rPr>
          <w:rFonts w:ascii="Arial" w:hAnsi="Arial" w:cs="Arial"/>
          <w:sz w:val="24"/>
          <w:szCs w:val="24"/>
        </w:rPr>
        <w:t>tage</w:t>
      </w:r>
      <w:r>
        <w:rPr>
          <w:rFonts w:ascii="Arial" w:hAnsi="Arial" w:cs="Arial"/>
          <w:sz w:val="24"/>
          <w:szCs w:val="24"/>
        </w:rPr>
        <w:t>.</w:t>
      </w:r>
    </w:p>
    <w:p w:rsidR="00DA324D" w:rsidRPr="002223C5" w:rsidRDefault="00DA324D" w:rsidP="00DA324D">
      <w:pPr>
        <w:rPr>
          <w:rFonts w:ascii="Arial" w:hAnsi="Arial" w:cs="Arial"/>
        </w:rPr>
      </w:pPr>
    </w:p>
    <w:p w:rsidR="00215190" w:rsidRPr="00215190" w:rsidRDefault="00215190" w:rsidP="00215190">
      <w:pPr>
        <w:pStyle w:val="ListParagraph"/>
        <w:numPr>
          <w:ilvl w:val="1"/>
          <w:numId w:val="29"/>
        </w:numPr>
        <w:rPr>
          <w:rFonts w:ascii="Arial" w:hAnsi="Arial" w:cs="Arial"/>
          <w:b/>
          <w:i/>
          <w:sz w:val="24"/>
        </w:rPr>
      </w:pPr>
      <w:r w:rsidRPr="00215190">
        <w:rPr>
          <w:rFonts w:ascii="Arial" w:hAnsi="Arial" w:cs="Arial"/>
          <w:b/>
          <w:i/>
          <w:sz w:val="24"/>
        </w:rPr>
        <w:lastRenderedPageBreak/>
        <w:t xml:space="preserve">Refurbishment Rates </w:t>
      </w:r>
    </w:p>
    <w:p w:rsidR="00215190" w:rsidRPr="00215190" w:rsidRDefault="00215190" w:rsidP="00215190">
      <w:pPr>
        <w:rPr>
          <w:rFonts w:ascii="Arial" w:hAnsi="Arial" w:cs="Arial"/>
        </w:rPr>
      </w:pPr>
      <w:r w:rsidRPr="00215190">
        <w:rPr>
          <w:rFonts w:ascii="Arial" w:hAnsi="Arial" w:cs="Arial"/>
        </w:rPr>
        <w:t>Below is a description of the different types of refurbishment</w:t>
      </w:r>
      <w:r w:rsidR="00F63ACE">
        <w:rPr>
          <w:rFonts w:ascii="Arial" w:hAnsi="Arial" w:cs="Arial"/>
        </w:rPr>
        <w:t xml:space="preserve"> and the rates attached to each.</w:t>
      </w:r>
      <w:r w:rsidRPr="00215190">
        <w:rPr>
          <w:rFonts w:ascii="Arial" w:hAnsi="Arial" w:cs="Arial"/>
        </w:rPr>
        <w:t xml:space="preserve"> </w:t>
      </w:r>
    </w:p>
    <w:p w:rsidR="00215190" w:rsidRPr="00215190" w:rsidRDefault="00215190" w:rsidP="00215190">
      <w:pPr>
        <w:rPr>
          <w:rFonts w:ascii="Arial" w:hAnsi="Arial" w:cs="Arial"/>
          <w:b/>
          <w:u w:val="single"/>
        </w:rPr>
      </w:pPr>
    </w:p>
    <w:p w:rsidR="00215190" w:rsidRDefault="00215190" w:rsidP="00215190">
      <w:pPr>
        <w:rPr>
          <w:rFonts w:ascii="Arial" w:hAnsi="Arial" w:cs="Arial"/>
        </w:rPr>
      </w:pPr>
      <w:r w:rsidRPr="00215190">
        <w:rPr>
          <w:rFonts w:ascii="Arial" w:hAnsi="Arial" w:cs="Arial"/>
          <w:b/>
        </w:rPr>
        <w:t>Light Refurbishment</w:t>
      </w:r>
      <w:r w:rsidRPr="00215190">
        <w:rPr>
          <w:rFonts w:ascii="Arial" w:hAnsi="Arial" w:cs="Arial"/>
        </w:rPr>
        <w:t xml:space="preserve"> Investment focused on common areas and essential repairs only. Extension of economic life is approximately five years. Works include strip out of existing space, shell and core refurbishment including cosmetic upgrades. Assumes existing main plant, existing floors and ceilings are retained. </w:t>
      </w:r>
    </w:p>
    <w:p w:rsidR="00215190" w:rsidRPr="00215190" w:rsidRDefault="00215190" w:rsidP="00215190">
      <w:pPr>
        <w:rPr>
          <w:rFonts w:ascii="Arial" w:hAnsi="Arial" w:cs="Arial"/>
        </w:rPr>
      </w:pPr>
    </w:p>
    <w:p w:rsidR="00215190" w:rsidRDefault="00215190" w:rsidP="00215190">
      <w:pPr>
        <w:rPr>
          <w:rFonts w:ascii="Arial" w:hAnsi="Arial" w:cs="Arial"/>
        </w:rPr>
      </w:pPr>
      <w:r w:rsidRPr="00215190">
        <w:rPr>
          <w:rFonts w:ascii="Arial" w:hAnsi="Arial" w:cs="Arial"/>
          <w:b/>
        </w:rPr>
        <w:t>Medium Refurbishment</w:t>
      </w:r>
      <w:r w:rsidRPr="00215190">
        <w:rPr>
          <w:rFonts w:ascii="Arial" w:hAnsi="Arial" w:cs="Arial"/>
        </w:rPr>
        <w:t xml:space="preserve"> Investment involves full upgrade of the existing building services and finishes but stops short of major structural alterations. Extension of economic life is approximately 15 years. Works include strip out of existing space, shell and core refurbishment including cosmetic upgrades. No major structural or sub-structural alterations. Existing floors and ceilings are retained and minor repairs only to façade.</w:t>
      </w:r>
    </w:p>
    <w:p w:rsidR="00215190" w:rsidRPr="00215190" w:rsidRDefault="00215190" w:rsidP="00215190">
      <w:pPr>
        <w:rPr>
          <w:rFonts w:ascii="Arial" w:hAnsi="Arial" w:cs="Arial"/>
        </w:rPr>
      </w:pPr>
    </w:p>
    <w:p w:rsidR="00215190" w:rsidRDefault="00215190" w:rsidP="00215190">
      <w:pPr>
        <w:rPr>
          <w:rFonts w:ascii="Arial" w:hAnsi="Arial" w:cs="Arial"/>
        </w:rPr>
      </w:pPr>
      <w:r w:rsidRPr="00215190">
        <w:rPr>
          <w:rFonts w:ascii="Arial" w:hAnsi="Arial" w:cs="Arial"/>
          <w:b/>
        </w:rPr>
        <w:t>Heavy Refurbishment</w:t>
      </w:r>
      <w:r w:rsidRPr="00215190">
        <w:rPr>
          <w:rFonts w:ascii="Arial" w:hAnsi="Arial" w:cs="Arial"/>
        </w:rPr>
        <w:t xml:space="preserve"> Investment includes significant structural alterations and may also include the replacement of facades and roof finishes. The complete renewal of inte</w:t>
      </w:r>
      <w:r w:rsidR="00F63ACE">
        <w:rPr>
          <w:rFonts w:ascii="Arial" w:hAnsi="Arial" w:cs="Arial"/>
        </w:rPr>
        <w:t xml:space="preserve">rnal fittings, finishes, and </w:t>
      </w:r>
      <w:r w:rsidR="00F63ACE" w:rsidRPr="00F63ACE">
        <w:rPr>
          <w:rFonts w:ascii="Arial" w:hAnsi="Arial" w:cs="Arial"/>
          <w:color w:val="242424"/>
          <w:shd w:val="clear" w:color="auto" w:fill="FFFFFF"/>
        </w:rPr>
        <w:t xml:space="preserve">Mechanical and Electrical </w:t>
      </w:r>
      <w:r w:rsidRPr="00F63ACE">
        <w:rPr>
          <w:rFonts w:ascii="Arial" w:hAnsi="Arial" w:cs="Arial"/>
        </w:rPr>
        <w:t>systems</w:t>
      </w:r>
      <w:r w:rsidRPr="00215190">
        <w:rPr>
          <w:rFonts w:ascii="Arial" w:hAnsi="Arial" w:cs="Arial"/>
        </w:rPr>
        <w:t xml:space="preserve">. The building is typically unoccupied. Extension of economic life is approximately 15 - 30 years. Works include strip out of existing space, shell and core refurbishment including cosmetic upgrades. Replacement to raised floors, ceilings and new services. </w:t>
      </w:r>
    </w:p>
    <w:p w:rsidR="00215190" w:rsidRDefault="00215190" w:rsidP="00215190">
      <w:pPr>
        <w:rPr>
          <w:rFonts w:ascii="Arial" w:hAnsi="Arial" w:cs="Arial"/>
        </w:rPr>
      </w:pPr>
    </w:p>
    <w:p w:rsidR="00215190" w:rsidRPr="00215190" w:rsidRDefault="00215190" w:rsidP="00215190">
      <w:pPr>
        <w:rPr>
          <w:rFonts w:ascii="Arial" w:hAnsi="Arial" w:cs="Arial"/>
          <w:b/>
          <w:i/>
        </w:rPr>
      </w:pPr>
      <w:r w:rsidRPr="00215190">
        <w:rPr>
          <w:rFonts w:ascii="Arial" w:hAnsi="Arial" w:cs="Arial"/>
          <w:b/>
          <w:i/>
        </w:rPr>
        <w:t xml:space="preserve">Table 3 </w:t>
      </w:r>
    </w:p>
    <w:p w:rsidR="00215190" w:rsidRPr="00215190" w:rsidRDefault="00215190" w:rsidP="00215190">
      <w:pPr>
        <w:rPr>
          <w:rFonts w:ascii="Arial" w:hAnsi="Arial" w:cs="Arial"/>
        </w:rPr>
      </w:pPr>
    </w:p>
    <w:tbl>
      <w:tblPr>
        <w:tblStyle w:val="TableGrid"/>
        <w:tblW w:w="0" w:type="auto"/>
        <w:tblLook w:val="04A0" w:firstRow="1" w:lastRow="0" w:firstColumn="1" w:lastColumn="0" w:noHBand="0" w:noVBand="1"/>
      </w:tblPr>
      <w:tblGrid>
        <w:gridCol w:w="1564"/>
        <w:gridCol w:w="820"/>
        <w:gridCol w:w="2048"/>
        <w:gridCol w:w="2048"/>
        <w:gridCol w:w="2048"/>
      </w:tblGrid>
      <w:tr w:rsidR="00215190" w:rsidRPr="00215190" w:rsidTr="00215190">
        <w:trPr>
          <w:trHeight w:val="666"/>
        </w:trPr>
        <w:tc>
          <w:tcPr>
            <w:tcW w:w="2384" w:type="dxa"/>
            <w:gridSpan w:val="2"/>
          </w:tcPr>
          <w:p w:rsidR="00215190" w:rsidRPr="00215190" w:rsidRDefault="00215190" w:rsidP="00431096">
            <w:pPr>
              <w:rPr>
                <w:rFonts w:ascii="Arial" w:hAnsi="Arial" w:cs="Arial"/>
              </w:rPr>
            </w:pPr>
          </w:p>
        </w:tc>
        <w:tc>
          <w:tcPr>
            <w:tcW w:w="2048" w:type="dxa"/>
          </w:tcPr>
          <w:p w:rsidR="00215190" w:rsidRPr="00215190" w:rsidRDefault="00215190" w:rsidP="00431096">
            <w:pPr>
              <w:rPr>
                <w:rFonts w:ascii="Arial" w:hAnsi="Arial" w:cs="Arial"/>
                <w:b/>
              </w:rPr>
            </w:pPr>
            <w:r w:rsidRPr="00215190">
              <w:rPr>
                <w:rFonts w:ascii="Arial" w:hAnsi="Arial" w:cs="Arial"/>
                <w:b/>
              </w:rPr>
              <w:t xml:space="preserve">Light </w:t>
            </w:r>
          </w:p>
          <w:p w:rsidR="00215190" w:rsidRPr="00215190" w:rsidRDefault="00215190" w:rsidP="00431096">
            <w:pPr>
              <w:rPr>
                <w:rFonts w:ascii="Arial" w:hAnsi="Arial" w:cs="Arial"/>
                <w:b/>
              </w:rPr>
            </w:pPr>
            <w:r w:rsidRPr="00215190">
              <w:rPr>
                <w:rFonts w:ascii="Arial" w:hAnsi="Arial" w:cs="Arial"/>
                <w:b/>
              </w:rPr>
              <w:t>Refurbishment</w:t>
            </w:r>
          </w:p>
        </w:tc>
        <w:tc>
          <w:tcPr>
            <w:tcW w:w="2048" w:type="dxa"/>
          </w:tcPr>
          <w:p w:rsidR="00215190" w:rsidRPr="00215190" w:rsidRDefault="00215190" w:rsidP="00431096">
            <w:pPr>
              <w:rPr>
                <w:rFonts w:ascii="Arial" w:hAnsi="Arial" w:cs="Arial"/>
                <w:b/>
              </w:rPr>
            </w:pPr>
            <w:r w:rsidRPr="00215190">
              <w:rPr>
                <w:rFonts w:ascii="Arial" w:hAnsi="Arial" w:cs="Arial"/>
                <w:b/>
              </w:rPr>
              <w:t>Medium Refurbishment</w:t>
            </w:r>
          </w:p>
        </w:tc>
        <w:tc>
          <w:tcPr>
            <w:tcW w:w="2048" w:type="dxa"/>
          </w:tcPr>
          <w:p w:rsidR="00215190" w:rsidRPr="00215190" w:rsidRDefault="00215190" w:rsidP="00431096">
            <w:pPr>
              <w:rPr>
                <w:rFonts w:ascii="Arial" w:hAnsi="Arial" w:cs="Arial"/>
                <w:b/>
              </w:rPr>
            </w:pPr>
            <w:r w:rsidRPr="00215190">
              <w:rPr>
                <w:rFonts w:ascii="Arial" w:hAnsi="Arial" w:cs="Arial"/>
                <w:b/>
              </w:rPr>
              <w:t xml:space="preserve">Heavy </w:t>
            </w:r>
          </w:p>
          <w:p w:rsidR="00215190" w:rsidRPr="00215190" w:rsidRDefault="00215190" w:rsidP="00431096">
            <w:pPr>
              <w:rPr>
                <w:rFonts w:ascii="Arial" w:hAnsi="Arial" w:cs="Arial"/>
                <w:b/>
              </w:rPr>
            </w:pPr>
            <w:r w:rsidRPr="00215190">
              <w:rPr>
                <w:rFonts w:ascii="Arial" w:hAnsi="Arial" w:cs="Arial"/>
                <w:b/>
              </w:rPr>
              <w:t>Refurbishment</w:t>
            </w:r>
          </w:p>
        </w:tc>
      </w:tr>
      <w:tr w:rsidR="00215190" w:rsidRPr="00215190" w:rsidTr="00215190">
        <w:trPr>
          <w:trHeight w:val="277"/>
        </w:trPr>
        <w:tc>
          <w:tcPr>
            <w:tcW w:w="1564" w:type="dxa"/>
            <w:vMerge w:val="restart"/>
          </w:tcPr>
          <w:p w:rsidR="00215190" w:rsidRPr="00215190" w:rsidRDefault="00215190" w:rsidP="00431096">
            <w:pPr>
              <w:rPr>
                <w:rFonts w:ascii="Arial" w:hAnsi="Arial" w:cs="Arial"/>
              </w:rPr>
            </w:pPr>
            <w:r w:rsidRPr="00215190">
              <w:rPr>
                <w:rFonts w:ascii="Arial" w:hAnsi="Arial" w:cs="Arial"/>
              </w:rPr>
              <w:t xml:space="preserve">Project Construction rates </w:t>
            </w:r>
          </w:p>
          <w:p w:rsidR="00215190" w:rsidRPr="00215190" w:rsidRDefault="00215190" w:rsidP="00431096">
            <w:pPr>
              <w:rPr>
                <w:rFonts w:ascii="Arial" w:hAnsi="Arial" w:cs="Arial"/>
              </w:rPr>
            </w:pPr>
            <w:r w:rsidRPr="00215190">
              <w:rPr>
                <w:rFonts w:ascii="Arial" w:hAnsi="Arial" w:cs="Arial"/>
              </w:rPr>
              <w:t>(per m2)</w:t>
            </w:r>
          </w:p>
        </w:tc>
        <w:tc>
          <w:tcPr>
            <w:tcW w:w="820" w:type="dxa"/>
          </w:tcPr>
          <w:p w:rsidR="00215190" w:rsidRPr="00215190" w:rsidRDefault="00215190" w:rsidP="00431096">
            <w:pPr>
              <w:rPr>
                <w:rFonts w:ascii="Arial" w:hAnsi="Arial" w:cs="Arial"/>
              </w:rPr>
            </w:pPr>
            <w:r w:rsidRPr="00215190">
              <w:rPr>
                <w:rFonts w:ascii="Arial" w:hAnsi="Arial" w:cs="Arial"/>
              </w:rPr>
              <w:t>2022</w:t>
            </w:r>
          </w:p>
        </w:tc>
        <w:tc>
          <w:tcPr>
            <w:tcW w:w="2048" w:type="dxa"/>
          </w:tcPr>
          <w:p w:rsidR="00215190" w:rsidRPr="00215190" w:rsidRDefault="00215190" w:rsidP="00431096">
            <w:pPr>
              <w:rPr>
                <w:rFonts w:ascii="Arial" w:hAnsi="Arial" w:cs="Arial"/>
              </w:rPr>
            </w:pPr>
            <w:r w:rsidRPr="00215190">
              <w:rPr>
                <w:rFonts w:ascii="Arial" w:hAnsi="Arial" w:cs="Arial"/>
              </w:rPr>
              <w:t>£ 1297</w:t>
            </w:r>
          </w:p>
        </w:tc>
        <w:tc>
          <w:tcPr>
            <w:tcW w:w="2048" w:type="dxa"/>
          </w:tcPr>
          <w:p w:rsidR="00215190" w:rsidRPr="00215190" w:rsidRDefault="00215190" w:rsidP="00431096">
            <w:pPr>
              <w:rPr>
                <w:rFonts w:ascii="Arial" w:hAnsi="Arial" w:cs="Arial"/>
              </w:rPr>
            </w:pPr>
            <w:r w:rsidRPr="00215190">
              <w:rPr>
                <w:rFonts w:ascii="Arial" w:hAnsi="Arial" w:cs="Arial"/>
              </w:rPr>
              <w:t>£ 2035</w:t>
            </w:r>
          </w:p>
        </w:tc>
        <w:tc>
          <w:tcPr>
            <w:tcW w:w="2048" w:type="dxa"/>
          </w:tcPr>
          <w:p w:rsidR="00215190" w:rsidRPr="00215190" w:rsidRDefault="00215190" w:rsidP="00431096">
            <w:pPr>
              <w:rPr>
                <w:rFonts w:ascii="Arial" w:hAnsi="Arial" w:cs="Arial"/>
              </w:rPr>
            </w:pPr>
            <w:r w:rsidRPr="00215190">
              <w:rPr>
                <w:rFonts w:ascii="Arial" w:hAnsi="Arial" w:cs="Arial"/>
              </w:rPr>
              <w:t>£ 2629</w:t>
            </w:r>
          </w:p>
          <w:p w:rsidR="00215190" w:rsidRPr="00215190" w:rsidRDefault="00215190" w:rsidP="00431096">
            <w:pPr>
              <w:rPr>
                <w:rFonts w:ascii="Arial" w:hAnsi="Arial" w:cs="Arial"/>
              </w:rPr>
            </w:pPr>
          </w:p>
        </w:tc>
      </w:tr>
      <w:tr w:rsidR="00215190" w:rsidRPr="00215190" w:rsidTr="00215190">
        <w:trPr>
          <w:trHeight w:val="569"/>
        </w:trPr>
        <w:tc>
          <w:tcPr>
            <w:tcW w:w="1564" w:type="dxa"/>
            <w:vMerge/>
          </w:tcPr>
          <w:p w:rsidR="00215190" w:rsidRPr="00215190" w:rsidRDefault="00215190" w:rsidP="00431096">
            <w:pPr>
              <w:rPr>
                <w:rFonts w:ascii="Arial" w:hAnsi="Arial" w:cs="Arial"/>
              </w:rPr>
            </w:pPr>
          </w:p>
        </w:tc>
        <w:tc>
          <w:tcPr>
            <w:tcW w:w="820" w:type="dxa"/>
          </w:tcPr>
          <w:p w:rsidR="00215190" w:rsidRPr="00215190" w:rsidRDefault="00215190" w:rsidP="00431096">
            <w:pPr>
              <w:rPr>
                <w:rFonts w:ascii="Arial" w:hAnsi="Arial" w:cs="Arial"/>
              </w:rPr>
            </w:pPr>
            <w:r w:rsidRPr="00215190">
              <w:rPr>
                <w:rFonts w:ascii="Arial" w:hAnsi="Arial" w:cs="Arial"/>
              </w:rPr>
              <w:t>2023</w:t>
            </w:r>
          </w:p>
        </w:tc>
        <w:tc>
          <w:tcPr>
            <w:tcW w:w="2048" w:type="dxa"/>
          </w:tcPr>
          <w:p w:rsidR="00215190" w:rsidRPr="00215190" w:rsidRDefault="00215190" w:rsidP="00431096">
            <w:pPr>
              <w:rPr>
                <w:rFonts w:ascii="Arial" w:hAnsi="Arial" w:cs="Arial"/>
              </w:rPr>
            </w:pPr>
            <w:r w:rsidRPr="00215190">
              <w:rPr>
                <w:rFonts w:ascii="Arial" w:hAnsi="Arial" w:cs="Arial"/>
              </w:rPr>
              <w:t>£ 1350</w:t>
            </w:r>
          </w:p>
        </w:tc>
        <w:tc>
          <w:tcPr>
            <w:tcW w:w="2048" w:type="dxa"/>
          </w:tcPr>
          <w:p w:rsidR="00215190" w:rsidRPr="00215190" w:rsidRDefault="00215190" w:rsidP="00431096">
            <w:pPr>
              <w:rPr>
                <w:rFonts w:ascii="Arial" w:hAnsi="Arial" w:cs="Arial"/>
              </w:rPr>
            </w:pPr>
            <w:r w:rsidRPr="00215190">
              <w:rPr>
                <w:rFonts w:ascii="Arial" w:hAnsi="Arial" w:cs="Arial"/>
              </w:rPr>
              <w:t>£ 2118</w:t>
            </w:r>
          </w:p>
        </w:tc>
        <w:tc>
          <w:tcPr>
            <w:tcW w:w="2048" w:type="dxa"/>
          </w:tcPr>
          <w:p w:rsidR="00215190" w:rsidRPr="00215190" w:rsidRDefault="00215190" w:rsidP="00431096">
            <w:pPr>
              <w:rPr>
                <w:rFonts w:ascii="Arial" w:hAnsi="Arial" w:cs="Arial"/>
              </w:rPr>
            </w:pPr>
            <w:r w:rsidRPr="00215190">
              <w:rPr>
                <w:rFonts w:ascii="Arial" w:hAnsi="Arial" w:cs="Arial"/>
              </w:rPr>
              <w:t>£ 2737</w:t>
            </w:r>
          </w:p>
        </w:tc>
      </w:tr>
      <w:tr w:rsidR="00215190" w:rsidRPr="00215190" w:rsidTr="00215190">
        <w:trPr>
          <w:trHeight w:val="549"/>
        </w:trPr>
        <w:tc>
          <w:tcPr>
            <w:tcW w:w="1564" w:type="dxa"/>
            <w:vMerge/>
          </w:tcPr>
          <w:p w:rsidR="00215190" w:rsidRPr="00215190" w:rsidRDefault="00215190" w:rsidP="00431096">
            <w:pPr>
              <w:rPr>
                <w:rFonts w:ascii="Arial" w:hAnsi="Arial" w:cs="Arial"/>
              </w:rPr>
            </w:pPr>
          </w:p>
        </w:tc>
        <w:tc>
          <w:tcPr>
            <w:tcW w:w="820" w:type="dxa"/>
          </w:tcPr>
          <w:p w:rsidR="00215190" w:rsidRPr="00215190" w:rsidRDefault="00215190" w:rsidP="00431096">
            <w:pPr>
              <w:rPr>
                <w:rFonts w:ascii="Arial" w:hAnsi="Arial" w:cs="Arial"/>
              </w:rPr>
            </w:pPr>
            <w:r w:rsidRPr="00215190">
              <w:rPr>
                <w:rFonts w:ascii="Arial" w:hAnsi="Arial" w:cs="Arial"/>
              </w:rPr>
              <w:t>2024</w:t>
            </w:r>
          </w:p>
        </w:tc>
        <w:tc>
          <w:tcPr>
            <w:tcW w:w="2048" w:type="dxa"/>
          </w:tcPr>
          <w:p w:rsidR="00215190" w:rsidRPr="00215190" w:rsidRDefault="00215190" w:rsidP="00431096">
            <w:pPr>
              <w:rPr>
                <w:rFonts w:ascii="Arial" w:hAnsi="Arial" w:cs="Arial"/>
              </w:rPr>
            </w:pPr>
            <w:r w:rsidRPr="00215190">
              <w:rPr>
                <w:rFonts w:ascii="Arial" w:hAnsi="Arial" w:cs="Arial"/>
              </w:rPr>
              <w:t>£ 1406</w:t>
            </w:r>
          </w:p>
        </w:tc>
        <w:tc>
          <w:tcPr>
            <w:tcW w:w="2048" w:type="dxa"/>
          </w:tcPr>
          <w:p w:rsidR="00215190" w:rsidRPr="00215190" w:rsidRDefault="00215190" w:rsidP="00431096">
            <w:pPr>
              <w:rPr>
                <w:rFonts w:ascii="Arial" w:hAnsi="Arial" w:cs="Arial"/>
              </w:rPr>
            </w:pPr>
            <w:r w:rsidRPr="00215190">
              <w:rPr>
                <w:rFonts w:ascii="Arial" w:hAnsi="Arial" w:cs="Arial"/>
              </w:rPr>
              <w:t>£ 2207</w:t>
            </w:r>
          </w:p>
        </w:tc>
        <w:tc>
          <w:tcPr>
            <w:tcW w:w="2048" w:type="dxa"/>
          </w:tcPr>
          <w:p w:rsidR="00215190" w:rsidRPr="00215190" w:rsidRDefault="00215190" w:rsidP="00431096">
            <w:pPr>
              <w:rPr>
                <w:rFonts w:ascii="Arial" w:hAnsi="Arial" w:cs="Arial"/>
              </w:rPr>
            </w:pPr>
            <w:r w:rsidRPr="00215190">
              <w:rPr>
                <w:rFonts w:ascii="Arial" w:hAnsi="Arial" w:cs="Arial"/>
              </w:rPr>
              <w:t>£ 2851</w:t>
            </w:r>
          </w:p>
        </w:tc>
      </w:tr>
    </w:tbl>
    <w:p w:rsidR="00215190" w:rsidRDefault="00215190" w:rsidP="00DA324D">
      <w:pPr>
        <w:spacing w:after="200" w:line="276" w:lineRule="auto"/>
        <w:ind w:left="567" w:hanging="567"/>
        <w:rPr>
          <w:rFonts w:ascii="Arial" w:hAnsi="Arial" w:cs="Arial"/>
          <w:b/>
          <w:i/>
        </w:rPr>
      </w:pPr>
      <w:r w:rsidRPr="00215190">
        <w:rPr>
          <w:rFonts w:ascii="Arial" w:hAnsi="Arial" w:cs="Arial"/>
          <w:b/>
          <w:i/>
        </w:rPr>
        <w:t>Rates per square metre for different levels of refurbishment</w:t>
      </w:r>
      <w:r>
        <w:rPr>
          <w:rFonts w:ascii="Arial" w:hAnsi="Arial" w:cs="Arial"/>
          <w:b/>
          <w:i/>
        </w:rPr>
        <w:t>.</w:t>
      </w:r>
    </w:p>
    <w:p w:rsidR="00215190" w:rsidRDefault="00215190" w:rsidP="00DA324D">
      <w:pPr>
        <w:spacing w:after="200" w:line="276" w:lineRule="auto"/>
        <w:ind w:left="567" w:hanging="567"/>
        <w:rPr>
          <w:rFonts w:ascii="Arial" w:hAnsi="Arial" w:cs="Arial"/>
          <w:b/>
          <w:i/>
        </w:rPr>
      </w:pPr>
    </w:p>
    <w:p w:rsidR="00DA324D" w:rsidRPr="00F835E9" w:rsidRDefault="00215190" w:rsidP="00215190">
      <w:pPr>
        <w:spacing w:after="200" w:line="276" w:lineRule="auto"/>
        <w:rPr>
          <w:rFonts w:ascii="Arial" w:hAnsi="Arial"/>
          <w:b/>
        </w:rPr>
      </w:pPr>
      <w:r>
        <w:rPr>
          <w:rFonts w:ascii="Arial" w:hAnsi="Arial" w:cs="Arial"/>
          <w:b/>
          <w:i/>
        </w:rPr>
        <w:t xml:space="preserve">2.3 </w:t>
      </w:r>
      <w:r w:rsidR="00DA324D" w:rsidRPr="00F835E9">
        <w:rPr>
          <w:rFonts w:ascii="Arial" w:hAnsi="Arial"/>
          <w:b/>
          <w:i/>
        </w:rPr>
        <w:t>Furniture, Fittings and Equipment / Information Technology</w:t>
      </w:r>
    </w:p>
    <w:p w:rsidR="00DA324D" w:rsidRPr="00F835E9" w:rsidRDefault="00DA324D" w:rsidP="00DA324D">
      <w:pPr>
        <w:rPr>
          <w:rFonts w:ascii="Arial" w:hAnsi="Arial"/>
        </w:rPr>
      </w:pPr>
      <w:r w:rsidRPr="00F835E9">
        <w:rPr>
          <w:rFonts w:ascii="Arial" w:hAnsi="Arial"/>
        </w:rPr>
        <w:t>Furniture, fittings and equipment typically includes the following:</w:t>
      </w:r>
    </w:p>
    <w:p w:rsidR="00DA324D" w:rsidRDefault="00DA324D" w:rsidP="00DA324D">
      <w:pPr>
        <w:pStyle w:val="ListParagraph"/>
        <w:numPr>
          <w:ilvl w:val="1"/>
          <w:numId w:val="2"/>
        </w:numPr>
        <w:spacing w:after="0" w:line="240" w:lineRule="auto"/>
        <w:ind w:left="567" w:firstLine="0"/>
        <w:rPr>
          <w:rFonts w:ascii="Arial" w:hAnsi="Arial"/>
          <w:sz w:val="24"/>
          <w:szCs w:val="24"/>
        </w:rPr>
      </w:pPr>
      <w:r>
        <w:rPr>
          <w:rFonts w:ascii="Arial" w:hAnsi="Arial"/>
          <w:sz w:val="24"/>
          <w:szCs w:val="24"/>
        </w:rPr>
        <w:t>Tables and chairs;</w:t>
      </w:r>
    </w:p>
    <w:p w:rsidR="00DA324D" w:rsidRDefault="00DA324D" w:rsidP="00DA324D">
      <w:pPr>
        <w:pStyle w:val="ListParagraph"/>
        <w:numPr>
          <w:ilvl w:val="1"/>
          <w:numId w:val="2"/>
        </w:numPr>
        <w:spacing w:after="0" w:line="240" w:lineRule="auto"/>
        <w:ind w:left="567" w:firstLine="0"/>
        <w:rPr>
          <w:rFonts w:ascii="Arial" w:hAnsi="Arial"/>
          <w:sz w:val="24"/>
          <w:szCs w:val="24"/>
        </w:rPr>
      </w:pPr>
      <w:r>
        <w:rPr>
          <w:rFonts w:ascii="Arial" w:hAnsi="Arial"/>
          <w:sz w:val="24"/>
          <w:szCs w:val="24"/>
        </w:rPr>
        <w:t>Science lab fit out;</w:t>
      </w:r>
    </w:p>
    <w:p w:rsidR="00DA324D" w:rsidRDefault="00DA324D" w:rsidP="00DA324D">
      <w:pPr>
        <w:pStyle w:val="ListParagraph"/>
        <w:numPr>
          <w:ilvl w:val="1"/>
          <w:numId w:val="2"/>
        </w:numPr>
        <w:spacing w:after="0" w:line="240" w:lineRule="auto"/>
        <w:ind w:left="567" w:firstLine="0"/>
        <w:rPr>
          <w:rFonts w:ascii="Arial" w:hAnsi="Arial"/>
          <w:sz w:val="24"/>
          <w:szCs w:val="24"/>
        </w:rPr>
      </w:pPr>
      <w:r>
        <w:rPr>
          <w:rFonts w:ascii="Arial" w:hAnsi="Arial"/>
          <w:sz w:val="24"/>
          <w:szCs w:val="24"/>
        </w:rPr>
        <w:t>Domestic science fit out;</w:t>
      </w:r>
    </w:p>
    <w:p w:rsidR="00DA324D" w:rsidRDefault="00DA324D" w:rsidP="00DA324D">
      <w:pPr>
        <w:pStyle w:val="ListParagraph"/>
        <w:numPr>
          <w:ilvl w:val="1"/>
          <w:numId w:val="2"/>
        </w:numPr>
        <w:spacing w:after="0" w:line="240" w:lineRule="auto"/>
        <w:ind w:left="567" w:firstLine="0"/>
        <w:rPr>
          <w:rFonts w:ascii="Arial" w:hAnsi="Arial"/>
          <w:sz w:val="24"/>
          <w:szCs w:val="24"/>
        </w:rPr>
      </w:pPr>
      <w:r>
        <w:rPr>
          <w:rFonts w:ascii="Arial" w:hAnsi="Arial"/>
          <w:sz w:val="24"/>
          <w:szCs w:val="24"/>
        </w:rPr>
        <w:t>School k</w:t>
      </w:r>
      <w:r w:rsidRPr="00EE61A3">
        <w:rPr>
          <w:rFonts w:ascii="Arial" w:hAnsi="Arial"/>
          <w:sz w:val="24"/>
          <w:szCs w:val="24"/>
        </w:rPr>
        <w:t>itchens / canteens.</w:t>
      </w:r>
    </w:p>
    <w:p w:rsidR="00DA324D" w:rsidRPr="00EE61A3" w:rsidRDefault="00DA324D" w:rsidP="00DA324D">
      <w:pPr>
        <w:pStyle w:val="ListParagraph"/>
        <w:spacing w:after="0" w:line="240" w:lineRule="auto"/>
        <w:ind w:left="567"/>
        <w:rPr>
          <w:rFonts w:ascii="Arial" w:hAnsi="Arial"/>
          <w:sz w:val="24"/>
          <w:szCs w:val="24"/>
        </w:rPr>
      </w:pPr>
    </w:p>
    <w:p w:rsidR="00DA324D" w:rsidRPr="00F835E9" w:rsidRDefault="00DA324D" w:rsidP="00DA324D">
      <w:pPr>
        <w:rPr>
          <w:rFonts w:ascii="Arial" w:hAnsi="Arial"/>
        </w:rPr>
      </w:pPr>
      <w:r>
        <w:rPr>
          <w:rFonts w:ascii="Arial" w:hAnsi="Arial"/>
        </w:rPr>
        <w:t>It</w:t>
      </w:r>
      <w:r w:rsidRPr="00F835E9">
        <w:rPr>
          <w:rFonts w:ascii="Arial" w:hAnsi="Arial"/>
        </w:rPr>
        <w:t xml:space="preserve"> exclude</w:t>
      </w:r>
      <w:r>
        <w:rPr>
          <w:rFonts w:ascii="Arial" w:hAnsi="Arial"/>
        </w:rPr>
        <w:t>s</w:t>
      </w:r>
      <w:r w:rsidRPr="00F835E9">
        <w:rPr>
          <w:rFonts w:ascii="Arial" w:hAnsi="Arial"/>
        </w:rPr>
        <w:t xml:space="preserve"> portable equipment such as Bunsen burners, test tubes, saucepans etc.</w:t>
      </w:r>
    </w:p>
    <w:p w:rsidR="00DA324D" w:rsidRDefault="00DA324D" w:rsidP="00DA324D">
      <w:pPr>
        <w:pStyle w:val="ListParagraph"/>
        <w:spacing w:after="0" w:line="240" w:lineRule="auto"/>
        <w:ind w:left="567"/>
        <w:rPr>
          <w:rFonts w:ascii="Arial" w:hAnsi="Arial"/>
          <w:sz w:val="24"/>
          <w:szCs w:val="24"/>
        </w:rPr>
      </w:pPr>
    </w:p>
    <w:p w:rsidR="00DA324D" w:rsidRPr="00F835E9" w:rsidRDefault="00DA324D" w:rsidP="00DA324D">
      <w:pPr>
        <w:rPr>
          <w:rFonts w:ascii="Arial" w:hAnsi="Arial"/>
        </w:rPr>
      </w:pPr>
      <w:r w:rsidRPr="00F835E9">
        <w:rPr>
          <w:rFonts w:ascii="Arial" w:hAnsi="Arial"/>
        </w:rPr>
        <w:lastRenderedPageBreak/>
        <w:t xml:space="preserve">IT Equipment </w:t>
      </w:r>
      <w:r>
        <w:rPr>
          <w:rFonts w:ascii="Arial" w:hAnsi="Arial"/>
        </w:rPr>
        <w:t>is</w:t>
      </w:r>
      <w:r w:rsidRPr="00F835E9">
        <w:rPr>
          <w:rFonts w:ascii="Arial" w:hAnsi="Arial"/>
        </w:rPr>
        <w:t xml:space="preserve"> expected to include fitting out the school to sockets and could include some basic classroom equipment, such as an interactive white board.  </w:t>
      </w:r>
    </w:p>
    <w:p w:rsidR="00DA324D" w:rsidRPr="006D09F7" w:rsidRDefault="00DA324D" w:rsidP="00DA324D">
      <w:pPr>
        <w:rPr>
          <w:rFonts w:ascii="Arial" w:hAnsi="Arial"/>
        </w:rPr>
      </w:pPr>
    </w:p>
    <w:p w:rsidR="00DA324D" w:rsidRPr="00F835E9" w:rsidRDefault="00DA324D" w:rsidP="00DA324D">
      <w:pPr>
        <w:rPr>
          <w:rFonts w:ascii="Arial" w:hAnsi="Arial"/>
        </w:rPr>
      </w:pPr>
      <w:r w:rsidRPr="00F835E9">
        <w:rPr>
          <w:rFonts w:ascii="Arial" w:hAnsi="Arial"/>
        </w:rPr>
        <w:t>Current assumptions in respect of reasonable costs per pupil for IT and furniture, fittings and equipment are as follows:</w:t>
      </w:r>
    </w:p>
    <w:p w:rsidR="00DA324D" w:rsidRPr="0036393A" w:rsidRDefault="00DA324D" w:rsidP="00DA324D">
      <w:pPr>
        <w:rPr>
          <w:rFonts w:ascii="Arial" w:hAnsi="Arial"/>
        </w:rPr>
      </w:pPr>
    </w:p>
    <w:p w:rsidR="00DA324D" w:rsidRDefault="00DA324D" w:rsidP="00DA324D">
      <w:pPr>
        <w:jc w:val="center"/>
        <w:rPr>
          <w:rFonts w:ascii="Arial" w:hAnsi="Arial"/>
        </w:rPr>
      </w:pPr>
      <w:r w:rsidRPr="00182257">
        <w:rPr>
          <w:noProof/>
        </w:rPr>
        <w:drawing>
          <wp:inline distT="0" distB="0" distL="0" distR="0" wp14:anchorId="45D17185" wp14:editId="0EFCC7AC">
            <wp:extent cx="3829050" cy="2428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428875"/>
                    </a:xfrm>
                    <a:prstGeom prst="rect">
                      <a:avLst/>
                    </a:prstGeom>
                    <a:noFill/>
                    <a:ln>
                      <a:noFill/>
                    </a:ln>
                  </pic:spPr>
                </pic:pic>
              </a:graphicData>
            </a:graphic>
          </wp:inline>
        </w:drawing>
      </w:r>
    </w:p>
    <w:p w:rsidR="00DA324D" w:rsidRDefault="00DA324D" w:rsidP="00DA324D">
      <w:pPr>
        <w:rPr>
          <w:rFonts w:ascii="Arial" w:hAnsi="Arial"/>
        </w:rPr>
      </w:pPr>
    </w:p>
    <w:p w:rsidR="00DA324D" w:rsidRDefault="00DA324D" w:rsidP="00DA324D">
      <w:pPr>
        <w:rPr>
          <w:rFonts w:ascii="Arial" w:hAnsi="Arial"/>
        </w:rPr>
      </w:pPr>
    </w:p>
    <w:p w:rsidR="00DA324D" w:rsidRPr="00F835E9" w:rsidRDefault="00DA324D" w:rsidP="00DA324D">
      <w:pPr>
        <w:rPr>
          <w:rFonts w:ascii="Arial" w:hAnsi="Arial"/>
        </w:rPr>
      </w:pPr>
      <w:r>
        <w:rPr>
          <w:rFonts w:ascii="Arial" w:hAnsi="Arial"/>
        </w:rPr>
        <w:t>T</w:t>
      </w:r>
      <w:r w:rsidRPr="00F835E9">
        <w:rPr>
          <w:rFonts w:ascii="Arial" w:hAnsi="Arial"/>
        </w:rPr>
        <w:t xml:space="preserve">able </w:t>
      </w:r>
      <w:r w:rsidR="00215190">
        <w:rPr>
          <w:rFonts w:ascii="Arial" w:hAnsi="Arial"/>
        </w:rPr>
        <w:t>4</w:t>
      </w:r>
      <w:r>
        <w:rPr>
          <w:rFonts w:ascii="Arial" w:hAnsi="Arial"/>
        </w:rPr>
        <w:t xml:space="preserve"> </w:t>
      </w:r>
      <w:r w:rsidRPr="00F835E9">
        <w:rPr>
          <w:rFonts w:ascii="Arial" w:hAnsi="Arial"/>
        </w:rPr>
        <w:t>below shows this in terms of cost per school.</w:t>
      </w:r>
    </w:p>
    <w:p w:rsidR="00DA324D" w:rsidRDefault="00DA324D" w:rsidP="00DA324D">
      <w:pPr>
        <w:rPr>
          <w:rFonts w:ascii="Arial" w:eastAsia="SimSun" w:hAnsi="Arial" w:cs="Calibri"/>
          <w:b/>
          <w:kern w:val="1"/>
          <w:lang w:eastAsia="ar-SA"/>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215190" w:rsidRDefault="00215190" w:rsidP="00DA324D">
      <w:pPr>
        <w:rPr>
          <w:rFonts w:ascii="Arial" w:hAnsi="Arial"/>
          <w:b/>
          <w:i/>
        </w:rPr>
      </w:pPr>
    </w:p>
    <w:p w:rsidR="00DA324D" w:rsidRDefault="00215190" w:rsidP="00DA324D">
      <w:pPr>
        <w:rPr>
          <w:rFonts w:ascii="Arial" w:hAnsi="Arial"/>
          <w:b/>
          <w:i/>
        </w:rPr>
      </w:pPr>
      <w:r w:rsidRPr="00215190">
        <w:rPr>
          <w:rFonts w:ascii="Arial" w:hAnsi="Arial"/>
          <w:b/>
          <w:i/>
        </w:rPr>
        <w:lastRenderedPageBreak/>
        <w:t>Table 4</w:t>
      </w:r>
    </w:p>
    <w:p w:rsidR="00215190" w:rsidRPr="00215190" w:rsidRDefault="00215190" w:rsidP="00DA324D">
      <w:pPr>
        <w:rPr>
          <w:rFonts w:ascii="Arial" w:hAnsi="Arial"/>
          <w:b/>
          <w:i/>
        </w:rPr>
      </w:pPr>
    </w:p>
    <w:p w:rsidR="00DA324D" w:rsidRDefault="00DA324D" w:rsidP="00215190">
      <w:pPr>
        <w:pStyle w:val="ListParagraph"/>
        <w:spacing w:after="0"/>
        <w:ind w:left="567" w:hanging="1560"/>
        <w:jc w:val="center"/>
        <w:rPr>
          <w:rFonts w:ascii="Arial" w:hAnsi="Arial"/>
          <w:b/>
          <w:sz w:val="24"/>
          <w:szCs w:val="24"/>
        </w:rPr>
      </w:pPr>
      <w:r w:rsidRPr="004A267B">
        <w:rPr>
          <w:noProof/>
          <w:lang w:eastAsia="en-GB"/>
        </w:rPr>
        <w:drawing>
          <wp:inline distT="0" distB="0" distL="0" distR="0" wp14:anchorId="1284C87C" wp14:editId="0B0BFCF7">
            <wp:extent cx="6800663" cy="56381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3307" cy="5714973"/>
                    </a:xfrm>
                    <a:prstGeom prst="rect">
                      <a:avLst/>
                    </a:prstGeom>
                    <a:noFill/>
                    <a:ln>
                      <a:noFill/>
                    </a:ln>
                  </pic:spPr>
                </pic:pic>
              </a:graphicData>
            </a:graphic>
          </wp:inline>
        </w:drawing>
      </w:r>
    </w:p>
    <w:p w:rsidR="00DA324D" w:rsidRDefault="00DA324D" w:rsidP="00215190">
      <w:pPr>
        <w:pStyle w:val="ListParagraph"/>
        <w:spacing w:after="0"/>
        <w:ind w:left="0"/>
        <w:rPr>
          <w:rFonts w:ascii="Arial" w:hAnsi="Arial"/>
          <w:b/>
          <w:sz w:val="24"/>
          <w:szCs w:val="24"/>
        </w:rPr>
      </w:pPr>
      <w:bookmarkStart w:id="0" w:name="_GoBack"/>
      <w:bookmarkEnd w:id="0"/>
    </w:p>
    <w:p w:rsidR="00DA324D" w:rsidRDefault="00DA324D" w:rsidP="00215190">
      <w:pPr>
        <w:pStyle w:val="ListParagraph"/>
        <w:numPr>
          <w:ilvl w:val="0"/>
          <w:numId w:val="28"/>
        </w:numPr>
        <w:spacing w:after="0"/>
        <w:ind w:left="0" w:firstLine="0"/>
        <w:rPr>
          <w:rFonts w:ascii="Arial" w:hAnsi="Arial"/>
          <w:b/>
          <w:i/>
          <w:sz w:val="24"/>
          <w:szCs w:val="24"/>
        </w:rPr>
      </w:pPr>
      <w:r w:rsidRPr="00215190">
        <w:rPr>
          <w:rFonts w:ascii="Arial" w:hAnsi="Arial"/>
          <w:b/>
          <w:i/>
          <w:sz w:val="24"/>
          <w:szCs w:val="24"/>
        </w:rPr>
        <w:t>Net Zero Carbon</w:t>
      </w:r>
    </w:p>
    <w:p w:rsidR="00215190" w:rsidRPr="00215190" w:rsidRDefault="00215190" w:rsidP="00215190">
      <w:pPr>
        <w:pStyle w:val="ListParagraph"/>
        <w:spacing w:after="0"/>
        <w:ind w:left="567"/>
        <w:rPr>
          <w:rFonts w:ascii="Arial" w:hAnsi="Arial"/>
          <w:b/>
          <w:i/>
          <w:sz w:val="24"/>
          <w:szCs w:val="24"/>
        </w:rPr>
      </w:pPr>
    </w:p>
    <w:p w:rsidR="00DA324D" w:rsidRDefault="00DA324D" w:rsidP="00DA324D">
      <w:pPr>
        <w:pStyle w:val="ListParagraph"/>
        <w:spacing w:after="0"/>
        <w:ind w:left="567"/>
        <w:rPr>
          <w:rFonts w:ascii="Arial" w:hAnsi="Arial" w:cs="Arial"/>
          <w:sz w:val="24"/>
          <w:szCs w:val="24"/>
          <w:vertAlign w:val="superscript"/>
        </w:rPr>
      </w:pPr>
      <w:r>
        <w:rPr>
          <w:rFonts w:ascii="Arial" w:hAnsi="Arial"/>
          <w:sz w:val="24"/>
          <w:szCs w:val="24"/>
        </w:rPr>
        <w:t xml:space="preserve">Costs per m2 should be applied to the increase in costs from BREEAM Excellent to Net Zero in Operation and achieving </w:t>
      </w:r>
      <w:r w:rsidRPr="00AC4930">
        <w:rPr>
          <w:rFonts w:ascii="Arial" w:hAnsi="Arial" w:cs="Arial"/>
          <w:sz w:val="24"/>
          <w:szCs w:val="24"/>
        </w:rPr>
        <w:t>embodied carbon below 800kg</w:t>
      </w:r>
      <w:r>
        <w:rPr>
          <w:rFonts w:ascii="Arial" w:hAnsi="Arial" w:cs="Arial"/>
          <w:sz w:val="24"/>
          <w:szCs w:val="24"/>
        </w:rPr>
        <w:t>CO</w:t>
      </w:r>
      <w:r w:rsidRPr="0057039A">
        <w:rPr>
          <w:rFonts w:ascii="Arial" w:hAnsi="Arial" w:cs="Arial"/>
          <w:sz w:val="24"/>
          <w:szCs w:val="24"/>
          <w:vertAlign w:val="subscript"/>
        </w:rPr>
        <w:t>2</w:t>
      </w:r>
      <w:r>
        <w:rPr>
          <w:rFonts w:ascii="Arial" w:hAnsi="Arial" w:cs="Arial"/>
          <w:sz w:val="24"/>
          <w:szCs w:val="24"/>
        </w:rPr>
        <w:t>e</w:t>
      </w:r>
      <w:r w:rsidRPr="00AC4930">
        <w:rPr>
          <w:rFonts w:ascii="Arial" w:hAnsi="Arial" w:cs="Arial"/>
          <w:sz w:val="24"/>
          <w:szCs w:val="24"/>
        </w:rPr>
        <w:t>/m</w:t>
      </w:r>
      <w:r w:rsidRPr="00AC4930">
        <w:rPr>
          <w:rFonts w:ascii="Arial" w:hAnsi="Arial" w:cs="Arial"/>
          <w:sz w:val="24"/>
          <w:szCs w:val="24"/>
          <w:vertAlign w:val="superscript"/>
        </w:rPr>
        <w:t>2</w:t>
      </w:r>
      <w:r w:rsidR="00215190">
        <w:rPr>
          <w:rFonts w:ascii="Arial" w:hAnsi="Arial" w:cs="Arial"/>
          <w:sz w:val="24"/>
          <w:szCs w:val="24"/>
          <w:vertAlign w:val="superscript"/>
        </w:rPr>
        <w:t>.</w:t>
      </w:r>
    </w:p>
    <w:p w:rsidR="00DA324D" w:rsidRDefault="00DA324D" w:rsidP="00DA324D">
      <w:pPr>
        <w:pStyle w:val="ListParagraph"/>
        <w:spacing w:after="0"/>
        <w:ind w:left="567"/>
        <w:rPr>
          <w:rFonts w:ascii="Arial" w:hAnsi="Arial" w:cs="Arial"/>
          <w:sz w:val="24"/>
          <w:szCs w:val="24"/>
          <w:vertAlign w:val="superscript"/>
        </w:rPr>
      </w:pPr>
    </w:p>
    <w:tbl>
      <w:tblPr>
        <w:tblW w:w="6096" w:type="dxa"/>
        <w:jc w:val="center"/>
        <w:tblLook w:val="04A0" w:firstRow="1" w:lastRow="0" w:firstColumn="1" w:lastColumn="0" w:noHBand="0" w:noVBand="1"/>
      </w:tblPr>
      <w:tblGrid>
        <w:gridCol w:w="1880"/>
        <w:gridCol w:w="1381"/>
        <w:gridCol w:w="1417"/>
        <w:gridCol w:w="1418"/>
      </w:tblGrid>
      <w:tr w:rsidR="00DA324D" w:rsidRPr="00FD32BD" w:rsidTr="00757A65">
        <w:trPr>
          <w:trHeight w:val="330"/>
          <w:jc w:val="center"/>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324D" w:rsidRPr="00FD32BD" w:rsidRDefault="00DA324D" w:rsidP="00757A65">
            <w:pPr>
              <w:rPr>
                <w:rFonts w:ascii="Arial" w:hAnsi="Arial" w:cs="Arial"/>
                <w:color w:val="000000"/>
              </w:rPr>
            </w:pPr>
            <w:r w:rsidRPr="00FD32BD">
              <w:rPr>
                <w:rFonts w:ascii="Arial" w:hAnsi="Arial" w:cs="Arial"/>
                <w:color w:val="000000"/>
              </w:rPr>
              <w:t> </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rsidR="00DA324D" w:rsidRPr="00FD32BD" w:rsidRDefault="00DA324D" w:rsidP="00757A65">
            <w:pPr>
              <w:jc w:val="center"/>
              <w:rPr>
                <w:rFonts w:ascii="Arial" w:hAnsi="Arial" w:cs="Arial"/>
                <w:b/>
                <w:bCs/>
                <w:color w:val="000000"/>
              </w:rPr>
            </w:pPr>
            <w:r w:rsidRPr="00FD32BD">
              <w:rPr>
                <w:rFonts w:ascii="Arial" w:hAnsi="Arial"/>
                <w:b/>
                <w:bCs/>
                <w:color w:val="000000"/>
              </w:rPr>
              <w:t>2022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A324D" w:rsidRPr="00FD32BD" w:rsidRDefault="00DA324D" w:rsidP="00757A65">
            <w:pPr>
              <w:jc w:val="center"/>
              <w:rPr>
                <w:rFonts w:ascii="Arial" w:hAnsi="Arial" w:cs="Arial"/>
                <w:b/>
                <w:bCs/>
                <w:color w:val="000000"/>
              </w:rPr>
            </w:pPr>
            <w:r w:rsidRPr="00FD32BD">
              <w:rPr>
                <w:rFonts w:ascii="Arial" w:hAnsi="Arial" w:cs="Arial"/>
                <w:b/>
                <w:bCs/>
                <w:color w:val="000000"/>
              </w:rPr>
              <w:t>2023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A324D" w:rsidRPr="00FD32BD" w:rsidRDefault="00DA324D" w:rsidP="00757A65">
            <w:pPr>
              <w:jc w:val="center"/>
              <w:rPr>
                <w:rFonts w:ascii="Arial" w:hAnsi="Arial" w:cs="Arial"/>
                <w:b/>
                <w:bCs/>
                <w:color w:val="000000"/>
              </w:rPr>
            </w:pPr>
            <w:r w:rsidRPr="00FD32BD">
              <w:rPr>
                <w:rFonts w:ascii="Arial" w:hAnsi="Arial"/>
                <w:b/>
                <w:bCs/>
                <w:color w:val="000000"/>
              </w:rPr>
              <w:t>2024</w:t>
            </w:r>
          </w:p>
        </w:tc>
      </w:tr>
      <w:tr w:rsidR="00DA324D" w:rsidRPr="00FD32BD" w:rsidTr="00757A65">
        <w:trPr>
          <w:trHeight w:val="300"/>
          <w:jc w:val="center"/>
        </w:trPr>
        <w:tc>
          <w:tcPr>
            <w:tcW w:w="1880" w:type="dxa"/>
            <w:tcBorders>
              <w:top w:val="nil"/>
              <w:left w:val="single" w:sz="8" w:space="0" w:color="auto"/>
              <w:bottom w:val="nil"/>
              <w:right w:val="nil"/>
            </w:tcBorders>
            <w:shd w:val="clear" w:color="auto" w:fill="auto"/>
            <w:noWrap/>
            <w:vAlign w:val="bottom"/>
            <w:hideMark/>
          </w:tcPr>
          <w:p w:rsidR="00DA324D" w:rsidRPr="00FD32BD" w:rsidRDefault="00DA324D" w:rsidP="00757A65">
            <w:pPr>
              <w:rPr>
                <w:rFonts w:ascii="Arial" w:hAnsi="Arial" w:cs="Arial"/>
                <w:color w:val="000000"/>
              </w:rPr>
            </w:pPr>
            <w:r w:rsidRPr="00FD32BD">
              <w:rPr>
                <w:rFonts w:ascii="Arial" w:hAnsi="Arial" w:cs="Arial"/>
                <w:color w:val="000000"/>
              </w:rPr>
              <w:t> </w:t>
            </w:r>
          </w:p>
        </w:tc>
        <w:tc>
          <w:tcPr>
            <w:tcW w:w="1381" w:type="dxa"/>
            <w:tcBorders>
              <w:top w:val="nil"/>
              <w:left w:val="single" w:sz="8" w:space="0" w:color="auto"/>
              <w:bottom w:val="nil"/>
              <w:right w:val="single" w:sz="8" w:space="0" w:color="auto"/>
            </w:tcBorders>
            <w:shd w:val="clear" w:color="auto" w:fill="auto"/>
            <w:noWrap/>
            <w:vAlign w:val="bottom"/>
            <w:hideMark/>
          </w:tcPr>
          <w:p w:rsidR="00DA324D" w:rsidRPr="00FD32BD" w:rsidRDefault="00DA324D" w:rsidP="00757A65">
            <w:pPr>
              <w:rPr>
                <w:rFonts w:ascii="Arial" w:hAnsi="Arial" w:cs="Arial"/>
                <w:color w:val="000000"/>
              </w:rPr>
            </w:pPr>
            <w:r w:rsidRPr="00FD32BD">
              <w:rPr>
                <w:rFonts w:ascii="Arial" w:hAnsi="Arial" w:cs="Arial"/>
                <w:color w:val="000000"/>
              </w:rPr>
              <w:t> </w:t>
            </w:r>
          </w:p>
        </w:tc>
        <w:tc>
          <w:tcPr>
            <w:tcW w:w="1417" w:type="dxa"/>
            <w:tcBorders>
              <w:top w:val="nil"/>
              <w:left w:val="nil"/>
              <w:bottom w:val="nil"/>
              <w:right w:val="single" w:sz="8" w:space="0" w:color="auto"/>
            </w:tcBorders>
            <w:shd w:val="clear" w:color="auto" w:fill="auto"/>
            <w:noWrap/>
            <w:vAlign w:val="bottom"/>
            <w:hideMark/>
          </w:tcPr>
          <w:p w:rsidR="00DA324D" w:rsidRPr="00FD32BD" w:rsidRDefault="00DA324D" w:rsidP="00757A65">
            <w:pPr>
              <w:rPr>
                <w:rFonts w:ascii="Arial" w:hAnsi="Arial" w:cs="Arial"/>
                <w:color w:val="000000"/>
              </w:rPr>
            </w:pPr>
            <w:r w:rsidRPr="00FD32BD">
              <w:rPr>
                <w:rFonts w:ascii="Arial" w:hAnsi="Arial" w:cs="Arial"/>
                <w:color w:val="000000"/>
              </w:rPr>
              <w:t> </w:t>
            </w:r>
          </w:p>
        </w:tc>
        <w:tc>
          <w:tcPr>
            <w:tcW w:w="1418" w:type="dxa"/>
            <w:tcBorders>
              <w:top w:val="nil"/>
              <w:left w:val="nil"/>
              <w:bottom w:val="nil"/>
              <w:right w:val="single" w:sz="8" w:space="0" w:color="auto"/>
            </w:tcBorders>
            <w:shd w:val="clear" w:color="auto" w:fill="auto"/>
            <w:noWrap/>
            <w:vAlign w:val="bottom"/>
            <w:hideMark/>
          </w:tcPr>
          <w:p w:rsidR="00DA324D" w:rsidRPr="00FD32BD" w:rsidRDefault="00DA324D" w:rsidP="00757A65">
            <w:pPr>
              <w:rPr>
                <w:rFonts w:ascii="Arial" w:hAnsi="Arial" w:cs="Arial"/>
                <w:color w:val="000000"/>
              </w:rPr>
            </w:pPr>
            <w:r w:rsidRPr="00FD32BD">
              <w:rPr>
                <w:rFonts w:ascii="Arial" w:hAnsi="Arial" w:cs="Arial"/>
                <w:color w:val="000000"/>
              </w:rPr>
              <w:t> </w:t>
            </w:r>
          </w:p>
        </w:tc>
      </w:tr>
      <w:tr w:rsidR="00DA324D" w:rsidRPr="00FD32BD" w:rsidTr="00757A65">
        <w:trPr>
          <w:trHeight w:val="300"/>
          <w:jc w:val="center"/>
        </w:trPr>
        <w:tc>
          <w:tcPr>
            <w:tcW w:w="1880" w:type="dxa"/>
            <w:tcBorders>
              <w:top w:val="nil"/>
              <w:left w:val="single" w:sz="8" w:space="0" w:color="auto"/>
              <w:bottom w:val="nil"/>
              <w:right w:val="nil"/>
            </w:tcBorders>
            <w:shd w:val="clear" w:color="auto" w:fill="auto"/>
            <w:noWrap/>
            <w:vAlign w:val="bottom"/>
            <w:hideMark/>
          </w:tcPr>
          <w:p w:rsidR="00DA324D" w:rsidRPr="00FD32BD" w:rsidRDefault="00DA324D" w:rsidP="00757A65">
            <w:pPr>
              <w:rPr>
                <w:rFonts w:ascii="Arial" w:hAnsi="Arial" w:cs="Arial"/>
                <w:color w:val="000000"/>
              </w:rPr>
            </w:pPr>
            <w:r w:rsidRPr="00FD32BD">
              <w:rPr>
                <w:rFonts w:ascii="Arial" w:hAnsi="Arial" w:cs="Arial"/>
                <w:color w:val="000000"/>
              </w:rPr>
              <w:t xml:space="preserve">Net Zero Carbon </w:t>
            </w:r>
          </w:p>
        </w:tc>
        <w:tc>
          <w:tcPr>
            <w:tcW w:w="1381" w:type="dxa"/>
            <w:tcBorders>
              <w:top w:val="nil"/>
              <w:left w:val="single" w:sz="8" w:space="0" w:color="auto"/>
              <w:bottom w:val="nil"/>
              <w:right w:val="single" w:sz="8" w:space="0" w:color="auto"/>
            </w:tcBorders>
            <w:shd w:val="clear" w:color="auto" w:fill="auto"/>
            <w:noWrap/>
            <w:vAlign w:val="bottom"/>
            <w:hideMark/>
          </w:tcPr>
          <w:p w:rsidR="00DA324D" w:rsidRPr="00FD32BD" w:rsidRDefault="00DA324D" w:rsidP="00757A65">
            <w:pPr>
              <w:rPr>
                <w:rFonts w:ascii="Arial" w:hAnsi="Arial" w:cs="Arial"/>
                <w:color w:val="000000"/>
              </w:rPr>
            </w:pPr>
            <w:r w:rsidRPr="00FD32BD">
              <w:rPr>
                <w:rFonts w:ascii="Arial" w:hAnsi="Arial" w:cs="Arial"/>
                <w:color w:val="000000"/>
              </w:rPr>
              <w:t xml:space="preserve"> £       375 </w:t>
            </w:r>
          </w:p>
        </w:tc>
        <w:tc>
          <w:tcPr>
            <w:tcW w:w="1417" w:type="dxa"/>
            <w:tcBorders>
              <w:top w:val="nil"/>
              <w:left w:val="nil"/>
              <w:bottom w:val="nil"/>
              <w:right w:val="single" w:sz="8" w:space="0" w:color="auto"/>
            </w:tcBorders>
            <w:shd w:val="clear" w:color="auto" w:fill="auto"/>
            <w:noWrap/>
            <w:vAlign w:val="bottom"/>
            <w:hideMark/>
          </w:tcPr>
          <w:p w:rsidR="00DA324D" w:rsidRPr="00FD32BD" w:rsidRDefault="00DA324D" w:rsidP="00757A65">
            <w:pPr>
              <w:rPr>
                <w:rFonts w:ascii="Arial" w:hAnsi="Arial" w:cs="Arial"/>
                <w:color w:val="000000"/>
              </w:rPr>
            </w:pPr>
            <w:r w:rsidRPr="00FD32BD">
              <w:rPr>
                <w:rFonts w:ascii="Arial" w:hAnsi="Arial" w:cs="Arial"/>
                <w:color w:val="000000"/>
              </w:rPr>
              <w:t xml:space="preserve"> £       390 </w:t>
            </w:r>
          </w:p>
        </w:tc>
        <w:tc>
          <w:tcPr>
            <w:tcW w:w="1418" w:type="dxa"/>
            <w:tcBorders>
              <w:top w:val="nil"/>
              <w:left w:val="nil"/>
              <w:bottom w:val="nil"/>
              <w:right w:val="single" w:sz="8" w:space="0" w:color="auto"/>
            </w:tcBorders>
            <w:shd w:val="clear" w:color="auto" w:fill="auto"/>
            <w:noWrap/>
            <w:vAlign w:val="bottom"/>
            <w:hideMark/>
          </w:tcPr>
          <w:p w:rsidR="00DA324D" w:rsidRPr="00FD32BD" w:rsidRDefault="00DA324D" w:rsidP="00757A65">
            <w:pPr>
              <w:rPr>
                <w:rFonts w:ascii="Arial" w:hAnsi="Arial" w:cs="Arial"/>
                <w:color w:val="000000"/>
              </w:rPr>
            </w:pPr>
            <w:r w:rsidRPr="00FD32BD">
              <w:rPr>
                <w:rFonts w:ascii="Arial" w:hAnsi="Arial" w:cs="Arial"/>
                <w:color w:val="000000"/>
              </w:rPr>
              <w:t xml:space="preserve"> £       405 </w:t>
            </w:r>
          </w:p>
        </w:tc>
      </w:tr>
      <w:tr w:rsidR="00DA324D" w:rsidRPr="00FD32BD" w:rsidTr="00757A65">
        <w:trPr>
          <w:trHeight w:val="315"/>
          <w:jc w:val="center"/>
        </w:trPr>
        <w:tc>
          <w:tcPr>
            <w:tcW w:w="1880" w:type="dxa"/>
            <w:tcBorders>
              <w:top w:val="nil"/>
              <w:left w:val="single" w:sz="8" w:space="0" w:color="auto"/>
              <w:bottom w:val="single" w:sz="8" w:space="0" w:color="auto"/>
              <w:right w:val="nil"/>
            </w:tcBorders>
            <w:shd w:val="clear" w:color="auto" w:fill="auto"/>
            <w:noWrap/>
            <w:vAlign w:val="bottom"/>
            <w:hideMark/>
          </w:tcPr>
          <w:p w:rsidR="00DA324D" w:rsidRPr="00FD32BD" w:rsidRDefault="00DA324D" w:rsidP="00757A65">
            <w:pPr>
              <w:rPr>
                <w:rFonts w:ascii="Arial" w:hAnsi="Arial" w:cs="Arial"/>
                <w:color w:val="000000"/>
              </w:rPr>
            </w:pPr>
            <w:r w:rsidRPr="00FD32BD">
              <w:rPr>
                <w:rFonts w:ascii="Arial" w:hAnsi="Arial" w:cs="Arial"/>
                <w:color w:val="000000"/>
              </w:rPr>
              <w:t> </w:t>
            </w:r>
          </w:p>
        </w:tc>
        <w:tc>
          <w:tcPr>
            <w:tcW w:w="1381" w:type="dxa"/>
            <w:tcBorders>
              <w:top w:val="nil"/>
              <w:left w:val="single" w:sz="8" w:space="0" w:color="auto"/>
              <w:bottom w:val="single" w:sz="8" w:space="0" w:color="auto"/>
              <w:right w:val="single" w:sz="8" w:space="0" w:color="auto"/>
            </w:tcBorders>
            <w:shd w:val="clear" w:color="auto" w:fill="auto"/>
            <w:noWrap/>
            <w:vAlign w:val="bottom"/>
            <w:hideMark/>
          </w:tcPr>
          <w:p w:rsidR="00DA324D" w:rsidRPr="00FD32BD" w:rsidRDefault="00DA324D" w:rsidP="00757A65">
            <w:pPr>
              <w:jc w:val="center"/>
              <w:rPr>
                <w:rFonts w:ascii="Arial" w:hAnsi="Arial" w:cs="Arial"/>
                <w:color w:val="000000"/>
              </w:rPr>
            </w:pPr>
          </w:p>
        </w:tc>
        <w:tc>
          <w:tcPr>
            <w:tcW w:w="1417" w:type="dxa"/>
            <w:tcBorders>
              <w:top w:val="nil"/>
              <w:left w:val="nil"/>
              <w:bottom w:val="single" w:sz="8" w:space="0" w:color="auto"/>
              <w:right w:val="single" w:sz="8" w:space="0" w:color="auto"/>
            </w:tcBorders>
            <w:shd w:val="clear" w:color="auto" w:fill="auto"/>
            <w:noWrap/>
            <w:vAlign w:val="bottom"/>
            <w:hideMark/>
          </w:tcPr>
          <w:p w:rsidR="00DA324D" w:rsidRPr="00FD32BD" w:rsidRDefault="00DA324D" w:rsidP="00757A65">
            <w:pPr>
              <w:rPr>
                <w:rFonts w:ascii="Arial" w:hAnsi="Arial" w:cs="Arial"/>
                <w:color w:val="000000"/>
              </w:rPr>
            </w:pPr>
            <w:r w:rsidRPr="00FD32BD">
              <w:rPr>
                <w:rFonts w:ascii="Arial" w:hAnsi="Arial" w:cs="Arial"/>
                <w:color w:val="000000"/>
              </w:rPr>
              <w:t> </w:t>
            </w:r>
          </w:p>
        </w:tc>
        <w:tc>
          <w:tcPr>
            <w:tcW w:w="1418" w:type="dxa"/>
            <w:tcBorders>
              <w:top w:val="nil"/>
              <w:left w:val="nil"/>
              <w:bottom w:val="single" w:sz="8" w:space="0" w:color="auto"/>
              <w:right w:val="single" w:sz="8" w:space="0" w:color="auto"/>
            </w:tcBorders>
            <w:shd w:val="clear" w:color="auto" w:fill="auto"/>
            <w:noWrap/>
            <w:vAlign w:val="bottom"/>
            <w:hideMark/>
          </w:tcPr>
          <w:p w:rsidR="00DA324D" w:rsidRPr="00FD32BD" w:rsidRDefault="00DA324D" w:rsidP="00757A65">
            <w:pPr>
              <w:rPr>
                <w:rFonts w:ascii="Arial" w:hAnsi="Arial" w:cs="Arial"/>
                <w:color w:val="000000"/>
              </w:rPr>
            </w:pPr>
            <w:r w:rsidRPr="00FD32BD">
              <w:rPr>
                <w:rFonts w:ascii="Arial" w:hAnsi="Arial" w:cs="Arial"/>
                <w:color w:val="000000"/>
              </w:rPr>
              <w:t> </w:t>
            </w:r>
          </w:p>
        </w:tc>
      </w:tr>
    </w:tbl>
    <w:p w:rsidR="00DA324D" w:rsidRPr="00404DAC" w:rsidRDefault="00DA324D" w:rsidP="00DA324D">
      <w:pPr>
        <w:rPr>
          <w:rFonts w:ascii="Arial" w:hAnsi="Arial" w:cs="Arial"/>
        </w:rPr>
      </w:pPr>
    </w:p>
    <w:p w:rsidR="006D09F7" w:rsidRDefault="006D09F7" w:rsidP="00690737">
      <w:pPr>
        <w:rPr>
          <w:rFonts w:ascii="Arial" w:hAnsi="Arial"/>
          <w:b/>
        </w:rPr>
      </w:pPr>
    </w:p>
    <w:sectPr w:rsidR="006D09F7" w:rsidSect="000C2536">
      <w:footerReference w:type="default" r:id="rId11"/>
      <w:pgSz w:w="11906" w:h="16838"/>
      <w:pgMar w:top="107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ACE" w:rsidRDefault="002D4ACE" w:rsidP="00690737">
      <w:r>
        <w:separator/>
      </w:r>
    </w:p>
  </w:endnote>
  <w:endnote w:type="continuationSeparator" w:id="0">
    <w:p w:rsidR="002D4ACE" w:rsidRDefault="002D4ACE" w:rsidP="0069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108090"/>
      <w:docPartObj>
        <w:docPartGallery w:val="Page Numbers (Bottom of Page)"/>
        <w:docPartUnique/>
      </w:docPartObj>
    </w:sdtPr>
    <w:sdtEndPr>
      <w:rPr>
        <w:noProof/>
      </w:rPr>
    </w:sdtEndPr>
    <w:sdtContent>
      <w:p w:rsidR="00B01155" w:rsidRDefault="00B01155">
        <w:pPr>
          <w:pStyle w:val="Footer"/>
          <w:jc w:val="center"/>
        </w:pPr>
        <w:r>
          <w:fldChar w:fldCharType="begin"/>
        </w:r>
        <w:r>
          <w:instrText xml:space="preserve"> PAGE   \* MERGEFORMAT </w:instrText>
        </w:r>
        <w:r>
          <w:fldChar w:fldCharType="separate"/>
        </w:r>
        <w:r w:rsidR="00F63ACE">
          <w:rPr>
            <w:noProof/>
          </w:rPr>
          <w:t>2</w:t>
        </w:r>
        <w:r>
          <w:rPr>
            <w:noProof/>
          </w:rPr>
          <w:fldChar w:fldCharType="end"/>
        </w:r>
      </w:p>
    </w:sdtContent>
  </w:sdt>
  <w:p w:rsidR="00B01155" w:rsidRDefault="00B0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ACE" w:rsidRDefault="002D4ACE" w:rsidP="00690737">
      <w:r>
        <w:separator/>
      </w:r>
    </w:p>
  </w:footnote>
  <w:footnote w:type="continuationSeparator" w:id="0">
    <w:p w:rsidR="002D4ACE" w:rsidRDefault="002D4ACE" w:rsidP="00690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907"/>
    <w:multiLevelType w:val="hybridMultilevel"/>
    <w:tmpl w:val="FF6A1F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13555"/>
    <w:multiLevelType w:val="hybridMultilevel"/>
    <w:tmpl w:val="85A2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C6F57"/>
    <w:multiLevelType w:val="hybridMultilevel"/>
    <w:tmpl w:val="0D2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24CF0"/>
    <w:multiLevelType w:val="hybridMultilevel"/>
    <w:tmpl w:val="95E8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626AC"/>
    <w:multiLevelType w:val="hybridMultilevel"/>
    <w:tmpl w:val="31781B3A"/>
    <w:lvl w:ilvl="0" w:tplc="E0188BA2">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3D604A"/>
    <w:multiLevelType w:val="hybridMultilevel"/>
    <w:tmpl w:val="60AE9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2F28E5"/>
    <w:multiLevelType w:val="hybridMultilevel"/>
    <w:tmpl w:val="358EFDE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93E3E"/>
    <w:multiLevelType w:val="hybridMultilevel"/>
    <w:tmpl w:val="4D6CB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31770"/>
    <w:multiLevelType w:val="hybridMultilevel"/>
    <w:tmpl w:val="CB9EFB76"/>
    <w:lvl w:ilvl="0" w:tplc="04520001">
      <w:start w:val="1"/>
      <w:numFmt w:val="bullet"/>
      <w:lvlText w:val=""/>
      <w:lvlJc w:val="left"/>
      <w:pPr>
        <w:ind w:left="1425" w:hanging="360"/>
      </w:pPr>
      <w:rPr>
        <w:rFonts w:ascii="Symbol" w:hAnsi="Symbol" w:hint="default"/>
      </w:rPr>
    </w:lvl>
    <w:lvl w:ilvl="1" w:tplc="04520003">
      <w:start w:val="1"/>
      <w:numFmt w:val="bullet"/>
      <w:lvlText w:val="o"/>
      <w:lvlJc w:val="left"/>
      <w:pPr>
        <w:ind w:left="2145" w:hanging="360"/>
      </w:pPr>
      <w:rPr>
        <w:rFonts w:ascii="Courier New" w:hAnsi="Courier New" w:cs="Times New Roman" w:hint="default"/>
      </w:rPr>
    </w:lvl>
    <w:lvl w:ilvl="2" w:tplc="04520005">
      <w:start w:val="1"/>
      <w:numFmt w:val="bullet"/>
      <w:lvlText w:val=""/>
      <w:lvlJc w:val="left"/>
      <w:pPr>
        <w:ind w:left="2865" w:hanging="360"/>
      </w:pPr>
      <w:rPr>
        <w:rFonts w:ascii="Wingdings" w:hAnsi="Wingdings" w:hint="default"/>
      </w:rPr>
    </w:lvl>
    <w:lvl w:ilvl="3" w:tplc="04520001">
      <w:start w:val="1"/>
      <w:numFmt w:val="bullet"/>
      <w:lvlText w:val=""/>
      <w:lvlJc w:val="left"/>
      <w:pPr>
        <w:ind w:left="3585" w:hanging="360"/>
      </w:pPr>
      <w:rPr>
        <w:rFonts w:ascii="Symbol" w:hAnsi="Symbol" w:hint="default"/>
      </w:rPr>
    </w:lvl>
    <w:lvl w:ilvl="4" w:tplc="04520003">
      <w:start w:val="1"/>
      <w:numFmt w:val="bullet"/>
      <w:lvlText w:val="o"/>
      <w:lvlJc w:val="left"/>
      <w:pPr>
        <w:ind w:left="4305" w:hanging="360"/>
      </w:pPr>
      <w:rPr>
        <w:rFonts w:ascii="Courier New" w:hAnsi="Courier New" w:cs="Times New Roman" w:hint="default"/>
      </w:rPr>
    </w:lvl>
    <w:lvl w:ilvl="5" w:tplc="04520005">
      <w:start w:val="1"/>
      <w:numFmt w:val="bullet"/>
      <w:lvlText w:val=""/>
      <w:lvlJc w:val="left"/>
      <w:pPr>
        <w:ind w:left="5025" w:hanging="360"/>
      </w:pPr>
      <w:rPr>
        <w:rFonts w:ascii="Wingdings" w:hAnsi="Wingdings" w:hint="default"/>
      </w:rPr>
    </w:lvl>
    <w:lvl w:ilvl="6" w:tplc="04520001">
      <w:start w:val="1"/>
      <w:numFmt w:val="bullet"/>
      <w:lvlText w:val=""/>
      <w:lvlJc w:val="left"/>
      <w:pPr>
        <w:ind w:left="5745" w:hanging="360"/>
      </w:pPr>
      <w:rPr>
        <w:rFonts w:ascii="Symbol" w:hAnsi="Symbol" w:hint="default"/>
      </w:rPr>
    </w:lvl>
    <w:lvl w:ilvl="7" w:tplc="04520003">
      <w:start w:val="1"/>
      <w:numFmt w:val="bullet"/>
      <w:lvlText w:val="o"/>
      <w:lvlJc w:val="left"/>
      <w:pPr>
        <w:ind w:left="6465" w:hanging="360"/>
      </w:pPr>
      <w:rPr>
        <w:rFonts w:ascii="Courier New" w:hAnsi="Courier New" w:cs="Times New Roman" w:hint="default"/>
      </w:rPr>
    </w:lvl>
    <w:lvl w:ilvl="8" w:tplc="04520005">
      <w:start w:val="1"/>
      <w:numFmt w:val="bullet"/>
      <w:lvlText w:val=""/>
      <w:lvlJc w:val="left"/>
      <w:pPr>
        <w:ind w:left="7185" w:hanging="360"/>
      </w:pPr>
      <w:rPr>
        <w:rFonts w:ascii="Wingdings" w:hAnsi="Wingdings" w:hint="default"/>
      </w:rPr>
    </w:lvl>
  </w:abstractNum>
  <w:abstractNum w:abstractNumId="9" w15:restartNumberingAfterBreak="0">
    <w:nsid w:val="42A02830"/>
    <w:multiLevelType w:val="hybridMultilevel"/>
    <w:tmpl w:val="98E2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54BDC"/>
    <w:multiLevelType w:val="hybridMultilevel"/>
    <w:tmpl w:val="1506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90469"/>
    <w:multiLevelType w:val="hybridMultilevel"/>
    <w:tmpl w:val="CBD4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66069"/>
    <w:multiLevelType w:val="hybridMultilevel"/>
    <w:tmpl w:val="C5E8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4397F"/>
    <w:multiLevelType w:val="hybridMultilevel"/>
    <w:tmpl w:val="ED66EC30"/>
    <w:lvl w:ilvl="0" w:tplc="8A2AE758">
      <w:start w:val="1"/>
      <w:numFmt w:val="decimal"/>
      <w:lvlText w:val="%1."/>
      <w:lvlJc w:val="left"/>
      <w:pPr>
        <w:ind w:left="54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F0841"/>
    <w:multiLevelType w:val="hybridMultilevel"/>
    <w:tmpl w:val="29BA1C78"/>
    <w:lvl w:ilvl="0" w:tplc="14CE98C6">
      <w:start w:val="1"/>
      <w:numFmt w:val="decimal"/>
      <w:lvlText w:val="%1."/>
      <w:lvlJc w:val="left"/>
      <w:pPr>
        <w:ind w:left="644" w:hanging="360"/>
      </w:pPr>
      <w:rPr>
        <w:rFonts w:cs="Times New Roman"/>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15:restartNumberingAfterBreak="0">
    <w:nsid w:val="520965DF"/>
    <w:multiLevelType w:val="hybridMultilevel"/>
    <w:tmpl w:val="AB50B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386396"/>
    <w:multiLevelType w:val="hybridMultilevel"/>
    <w:tmpl w:val="780E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286F"/>
    <w:multiLevelType w:val="hybridMultilevel"/>
    <w:tmpl w:val="832EF360"/>
    <w:lvl w:ilvl="0" w:tplc="C2E8DD66">
      <w:start w:val="1"/>
      <w:numFmt w:val="decimal"/>
      <w:lvlText w:val="%1."/>
      <w:lvlJc w:val="left"/>
      <w:pPr>
        <w:tabs>
          <w:tab w:val="num" w:pos="720"/>
        </w:tabs>
        <w:ind w:left="720" w:hanging="360"/>
      </w:pPr>
      <w:rPr>
        <w:b w:val="0"/>
      </w:rPr>
    </w:lvl>
    <w:lvl w:ilvl="1" w:tplc="E2102482">
      <w:start w:val="1"/>
      <w:numFmt w:val="bullet"/>
      <w:lvlText w:val=""/>
      <w:lvlJc w:val="left"/>
      <w:pPr>
        <w:tabs>
          <w:tab w:val="num" w:pos="1440"/>
        </w:tabs>
        <w:ind w:left="1440" w:hanging="360"/>
      </w:pPr>
      <w:rPr>
        <w:rFonts w:ascii="Symbol" w:hAnsi="Symbol"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65A7C88"/>
    <w:multiLevelType w:val="hybridMultilevel"/>
    <w:tmpl w:val="8132B8FE"/>
    <w:lvl w:ilvl="0" w:tplc="487ADFF0">
      <w:start w:val="1"/>
      <w:numFmt w:val="lowerLetter"/>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EB2767"/>
    <w:multiLevelType w:val="hybridMultilevel"/>
    <w:tmpl w:val="B9D0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325ED"/>
    <w:multiLevelType w:val="hybridMultilevel"/>
    <w:tmpl w:val="16B2FF34"/>
    <w:lvl w:ilvl="0" w:tplc="5644D89E">
      <w:start w:val="1"/>
      <w:numFmt w:val="decimal"/>
      <w:lvlText w:val="%1."/>
      <w:lvlJc w:val="left"/>
      <w:pPr>
        <w:tabs>
          <w:tab w:val="num" w:pos="360"/>
        </w:tabs>
        <w:ind w:left="360" w:hanging="360"/>
      </w:pPr>
      <w:rPr>
        <w:rFonts w:cs="Times New Roman" w:hint="default"/>
        <w:b w:val="0"/>
        <w:i w:val="0"/>
        <w:iCs w:val="0"/>
      </w:rPr>
    </w:lvl>
    <w:lvl w:ilvl="1" w:tplc="5AD049CE">
      <w:start w:val="1"/>
      <w:numFmt w:val="lowerLetter"/>
      <w:lvlText w:val="%2."/>
      <w:lvlJc w:val="left"/>
      <w:pPr>
        <w:tabs>
          <w:tab w:val="num" w:pos="1080"/>
        </w:tabs>
        <w:ind w:left="1080" w:hanging="360"/>
      </w:pPr>
      <w:rPr>
        <w:rFonts w:cs="Times New Roman"/>
        <w:b w:val="0"/>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1" w15:restartNumberingAfterBreak="0">
    <w:nsid w:val="61DA35D3"/>
    <w:multiLevelType w:val="hybridMultilevel"/>
    <w:tmpl w:val="6CA8D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A4303"/>
    <w:multiLevelType w:val="multilevel"/>
    <w:tmpl w:val="F906F41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CD9051C"/>
    <w:multiLevelType w:val="hybridMultilevel"/>
    <w:tmpl w:val="F21CE0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F710F4"/>
    <w:multiLevelType w:val="multilevel"/>
    <w:tmpl w:val="05D87D5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5A62D56"/>
    <w:multiLevelType w:val="hybridMultilevel"/>
    <w:tmpl w:val="5762A2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72493"/>
    <w:multiLevelType w:val="hybridMultilevel"/>
    <w:tmpl w:val="1422B972"/>
    <w:lvl w:ilvl="0" w:tplc="E2D83CC0">
      <w:start w:val="3"/>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27" w15:restartNumberingAfterBreak="0">
    <w:nsid w:val="7D515FC1"/>
    <w:multiLevelType w:val="hybridMultilevel"/>
    <w:tmpl w:val="E126F0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9"/>
  </w:num>
  <w:num w:numId="4">
    <w:abstractNumId w:val="11"/>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2"/>
  </w:num>
  <w:num w:numId="10">
    <w:abstractNumId w:val="6"/>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25"/>
  </w:num>
  <w:num w:numId="15">
    <w:abstractNumId w:val="9"/>
  </w:num>
  <w:num w:numId="16">
    <w:abstractNumId w:val="18"/>
  </w:num>
  <w:num w:numId="17">
    <w:abstractNumId w:val="20"/>
  </w:num>
  <w:num w:numId="18">
    <w:abstractNumId w:val="24"/>
  </w:num>
  <w:num w:numId="19">
    <w:abstractNumId w:val="5"/>
  </w:num>
  <w:num w:numId="20">
    <w:abstractNumId w:val="1"/>
  </w:num>
  <w:num w:numId="21">
    <w:abstractNumId w:val="21"/>
  </w:num>
  <w:num w:numId="22">
    <w:abstractNumId w:val="16"/>
  </w:num>
  <w:num w:numId="23">
    <w:abstractNumId w:val="23"/>
  </w:num>
  <w:num w:numId="24">
    <w:abstractNumId w:val="3"/>
  </w:num>
  <w:num w:numId="25">
    <w:abstractNumId w:val="0"/>
  </w:num>
  <w:num w:numId="26">
    <w:abstractNumId w:val="2"/>
  </w:num>
  <w:num w:numId="27">
    <w:abstractNumId w:val="27"/>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37"/>
    <w:rsid w:val="00012B86"/>
    <w:rsid w:val="00013E19"/>
    <w:rsid w:val="000C2536"/>
    <w:rsid w:val="000D596B"/>
    <w:rsid w:val="00187575"/>
    <w:rsid w:val="00215190"/>
    <w:rsid w:val="002223C5"/>
    <w:rsid w:val="002D4ACE"/>
    <w:rsid w:val="0036393A"/>
    <w:rsid w:val="003F34EA"/>
    <w:rsid w:val="00455972"/>
    <w:rsid w:val="004D77F4"/>
    <w:rsid w:val="006425CC"/>
    <w:rsid w:val="00690737"/>
    <w:rsid w:val="006A01D0"/>
    <w:rsid w:val="006D09F7"/>
    <w:rsid w:val="00713BB7"/>
    <w:rsid w:val="0071758D"/>
    <w:rsid w:val="007A79F4"/>
    <w:rsid w:val="00860D50"/>
    <w:rsid w:val="00A04958"/>
    <w:rsid w:val="00A534C6"/>
    <w:rsid w:val="00B01155"/>
    <w:rsid w:val="00BD185F"/>
    <w:rsid w:val="00C404DE"/>
    <w:rsid w:val="00C721EA"/>
    <w:rsid w:val="00D2138A"/>
    <w:rsid w:val="00DA324D"/>
    <w:rsid w:val="00E760AE"/>
    <w:rsid w:val="00F63ACE"/>
    <w:rsid w:val="00F72782"/>
    <w:rsid w:val="00F835E9"/>
    <w:rsid w:val="00F874CE"/>
    <w:rsid w:val="00FF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69CE"/>
  <w15:docId w15:val="{1989E2BB-72B1-47B3-A03F-BA56F758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90737"/>
    <w:pPr>
      <w:suppressAutoHyphens/>
      <w:spacing w:after="120"/>
    </w:pPr>
    <w:rPr>
      <w:sz w:val="20"/>
      <w:szCs w:val="20"/>
      <w:lang w:eastAsia="ar-SA"/>
    </w:rPr>
  </w:style>
  <w:style w:type="character" w:customStyle="1" w:styleId="BodyTextChar">
    <w:name w:val="Body Text Char"/>
    <w:basedOn w:val="DefaultParagraphFont"/>
    <w:link w:val="BodyText"/>
    <w:uiPriority w:val="99"/>
    <w:rsid w:val="00690737"/>
    <w:rPr>
      <w:rFonts w:ascii="Times New Roman" w:eastAsia="Times New Roman" w:hAnsi="Times New Roman" w:cs="Times New Roman"/>
      <w:sz w:val="20"/>
      <w:szCs w:val="20"/>
      <w:lang w:eastAsia="ar-SA"/>
    </w:rPr>
  </w:style>
  <w:style w:type="paragraph" w:styleId="Subtitle">
    <w:name w:val="Subtitle"/>
    <w:basedOn w:val="Normal"/>
    <w:next w:val="BodyText"/>
    <w:link w:val="SubtitleChar"/>
    <w:uiPriority w:val="99"/>
    <w:qFormat/>
    <w:rsid w:val="00690737"/>
    <w:pPr>
      <w:suppressAutoHyphens/>
      <w:jc w:val="center"/>
    </w:pPr>
    <w:rPr>
      <w:rFonts w:ascii="Arial" w:hAnsi="Arial" w:cs="Arial"/>
      <w:b/>
      <w:bCs/>
      <w:lang w:eastAsia="ar-SA"/>
    </w:rPr>
  </w:style>
  <w:style w:type="character" w:customStyle="1" w:styleId="SubtitleChar">
    <w:name w:val="Subtitle Char"/>
    <w:basedOn w:val="DefaultParagraphFont"/>
    <w:link w:val="Subtitle"/>
    <w:uiPriority w:val="99"/>
    <w:rsid w:val="00690737"/>
    <w:rPr>
      <w:rFonts w:ascii="Arial" w:eastAsia="Times New Roman" w:hAnsi="Arial" w:cs="Arial"/>
      <w:b/>
      <w:bCs/>
      <w:sz w:val="24"/>
      <w:szCs w:val="24"/>
      <w:lang w:eastAsia="ar-SA"/>
    </w:rPr>
  </w:style>
  <w:style w:type="paragraph" w:styleId="BalloonText">
    <w:name w:val="Balloon Text"/>
    <w:basedOn w:val="Normal"/>
    <w:link w:val="BalloonTextChar"/>
    <w:uiPriority w:val="99"/>
    <w:semiHidden/>
    <w:rsid w:val="00690737"/>
    <w:rPr>
      <w:rFonts w:ascii="Tahoma" w:hAnsi="Tahoma" w:cs="Tahoma"/>
      <w:sz w:val="16"/>
      <w:szCs w:val="16"/>
    </w:rPr>
  </w:style>
  <w:style w:type="character" w:customStyle="1" w:styleId="BalloonTextChar">
    <w:name w:val="Balloon Text Char"/>
    <w:basedOn w:val="DefaultParagraphFont"/>
    <w:link w:val="BalloonText"/>
    <w:uiPriority w:val="99"/>
    <w:semiHidden/>
    <w:rsid w:val="00690737"/>
    <w:rPr>
      <w:rFonts w:ascii="Tahoma" w:eastAsia="Times New Roman" w:hAnsi="Tahoma" w:cs="Tahoma"/>
      <w:sz w:val="16"/>
      <w:szCs w:val="16"/>
      <w:lang w:eastAsia="en-GB"/>
    </w:rPr>
  </w:style>
  <w:style w:type="table" w:styleId="TableGrid">
    <w:name w:val="Table Grid"/>
    <w:basedOn w:val="TableNormal"/>
    <w:uiPriority w:val="39"/>
    <w:rsid w:val="006907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737"/>
    <w:pPr>
      <w:suppressAutoHyphens/>
      <w:spacing w:after="200" w:line="276" w:lineRule="auto"/>
      <w:ind w:left="720"/>
    </w:pPr>
    <w:rPr>
      <w:rFonts w:ascii="Calibri" w:eastAsia="SimSun" w:hAnsi="Calibri" w:cs="Calibri"/>
      <w:kern w:val="1"/>
      <w:sz w:val="22"/>
      <w:szCs w:val="22"/>
      <w:lang w:eastAsia="ar-SA"/>
    </w:rPr>
  </w:style>
  <w:style w:type="character" w:styleId="Hyperlink">
    <w:name w:val="Hyperlink"/>
    <w:basedOn w:val="DefaultParagraphFont"/>
    <w:rsid w:val="00690737"/>
    <w:rPr>
      <w:color w:val="0000FF"/>
      <w:u w:val="single"/>
    </w:rPr>
  </w:style>
  <w:style w:type="character" w:customStyle="1" w:styleId="FootnoteTextChar">
    <w:name w:val="Footnote Text Char"/>
    <w:basedOn w:val="DefaultParagraphFont"/>
    <w:link w:val="FootnoteText"/>
    <w:uiPriority w:val="99"/>
    <w:rsid w:val="00690737"/>
    <w:rPr>
      <w:rFonts w:ascii="Arial" w:eastAsia="Calibri" w:hAnsi="Arial"/>
      <w:sz w:val="20"/>
      <w:szCs w:val="20"/>
    </w:rPr>
  </w:style>
  <w:style w:type="paragraph" w:styleId="FootnoteText">
    <w:name w:val="footnote text"/>
    <w:basedOn w:val="Normal"/>
    <w:link w:val="FootnoteTextChar"/>
    <w:uiPriority w:val="99"/>
    <w:unhideWhenUsed/>
    <w:rsid w:val="00690737"/>
    <w:pPr>
      <w:spacing w:after="200"/>
    </w:pPr>
    <w:rPr>
      <w:rFonts w:ascii="Arial" w:eastAsia="Calibri" w:hAnsi="Arial" w:cstheme="minorBidi"/>
      <w:sz w:val="20"/>
      <w:szCs w:val="20"/>
      <w:lang w:eastAsia="en-US"/>
    </w:rPr>
  </w:style>
  <w:style w:type="character" w:customStyle="1" w:styleId="FootnoteTextChar1">
    <w:name w:val="Footnote Text Char1"/>
    <w:basedOn w:val="DefaultParagraphFont"/>
    <w:uiPriority w:val="99"/>
    <w:semiHidden/>
    <w:rsid w:val="00690737"/>
    <w:rPr>
      <w:rFonts w:ascii="Times New Roman" w:eastAsia="Times New Roman" w:hAnsi="Times New Roman" w:cs="Times New Roman"/>
      <w:sz w:val="20"/>
      <w:szCs w:val="20"/>
      <w:lang w:eastAsia="en-GB"/>
    </w:rPr>
  </w:style>
  <w:style w:type="paragraph" w:customStyle="1" w:styleId="Body1">
    <w:name w:val="Body 1"/>
    <w:rsid w:val="00690737"/>
    <w:pPr>
      <w:outlineLvl w:val="0"/>
    </w:pPr>
    <w:rPr>
      <w:rFonts w:ascii="Arial" w:eastAsia="Arial Unicode MS" w:hAnsi="Arial" w:cs="Times New Roman"/>
      <w:color w:val="000000"/>
      <w:sz w:val="24"/>
      <w:szCs w:val="20"/>
      <w:u w:color="000000"/>
      <w:lang w:eastAsia="en-GB"/>
    </w:rPr>
  </w:style>
  <w:style w:type="character" w:customStyle="1" w:styleId="EndnoteTextChar">
    <w:name w:val="Endnote Text Char"/>
    <w:basedOn w:val="DefaultParagraphFont"/>
    <w:link w:val="EndnoteText"/>
    <w:uiPriority w:val="99"/>
    <w:semiHidden/>
    <w:rsid w:val="00690737"/>
    <w:rPr>
      <w:sz w:val="20"/>
      <w:szCs w:val="20"/>
    </w:rPr>
  </w:style>
  <w:style w:type="paragraph" w:styleId="EndnoteText">
    <w:name w:val="endnote text"/>
    <w:basedOn w:val="Normal"/>
    <w:link w:val="EndnoteTextChar"/>
    <w:uiPriority w:val="99"/>
    <w:semiHidden/>
    <w:unhideWhenUsed/>
    <w:rsid w:val="00690737"/>
    <w:rPr>
      <w:rFonts w:asciiTheme="minorHAnsi" w:eastAsiaTheme="minorHAnsi" w:hAnsiTheme="minorHAnsi" w:cstheme="minorBidi"/>
      <w:sz w:val="20"/>
      <w:szCs w:val="20"/>
      <w:lang w:eastAsia="en-US"/>
    </w:rPr>
  </w:style>
  <w:style w:type="character" w:customStyle="1" w:styleId="EndnoteTextChar1">
    <w:name w:val="Endnote Text Char1"/>
    <w:basedOn w:val="DefaultParagraphFont"/>
    <w:uiPriority w:val="99"/>
    <w:semiHidden/>
    <w:rsid w:val="00690737"/>
    <w:rPr>
      <w:rFonts w:ascii="Times New Roman" w:eastAsia="Times New Roman" w:hAnsi="Times New Roman" w:cs="Times New Roman"/>
      <w:sz w:val="20"/>
      <w:szCs w:val="20"/>
      <w:lang w:eastAsia="en-GB"/>
    </w:rPr>
  </w:style>
  <w:style w:type="character" w:customStyle="1" w:styleId="PlainTextChar">
    <w:name w:val="Plain Text Char"/>
    <w:basedOn w:val="DefaultParagraphFont"/>
    <w:link w:val="PlainText"/>
    <w:uiPriority w:val="99"/>
    <w:semiHidden/>
    <w:rsid w:val="00690737"/>
    <w:rPr>
      <w:rFonts w:ascii="Calibri" w:hAnsi="Calibri" w:cs="Consolas"/>
      <w:szCs w:val="21"/>
    </w:rPr>
  </w:style>
  <w:style w:type="paragraph" w:styleId="PlainText">
    <w:name w:val="Plain Text"/>
    <w:basedOn w:val="Normal"/>
    <w:link w:val="PlainTextChar"/>
    <w:uiPriority w:val="99"/>
    <w:semiHidden/>
    <w:unhideWhenUsed/>
    <w:rsid w:val="00690737"/>
    <w:rPr>
      <w:rFonts w:ascii="Calibri" w:eastAsiaTheme="minorHAnsi" w:hAnsi="Calibri" w:cs="Consolas"/>
      <w:sz w:val="22"/>
      <w:szCs w:val="21"/>
      <w:lang w:eastAsia="en-US"/>
    </w:rPr>
  </w:style>
  <w:style w:type="character" w:customStyle="1" w:styleId="PlainTextChar1">
    <w:name w:val="Plain Text Char1"/>
    <w:basedOn w:val="DefaultParagraphFont"/>
    <w:uiPriority w:val="99"/>
    <w:semiHidden/>
    <w:rsid w:val="00690737"/>
    <w:rPr>
      <w:rFonts w:ascii="Consolas" w:eastAsia="Times New Roman" w:hAnsi="Consolas" w:cs="Consolas"/>
      <w:sz w:val="21"/>
      <w:szCs w:val="21"/>
      <w:lang w:eastAsia="en-GB"/>
    </w:rPr>
  </w:style>
  <w:style w:type="paragraph" w:styleId="Header">
    <w:name w:val="header"/>
    <w:basedOn w:val="Normal"/>
    <w:link w:val="HeaderChar"/>
    <w:uiPriority w:val="99"/>
    <w:unhideWhenUsed/>
    <w:rsid w:val="00690737"/>
    <w:pPr>
      <w:tabs>
        <w:tab w:val="center" w:pos="4513"/>
        <w:tab w:val="right" w:pos="9026"/>
      </w:tabs>
    </w:pPr>
  </w:style>
  <w:style w:type="character" w:customStyle="1" w:styleId="HeaderChar">
    <w:name w:val="Header Char"/>
    <w:basedOn w:val="DefaultParagraphFont"/>
    <w:link w:val="Header"/>
    <w:uiPriority w:val="99"/>
    <w:rsid w:val="0069073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90737"/>
    <w:pPr>
      <w:tabs>
        <w:tab w:val="center" w:pos="4513"/>
        <w:tab w:val="right" w:pos="9026"/>
      </w:tabs>
    </w:pPr>
  </w:style>
  <w:style w:type="character" w:customStyle="1" w:styleId="FooterChar">
    <w:name w:val="Footer Char"/>
    <w:basedOn w:val="DefaultParagraphFont"/>
    <w:link w:val="Footer"/>
    <w:uiPriority w:val="99"/>
    <w:rsid w:val="00690737"/>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690737"/>
    <w:rPr>
      <w:sz w:val="20"/>
      <w:szCs w:val="20"/>
    </w:rPr>
  </w:style>
  <w:style w:type="paragraph" w:styleId="CommentText">
    <w:name w:val="annotation text"/>
    <w:basedOn w:val="Normal"/>
    <w:link w:val="CommentTextChar"/>
    <w:uiPriority w:val="99"/>
    <w:semiHidden/>
    <w:unhideWhenUsed/>
    <w:rsid w:val="00690737"/>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690737"/>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690737"/>
    <w:rPr>
      <w:b/>
      <w:bCs/>
      <w:sz w:val="20"/>
      <w:szCs w:val="20"/>
    </w:rPr>
  </w:style>
  <w:style w:type="paragraph" w:styleId="CommentSubject">
    <w:name w:val="annotation subject"/>
    <w:basedOn w:val="CommentText"/>
    <w:next w:val="CommentText"/>
    <w:link w:val="CommentSubjectChar"/>
    <w:uiPriority w:val="99"/>
    <w:semiHidden/>
    <w:unhideWhenUsed/>
    <w:rsid w:val="00690737"/>
    <w:rPr>
      <w:b/>
      <w:bCs/>
    </w:rPr>
  </w:style>
  <w:style w:type="character" w:customStyle="1" w:styleId="CommentSubjectChar1">
    <w:name w:val="Comment Subject Char1"/>
    <w:basedOn w:val="CommentTextChar1"/>
    <w:uiPriority w:val="99"/>
    <w:semiHidden/>
    <w:rsid w:val="00690737"/>
    <w:rPr>
      <w:rFonts w:ascii="Times New Roman" w:eastAsia="Times New Roman" w:hAnsi="Times New Roman" w:cs="Times New Roman"/>
      <w:b/>
      <w:bCs/>
      <w:sz w:val="20"/>
      <w:szCs w:val="20"/>
      <w:lang w:eastAsia="en-GB"/>
    </w:rPr>
  </w:style>
  <w:style w:type="paragraph" w:customStyle="1" w:styleId="Default">
    <w:name w:val="Default"/>
    <w:rsid w:val="0069073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otnoteReference">
    <w:name w:val="footnote reference"/>
    <w:uiPriority w:val="99"/>
    <w:semiHidden/>
    <w:unhideWhenUsed/>
    <w:rsid w:val="00690737"/>
    <w:rPr>
      <w:vertAlign w:val="superscript"/>
    </w:rPr>
  </w:style>
  <w:style w:type="character" w:styleId="EndnoteReference">
    <w:name w:val="endnote reference"/>
    <w:basedOn w:val="DefaultParagraphFont"/>
    <w:uiPriority w:val="99"/>
    <w:semiHidden/>
    <w:unhideWhenUsed/>
    <w:rsid w:val="00690737"/>
    <w:rPr>
      <w:vertAlign w:val="superscript"/>
    </w:rPr>
  </w:style>
  <w:style w:type="character" w:styleId="CommentReference">
    <w:name w:val="annotation reference"/>
    <w:basedOn w:val="DefaultParagraphFont"/>
    <w:uiPriority w:val="99"/>
    <w:semiHidden/>
    <w:unhideWhenUsed/>
    <w:rsid w:val="00690737"/>
    <w:rPr>
      <w:sz w:val="16"/>
      <w:szCs w:val="16"/>
    </w:rPr>
  </w:style>
  <w:style w:type="paragraph" w:styleId="NormalWeb">
    <w:name w:val="Normal (Web)"/>
    <w:basedOn w:val="Normal"/>
    <w:uiPriority w:val="99"/>
    <w:unhideWhenUsed/>
    <w:rsid w:val="00690737"/>
    <w:pPr>
      <w:spacing w:before="100" w:beforeAutospacing="1" w:after="100" w:afterAutospacing="1"/>
    </w:pPr>
    <w:rPr>
      <w:rFonts w:eastAsiaTheme="minorHAnsi"/>
    </w:rPr>
  </w:style>
  <w:style w:type="paragraph" w:customStyle="1" w:styleId="TableParagraph">
    <w:name w:val="Table Paragraph"/>
    <w:basedOn w:val="Normal"/>
    <w:uiPriority w:val="1"/>
    <w:qFormat/>
    <w:rsid w:val="00690737"/>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3.emf"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customXml" Target="/customXML/item2.xml" Id="R0fd3764ecdf740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A38165701</value>
    </field>
    <field name="Objective-Title">
      <value order="0">Annex 09 - Business Case Guidance - cost and size standard -Completed</value>
    </field>
    <field name="Objective-Description">
      <value order="0"/>
    </field>
    <field name="Objective-CreationStamp">
      <value order="0">2018-01-08T11:51:01Z</value>
    </field>
    <field name="Objective-IsApproved">
      <value order="0">false</value>
    </field>
    <field name="Objective-IsPublished">
      <value order="0">true</value>
    </field>
    <field name="Objective-DatePublished">
      <value order="0">2022-01-24T16:28:58Z</value>
    </field>
    <field name="Objective-ModificationStamp">
      <value order="0">2022-01-24T16:28:58Z</value>
    </field>
    <field name="Objective-Owner">
      <value order="0">James-Rutledge, Natalie (EPS - EBPG)</value>
    </field>
    <field name="Objective-Path">
      <value order="0">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alue>
    </field>
    <field name="Objective-Parent">
      <value order="0">1. SCfL - Business Case Guidance - 2022</value>
    </field>
    <field name="Objective-State">
      <value order="0">Published</value>
    </field>
    <field name="Objective-VersionId">
      <value order="0">vA74497729</value>
    </field>
    <field name="Objective-Version">
      <value order="0">4.0</value>
    </field>
    <field name="Objective-VersionNumber">
      <value order="0">4</value>
    </field>
    <field name="Objective-VersionComment">
      <value order="0"/>
    </field>
    <field name="Objective-FileNumber">
      <value order="0">qA1503362</value>
    </field>
    <field name="Objective-Classification">
      <value order="0">Official</value>
    </field>
    <field name="Objective-Caveats">
      <value order="0"/>
    </field>
  </systemFields>
  <catalogues>
    <catalogue name="Document Type Catalogue" type="type" ori="id:cA14">
      <field name="Objective-Date Acquired">
        <value order="0">2018-01-08T23:59:59Z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Massey, Kathryn (DfES - Infrastructure)</dc:creator>
  <cp:lastModifiedBy>Burton, Natasha (EPS - EBPG)</cp:lastModifiedBy>
  <cp:revision>7</cp:revision>
  <dcterms:created xsi:type="dcterms:W3CDTF">2018-01-08T11:51:00Z</dcterms:created>
  <dcterms:modified xsi:type="dcterms:W3CDTF">2022-01-24T16:28:00Z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A38165701</vt:lpwstr>
  </property>
  <property fmtid="{D5CDD505-2E9C-101B-9397-08002B2CF9AE}" pid="4" name="Objective-Title">
    <vt:lpwstr>Annex 09 - Business Case Guidance - cost and size standard -Completed</vt:lpwstr>
  </property>
  <property fmtid="{D5CDD505-2E9C-101B-9397-08002B2CF9AE}" pid="5" name="Objective-Comment">
    <vt:lpwstr/>
  </property>
  <property fmtid="{D5CDD505-2E9C-101B-9397-08002B2CF9AE}" pid="6" name="Objective-CreationStamp">
    <vt:filetime>2018-01-08T11:51:01Z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2022-01-24T16:28:58Z</vt:filetime>
  </property>
  <property fmtid="{D5CDD505-2E9C-101B-9397-08002B2CF9AE}" pid="10" name="Objective-ModificationStamp">
    <vt:filetime>2022-01-24T16:28:58Z</vt:filetime>
  </property>
  <property fmtid="{D5CDD505-2E9C-101B-9397-08002B2CF9AE}" pid="11" name="Objective-Owner">
    <vt:lpwstr>James-Rutledge, Natalie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t:lpwstr>
  </property>
  <property fmtid="{D5CDD505-2E9C-101B-9397-08002B2CF9AE}" pid="13" name="Objective-Parent">
    <vt:lpwstr>1. SCfL - Business Case Guidance - 2022</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qA1503362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vA74497729</vt:lpwstr>
  </property>
  <property fmtid="{D5CDD505-2E9C-101B-9397-08002B2CF9AE}" pid="28" name="Objective-Language">
    <vt:lpwstr>English (eng)</vt:lpwstr>
  </property>
  <property fmtid="{D5CDD505-2E9C-101B-9397-08002B2CF9AE}" pid="29" name="Objective-Date Acquired">
    <vt:filetime>2018-01-08T23:59:59Z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