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C7A8" w14:textId="77777777" w:rsidR="00904591" w:rsidRPr="00904591" w:rsidRDefault="00904591" w:rsidP="00904591">
      <w:pPr>
        <w:shd w:val="clear" w:color="auto" w:fill="FFFFFF"/>
        <w:spacing w:line="240" w:lineRule="auto"/>
        <w:outlineLvl w:val="1"/>
        <w:rPr>
          <w:rFonts w:ascii="Arial" w:eastAsia="Arial" w:hAnsi="Arial" w:cs="Arial"/>
          <w:b/>
          <w:bCs/>
          <w:color w:val="1F1F1F"/>
          <w:sz w:val="36"/>
          <w:szCs w:val="36"/>
        </w:rPr>
      </w:pPr>
      <w:r>
        <w:rPr>
          <w:rFonts w:ascii="Arial" w:eastAsia="Arial" w:hAnsi="Arial"/>
          <w:b/>
          <w:color w:val="1F1F1F"/>
          <w:sz w:val="36"/>
        </w:rPr>
        <w:t>《住宅租赁法》对房东的影响</w:t>
      </w:r>
    </w:p>
    <w:p w14:paraId="50877D2E"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《2016 年（威尔士）住宅租赁法》简化您租赁物业的方式。根据该法律，房东可分为以下两种：  </w:t>
      </w:r>
    </w:p>
    <w:p w14:paraId="78DA1F01"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社区房东（主要是指当地政府和注册社会房东）；和</w:t>
      </w:r>
    </w:p>
    <w:p w14:paraId="62E46CA3"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私人房东（其他所有房东）。</w:t>
      </w:r>
    </w:p>
    <w:p w14:paraId="70288C0B"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根据该法律，租户和被许可人被称为“合同持有人”。合同持有人将签署“居住合同”（取代租赁及许可协议）。</w:t>
      </w:r>
    </w:p>
    <w:p w14:paraId="5E91723D"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居住合同可分为以下两种类型：</w:t>
      </w:r>
    </w:p>
    <w:p w14:paraId="0CD86BE6"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保障合同：供社区房东使用。</w:t>
      </w:r>
    </w:p>
    <w:p w14:paraId="65B012F2"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标准合同：这是私人租赁行业默认使用的合同。但在某些情况下，当地政府和 RSL 亦可使用该等合同（如适用于援助房的“援助性标准合同”）。</w:t>
      </w:r>
    </w:p>
    <w:p w14:paraId="2ED3B731"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居住合同可以包含以下四种类型的条款：</w:t>
      </w:r>
    </w:p>
    <w:p w14:paraId="0B278E26"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重要事项：双方的姓名和物业地址。须在每份合同中插入以下条款。</w:t>
      </w:r>
    </w:p>
    <w:p w14:paraId="0784F5E4"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根本条款：涵盖合同最重要的方面，包括占有程序以及房东的维修义务。</w:t>
      </w:r>
    </w:p>
    <w:p w14:paraId="12D9D425"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补充条款：处理适用于居住合同的更实际的日常事务，例如，如果该物业将被闲置四周或更长时间，则合同持有人需要通知房东。</w:t>
      </w:r>
    </w:p>
    <w:p w14:paraId="49AC3847"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附加条款：处理其他明确商定的事项，如关于饲养宠物的条款。根据《2015 年消费者权益法》的规定，任何附加条款务必要公平。</w:t>
      </w:r>
    </w:p>
    <w:p w14:paraId="6EF7D568"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您需要向所有合同持有人出具一份居住合同“书面声明”（这将取代您当前的租赁或许可协议）。 此书面声明须包含该合同的所有条款。</w:t>
      </w:r>
    </w:p>
    <w:p w14:paraId="34C2D9EA"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根据合同规定，对于施行之日后的租赁，务必要在居住后的 14 天内出具书面声明。当前租赁协议将在该项法律施行之日“转换”为相关的居住合同，且房东至少需在之后的六个月内向其合同持有人出具转换后的居住合同书面声明。书面声明可以是纸质的，也可以是电子版的（若合同持有人同意）。 </w:t>
      </w:r>
    </w:p>
    <w:p w14:paraId="322EA579"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请参阅 </w:t>
      </w:r>
      <w:hyperlink r:id="rId5" w:history="1">
        <w:r>
          <w:rPr>
            <w:rFonts w:ascii="Arial" w:eastAsia="Arial" w:hAnsi="Arial"/>
            <w:b/>
            <w:color w:val="0360A6"/>
            <w:sz w:val="24"/>
            <w:u w:val="single"/>
          </w:rPr>
          <w:t>可作为新转换合同基础的书面声明范本</w:t>
        </w:r>
      </w:hyperlink>
      <w:r>
        <w:rPr>
          <w:rFonts w:ascii="Arial" w:eastAsia="Arial" w:hAnsi="Arial"/>
          <w:color w:val="1F1F1F"/>
          <w:sz w:val="24"/>
        </w:rPr>
        <w:t>。</w:t>
      </w:r>
    </w:p>
    <w:p w14:paraId="428EE707"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lastRenderedPageBreak/>
        <w:t>请参阅 </w:t>
      </w:r>
      <w:hyperlink r:id="rId6" w:history="1">
        <w:r>
          <w:rPr>
            <w:rFonts w:ascii="Arial" w:eastAsia="Arial" w:hAnsi="Arial"/>
            <w:b/>
            <w:color w:val="0360A6"/>
            <w:sz w:val="24"/>
            <w:u w:val="single"/>
          </w:rPr>
          <w:t>创建转换居住合同：房东指南</w:t>
        </w:r>
      </w:hyperlink>
      <w:r>
        <w:rPr>
          <w:rFonts w:ascii="Arial" w:eastAsia="Arial" w:hAnsi="Arial"/>
          <w:color w:val="1F1F1F"/>
          <w:sz w:val="24"/>
        </w:rPr>
        <w:t>。</w:t>
      </w:r>
    </w:p>
    <w:p w14:paraId="7F41C9BC" w14:textId="77777777" w:rsidR="00904591" w:rsidRPr="00904591" w:rsidRDefault="00904591" w:rsidP="00904591">
      <w:pPr>
        <w:shd w:val="clear" w:color="auto" w:fill="FFFFFF"/>
        <w:spacing w:line="240" w:lineRule="auto"/>
        <w:rPr>
          <w:rFonts w:ascii="Arial" w:eastAsia="Arial" w:hAnsi="Arial" w:cs="Arial"/>
          <w:color w:val="1F1F1F"/>
          <w:sz w:val="24"/>
          <w:szCs w:val="24"/>
        </w:rPr>
      </w:pPr>
      <w:r>
        <w:rPr>
          <w:rFonts w:ascii="Arial" w:eastAsia="Arial" w:hAnsi="Arial"/>
          <w:color w:val="1F1F1F"/>
          <w:sz w:val="24"/>
        </w:rPr>
        <w:t>房东务必要谨记以下事项。</w:t>
      </w:r>
    </w:p>
    <w:p w14:paraId="19E53B78" w14:textId="77777777" w:rsidR="00904591" w:rsidRPr="00904591" w:rsidRDefault="00904591" w:rsidP="00904591">
      <w:pPr>
        <w:shd w:val="clear" w:color="auto" w:fill="FFFFFF"/>
        <w:spacing w:line="240" w:lineRule="auto"/>
        <w:outlineLvl w:val="1"/>
        <w:rPr>
          <w:rFonts w:ascii="Arial" w:eastAsia="Arial" w:hAnsi="Arial" w:cs="Arial"/>
          <w:b/>
          <w:bCs/>
          <w:color w:val="1F1F1F"/>
          <w:sz w:val="36"/>
          <w:szCs w:val="36"/>
        </w:rPr>
      </w:pPr>
      <w:r>
        <w:rPr>
          <w:rFonts w:ascii="Arial" w:eastAsia="Arial" w:hAnsi="Arial"/>
          <w:b/>
          <w:color w:val="1F1F1F"/>
          <w:sz w:val="36"/>
        </w:rPr>
        <w:t>终止居住合同</w:t>
      </w:r>
    </w:p>
    <w:p w14:paraId="0A271BFA"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如果合同持有人违反居住合同，则通知期必须至少一个月。如果合同持有人违反反社会行为规定或严重拖欠租金，则可缩短通知期。</w:t>
      </w:r>
    </w:p>
    <w:p w14:paraId="1968EDD6"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如果发出“无过错驱逐”通知，则通知期必须至少六个月。</w:t>
      </w:r>
    </w:p>
    <w:p w14:paraId="6978DE11"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合同生效满六个月后，房东方可发出该等通知。</w:t>
      </w:r>
    </w:p>
    <w:p w14:paraId="5CEC1C46"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房东务必要履行某些义务（包括登记并获得 Rent Smart Wales 牌照和押金保护规则），否则房东将无法发出该等通知。</w:t>
      </w:r>
    </w:p>
    <w:p w14:paraId="69058B0F" w14:textId="77777777" w:rsidR="00904591" w:rsidRPr="00904591" w:rsidRDefault="00904591" w:rsidP="00904591">
      <w:pPr>
        <w:shd w:val="clear" w:color="auto" w:fill="FFFFFF"/>
        <w:spacing w:line="240" w:lineRule="auto"/>
        <w:rPr>
          <w:rFonts w:ascii="Arial" w:eastAsia="Arial" w:hAnsi="Arial" w:cs="Arial"/>
          <w:color w:val="1F1F1F"/>
          <w:sz w:val="24"/>
          <w:szCs w:val="24"/>
        </w:rPr>
      </w:pPr>
      <w:r>
        <w:rPr>
          <w:rFonts w:ascii="Arial" w:eastAsia="Arial" w:hAnsi="Arial"/>
          <w:color w:val="1F1F1F"/>
          <w:sz w:val="24"/>
        </w:rPr>
        <w:t>如果固定期限居住合同的期限少于两年，则房东不能在该等合同中加入中断租期条款。若该等固定期限合同施行未满 18 个月，则房东无法执行中断租期条款。</w:t>
      </w:r>
    </w:p>
    <w:p w14:paraId="14B4B24B" w14:textId="77777777" w:rsidR="00904591" w:rsidRPr="00904591" w:rsidRDefault="00904591" w:rsidP="00904591">
      <w:pPr>
        <w:shd w:val="clear" w:color="auto" w:fill="FFFFFF"/>
        <w:spacing w:line="240" w:lineRule="auto"/>
        <w:outlineLvl w:val="1"/>
        <w:rPr>
          <w:rFonts w:ascii="Arial" w:eastAsia="Arial" w:hAnsi="Arial" w:cs="Arial"/>
          <w:b/>
          <w:bCs/>
          <w:color w:val="1F1F1F"/>
          <w:sz w:val="36"/>
          <w:szCs w:val="36"/>
        </w:rPr>
      </w:pPr>
      <w:r>
        <w:rPr>
          <w:rFonts w:ascii="Arial" w:eastAsia="Arial" w:hAnsi="Arial"/>
          <w:b/>
          <w:color w:val="1F1F1F"/>
          <w:sz w:val="36"/>
        </w:rPr>
        <w:t>租赁物业的维修和条件</w:t>
      </w:r>
    </w:p>
    <w:p w14:paraId="732893AD"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您必须确保 物业 </w:t>
      </w:r>
      <w:hyperlink r:id="rId7" w:history="1">
        <w:r>
          <w:rPr>
            <w:rFonts w:ascii="Arial" w:eastAsia="Arial" w:hAnsi="Arial"/>
            <w:b/>
            <w:color w:val="0360A6"/>
            <w:sz w:val="24"/>
            <w:u w:val="single"/>
          </w:rPr>
          <w:t>适宜居住</w:t>
        </w:r>
      </w:hyperlink>
      <w:r>
        <w:rPr>
          <w:rFonts w:ascii="Arial" w:eastAsia="Arial" w:hAnsi="Arial"/>
          <w:color w:val="1F1F1F"/>
          <w:sz w:val="24"/>
        </w:rPr>
        <w:t> （FFHH）。其中包括诸如电气安全测试和确保安装正常工作的烟雾报警器及一氧化碳探测器等。  关于房东的 FFHH 义务，可在此处查阅；关于指南，可在此处查阅。此外，如该物业在任何时期不适宜居住，则无需支付该段时期的租金。</w:t>
      </w:r>
    </w:p>
    <w:p w14:paraId="76B64908"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您必须对物业的结构和外观进行维修，并保持维修供水、供气或供电、卫生、供暖和热水设施，使其处于良好工作状态。</w:t>
      </w:r>
    </w:p>
    <w:p w14:paraId="4A1CBB68" w14:textId="77777777" w:rsidR="00904591" w:rsidRPr="00904591" w:rsidRDefault="00904591" w:rsidP="00904591">
      <w:pPr>
        <w:shd w:val="clear" w:color="auto" w:fill="FFFFFF"/>
        <w:spacing w:line="240" w:lineRule="auto"/>
        <w:rPr>
          <w:rFonts w:ascii="Arial" w:eastAsia="Arial" w:hAnsi="Arial" w:cs="Arial"/>
          <w:color w:val="1F1F1F"/>
          <w:sz w:val="24"/>
          <w:szCs w:val="24"/>
        </w:rPr>
      </w:pPr>
      <w:r>
        <w:rPr>
          <w:rFonts w:ascii="Arial" w:eastAsia="Arial" w:hAnsi="Arial"/>
          <w:color w:val="1F1F1F"/>
          <w:sz w:val="24"/>
        </w:rPr>
        <w:t>如果房东针对维修请求发出“无过错”收回物业通知（通常称为报复性驱逐），法院可以拒绝下发收回物业指令，并禁止房东在未来六个月内再次发出“无过错驱逐”通知。</w:t>
      </w:r>
    </w:p>
    <w:p w14:paraId="4B4E563A" w14:textId="77777777" w:rsidR="00904591" w:rsidRPr="00904591" w:rsidRDefault="00904591" w:rsidP="00904591">
      <w:pPr>
        <w:shd w:val="clear" w:color="auto" w:fill="FFFFFF"/>
        <w:spacing w:line="240" w:lineRule="auto"/>
        <w:outlineLvl w:val="1"/>
        <w:rPr>
          <w:rFonts w:ascii="Arial" w:eastAsia="Arial" w:hAnsi="Arial" w:cs="Arial"/>
          <w:b/>
          <w:bCs/>
          <w:color w:val="1F1F1F"/>
          <w:sz w:val="36"/>
          <w:szCs w:val="36"/>
        </w:rPr>
      </w:pPr>
      <w:r>
        <w:rPr>
          <w:rFonts w:ascii="Arial" w:eastAsia="Arial" w:hAnsi="Arial"/>
          <w:b/>
          <w:color w:val="1F1F1F"/>
          <w:sz w:val="36"/>
        </w:rPr>
        <w:t>联合合同</w:t>
      </w:r>
    </w:p>
    <w:p w14:paraId="174ED9EC"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联合合同持有人可以在不完全终止该合同的情况下退出合同。</w:t>
      </w:r>
    </w:p>
    <w:p w14:paraId="470AE6F6" w14:textId="77777777" w:rsidR="00904591" w:rsidRPr="00904591" w:rsidRDefault="00904591" w:rsidP="00904591">
      <w:pPr>
        <w:shd w:val="clear" w:color="auto" w:fill="FFFFFF"/>
        <w:spacing w:line="240" w:lineRule="auto"/>
        <w:rPr>
          <w:rFonts w:ascii="Arial" w:eastAsia="Arial" w:hAnsi="Arial" w:cs="Arial"/>
          <w:color w:val="1F1F1F"/>
          <w:sz w:val="24"/>
          <w:szCs w:val="24"/>
        </w:rPr>
      </w:pPr>
      <w:r>
        <w:rPr>
          <w:rFonts w:ascii="Arial" w:eastAsia="Arial" w:hAnsi="Arial"/>
          <w:color w:val="1F1F1F"/>
          <w:sz w:val="24"/>
        </w:rPr>
        <w:t>可以在当前合同中添加新的联合合同持有人，而不必终止当前合同并出具另一份合同。</w:t>
      </w:r>
    </w:p>
    <w:p w14:paraId="084B3600" w14:textId="77777777" w:rsidR="00904591" w:rsidRPr="00904591" w:rsidRDefault="00904591" w:rsidP="00904591">
      <w:pPr>
        <w:shd w:val="clear" w:color="auto" w:fill="FFFFFF"/>
        <w:spacing w:line="240" w:lineRule="auto"/>
        <w:outlineLvl w:val="1"/>
        <w:rPr>
          <w:rFonts w:ascii="Arial" w:eastAsia="Arial" w:hAnsi="Arial" w:cs="Arial"/>
          <w:b/>
          <w:bCs/>
          <w:color w:val="1F1F1F"/>
          <w:sz w:val="36"/>
          <w:szCs w:val="36"/>
        </w:rPr>
      </w:pPr>
      <w:r>
        <w:rPr>
          <w:rFonts w:ascii="Arial" w:eastAsia="Arial" w:hAnsi="Arial"/>
          <w:b/>
          <w:color w:val="1F1F1F"/>
          <w:sz w:val="36"/>
        </w:rPr>
        <w:lastRenderedPageBreak/>
        <w:t>加强继承权</w:t>
      </w:r>
    </w:p>
    <w:p w14:paraId="48634E2E" w14:textId="77777777" w:rsidR="00904591" w:rsidRPr="00904591" w:rsidRDefault="00904591" w:rsidP="00904591">
      <w:pPr>
        <w:shd w:val="clear" w:color="auto" w:fill="FFFFFF"/>
        <w:spacing w:line="240" w:lineRule="auto"/>
        <w:rPr>
          <w:rFonts w:ascii="Arial" w:eastAsia="Arial" w:hAnsi="Arial" w:cs="Arial"/>
          <w:color w:val="1F1F1F"/>
          <w:sz w:val="24"/>
          <w:szCs w:val="24"/>
        </w:rPr>
      </w:pPr>
      <w:r>
        <w:rPr>
          <w:rFonts w:ascii="Arial" w:eastAsia="Arial" w:hAnsi="Arial"/>
          <w:color w:val="1F1F1F"/>
          <w:sz w:val="24"/>
        </w:rPr>
        <w:t>让“优先”和“后备”继承人均能继承居住合同。藉此，能够二次继承合同，例如丈夫或妻子是第一顺序继承人，其他家庭成员为第二顺序继承人。此外，还为照护者设立新继承权。</w:t>
      </w:r>
    </w:p>
    <w:p w14:paraId="24BB0CAF" w14:textId="77777777" w:rsidR="00904591" w:rsidRPr="00904591" w:rsidRDefault="00904591" w:rsidP="00904591">
      <w:pPr>
        <w:shd w:val="clear" w:color="auto" w:fill="FFFFFF"/>
        <w:spacing w:line="240" w:lineRule="auto"/>
        <w:outlineLvl w:val="1"/>
        <w:rPr>
          <w:rFonts w:ascii="Arial" w:eastAsia="Arial" w:hAnsi="Arial" w:cs="Arial"/>
          <w:b/>
          <w:bCs/>
          <w:color w:val="1F1F1F"/>
          <w:sz w:val="36"/>
          <w:szCs w:val="36"/>
        </w:rPr>
      </w:pPr>
      <w:r>
        <w:rPr>
          <w:rFonts w:ascii="Arial" w:eastAsia="Arial" w:hAnsi="Arial"/>
          <w:b/>
          <w:color w:val="1F1F1F"/>
          <w:sz w:val="36"/>
        </w:rPr>
        <w:t>废弃</w:t>
      </w:r>
    </w:p>
    <w:p w14:paraId="36E26479" w14:textId="77777777" w:rsidR="00904591" w:rsidRPr="00904591" w:rsidRDefault="00904591" w:rsidP="00904591">
      <w:pPr>
        <w:shd w:val="clear" w:color="auto" w:fill="FFFFFF"/>
        <w:spacing w:line="240" w:lineRule="auto"/>
        <w:rPr>
          <w:rFonts w:ascii="Arial" w:eastAsia="Arial" w:hAnsi="Arial" w:cs="Arial"/>
          <w:color w:val="1F1F1F"/>
          <w:sz w:val="24"/>
          <w:szCs w:val="24"/>
        </w:rPr>
      </w:pPr>
      <w:r>
        <w:rPr>
          <w:rFonts w:ascii="Arial" w:eastAsia="Arial" w:hAnsi="Arial"/>
          <w:color w:val="1F1F1F"/>
          <w:sz w:val="24"/>
        </w:rPr>
        <w:t>如果您提前四周发出警告通知并经调查确认是废弃物业后，那么您无需法院命令即可收回废弃物业。</w:t>
      </w:r>
    </w:p>
    <w:p w14:paraId="26355A10" w14:textId="77777777" w:rsidR="00904591" w:rsidRPr="00904591" w:rsidRDefault="00904591" w:rsidP="00904591">
      <w:pPr>
        <w:shd w:val="clear" w:color="auto" w:fill="FFFFFF"/>
        <w:spacing w:line="240" w:lineRule="auto"/>
        <w:outlineLvl w:val="1"/>
        <w:rPr>
          <w:rFonts w:ascii="Arial" w:eastAsia="Arial" w:hAnsi="Arial" w:cs="Arial"/>
          <w:b/>
          <w:bCs/>
          <w:color w:val="1F1F1F"/>
          <w:sz w:val="36"/>
          <w:szCs w:val="36"/>
        </w:rPr>
      </w:pPr>
      <w:r>
        <w:rPr>
          <w:rFonts w:ascii="Arial" w:eastAsia="Arial" w:hAnsi="Arial"/>
          <w:b/>
          <w:color w:val="1F1F1F"/>
          <w:sz w:val="36"/>
        </w:rPr>
        <w:t>援助房（仅限社区房东和慈善机构）</w:t>
      </w:r>
    </w:p>
    <w:p w14:paraId="67CCE510"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如果您提供援助房（有时称为“援助屋”），则您将无需在居住满六个月后出具居住合同</w:t>
      </w:r>
    </w:p>
    <w:p w14:paraId="3A7C7B11"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必须提供咨询、培训、指导或咨询等形式的援助服务，才能归类为援助房。援助服务包括：</w:t>
      </w:r>
    </w:p>
    <w:p w14:paraId="548A165D"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在控制或克服成瘾方面给予援助</w:t>
      </w:r>
    </w:p>
    <w:p w14:paraId="5088C9C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在就业或寻找替代住宿方面给予援助</w:t>
      </w:r>
    </w:p>
    <w:p w14:paraId="2AB2730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 xml:space="preserve">为因年龄、疾病、残疾或任何其他原因而难以独立生活的人提供援助。 </w:t>
      </w:r>
    </w:p>
    <w:p w14:paraId="1AF46855" w14:textId="77777777" w:rsidR="00904591" w:rsidRPr="00904591" w:rsidRDefault="00904591" w:rsidP="00904591">
      <w:pPr>
        <w:shd w:val="clear" w:color="auto" w:fill="FFFFFF"/>
        <w:spacing w:after="300" w:line="240" w:lineRule="auto"/>
        <w:rPr>
          <w:rFonts w:ascii="Arial" w:eastAsia="Arial" w:hAnsi="Arial" w:cs="Arial"/>
          <w:color w:val="1F1F1F"/>
          <w:sz w:val="24"/>
          <w:szCs w:val="24"/>
        </w:rPr>
      </w:pPr>
      <w:r>
        <w:rPr>
          <w:rFonts w:ascii="Arial" w:eastAsia="Arial" w:hAnsi="Arial"/>
          <w:color w:val="1F1F1F"/>
          <w:sz w:val="24"/>
        </w:rPr>
        <w:t>满六个月后，该等人士将有权获得一份“援助性标准合同”。援助性标准合同的运行方式与标准合同相似。但是，您可能会针对以下内容在合同中加入相关条款：</w:t>
      </w:r>
    </w:p>
    <w:p w14:paraId="2D53379B"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有权要求合同持有人在该住宅楼范围内搬家；和</w:t>
      </w:r>
    </w:p>
    <w:p w14:paraId="6C890E05"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Arial" w:hAnsi="Arial" w:cs="Arial"/>
          <w:color w:val="1F1F1F"/>
          <w:sz w:val="24"/>
          <w:szCs w:val="24"/>
        </w:rPr>
      </w:pPr>
      <w:r>
        <w:rPr>
          <w:rFonts w:ascii="Arial" w:eastAsia="Arial" w:hAnsi="Arial"/>
          <w:color w:val="1F1F1F"/>
          <w:sz w:val="24"/>
        </w:rPr>
        <w:t>房东有权暂时驱逐合同持有人 48 小时，六个月内最多三次。</w:t>
      </w:r>
    </w:p>
    <w:p w14:paraId="60EBD86A" w14:textId="77777777" w:rsidR="00904591" w:rsidRPr="00904591" w:rsidRDefault="00904591" w:rsidP="00904591">
      <w:pPr>
        <w:shd w:val="clear" w:color="auto" w:fill="FFFFFF"/>
        <w:spacing w:line="240" w:lineRule="auto"/>
        <w:rPr>
          <w:rFonts w:ascii="Arial" w:eastAsia="Arial" w:hAnsi="Arial" w:cs="Arial"/>
          <w:color w:val="1F1F1F"/>
          <w:sz w:val="24"/>
          <w:szCs w:val="24"/>
        </w:rPr>
      </w:pPr>
      <w:r>
        <w:rPr>
          <w:rFonts w:ascii="Arial" w:eastAsia="Arial" w:hAnsi="Arial"/>
          <w:color w:val="1F1F1F"/>
          <w:sz w:val="24"/>
        </w:rPr>
        <w:t>如需更多详情，请参阅 </w:t>
      </w:r>
      <w:hyperlink r:id="rId8" w:history="1">
        <w:r>
          <w:rPr>
            <w:rFonts w:ascii="Arial" w:eastAsia="Arial" w:hAnsi="Arial"/>
            <w:b/>
            <w:color w:val="0360A6"/>
            <w:sz w:val="24"/>
            <w:u w:val="single"/>
          </w:rPr>
          <w:t>暂时性驱逐指南</w:t>
        </w:r>
      </w:hyperlink>
      <w:r>
        <w:rPr>
          <w:rFonts w:ascii="Arial" w:eastAsia="Arial" w:hAnsi="Arial"/>
          <w:color w:val="1F1F1F"/>
          <w:sz w:val="24"/>
        </w:rPr>
        <w:t> 。</w:t>
      </w:r>
    </w:p>
    <w:sectPr w:rsidR="00904591" w:rsidRPr="00904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1A56"/>
    <w:multiLevelType w:val="multilevel"/>
    <w:tmpl w:val="20C21438"/>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1" w15:restartNumberingAfterBreak="0">
    <w:nsid w:val="3AFC1845"/>
    <w:multiLevelType w:val="multilevel"/>
    <w:tmpl w:val="6B54D2BA"/>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2" w15:restartNumberingAfterBreak="0">
    <w:nsid w:val="671A1854"/>
    <w:multiLevelType w:val="multilevel"/>
    <w:tmpl w:val="09EA9FD8"/>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3" w15:restartNumberingAfterBreak="0">
    <w:nsid w:val="7AF13C7E"/>
    <w:multiLevelType w:val="multilevel"/>
    <w:tmpl w:val="E8802906"/>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4" w15:restartNumberingAfterBreak="0">
    <w:nsid w:val="7B1C28B1"/>
    <w:multiLevelType w:val="multilevel"/>
    <w:tmpl w:val="A70642DC"/>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91"/>
    <w:rsid w:val="00904591"/>
    <w:rsid w:val="00EC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4AF"/>
  <w15:chartTrackingRefBased/>
  <w15:docId w15:val="{D391C0B3-6E54-408D-9315-8A514EDC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2745">
      <w:bodyDiv w:val="1"/>
      <w:marLeft w:val="0"/>
      <w:marRight w:val="0"/>
      <w:marTop w:val="0"/>
      <w:marBottom w:val="0"/>
      <w:divBdr>
        <w:top w:val="none" w:sz="0" w:space="0" w:color="auto"/>
        <w:left w:val="none" w:sz="0" w:space="0" w:color="auto"/>
        <w:bottom w:val="none" w:sz="0" w:space="0" w:color="auto"/>
        <w:right w:val="none" w:sz="0" w:space="0" w:color="auto"/>
      </w:divBdr>
      <w:divsChild>
        <w:div w:id="1889412112">
          <w:marLeft w:val="0"/>
          <w:marRight w:val="0"/>
          <w:marTop w:val="0"/>
          <w:marBottom w:val="0"/>
          <w:divBdr>
            <w:top w:val="none" w:sz="0" w:space="0" w:color="auto"/>
            <w:left w:val="none" w:sz="0" w:space="0" w:color="auto"/>
            <w:bottom w:val="none" w:sz="0" w:space="0" w:color="auto"/>
            <w:right w:val="none" w:sz="0" w:space="0" w:color="auto"/>
          </w:divBdr>
          <w:divsChild>
            <w:div w:id="1521047337">
              <w:marLeft w:val="0"/>
              <w:marRight w:val="0"/>
              <w:marTop w:val="0"/>
              <w:marBottom w:val="600"/>
              <w:divBdr>
                <w:top w:val="none" w:sz="0" w:space="0" w:color="auto"/>
                <w:left w:val="none" w:sz="0" w:space="0" w:color="auto"/>
                <w:bottom w:val="none" w:sz="0" w:space="0" w:color="auto"/>
                <w:right w:val="none" w:sz="0" w:space="0" w:color="auto"/>
              </w:divBdr>
              <w:divsChild>
                <w:div w:id="303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305">
          <w:marLeft w:val="0"/>
          <w:marRight w:val="0"/>
          <w:marTop w:val="0"/>
          <w:marBottom w:val="0"/>
          <w:divBdr>
            <w:top w:val="none" w:sz="0" w:space="0" w:color="auto"/>
            <w:left w:val="none" w:sz="0" w:space="0" w:color="auto"/>
            <w:bottom w:val="none" w:sz="0" w:space="0" w:color="auto"/>
            <w:right w:val="none" w:sz="0" w:space="0" w:color="auto"/>
          </w:divBdr>
          <w:divsChild>
            <w:div w:id="1621765780">
              <w:marLeft w:val="0"/>
              <w:marRight w:val="0"/>
              <w:marTop w:val="0"/>
              <w:marBottom w:val="600"/>
              <w:divBdr>
                <w:top w:val="none" w:sz="0" w:space="0" w:color="auto"/>
                <w:left w:val="none" w:sz="0" w:space="0" w:color="auto"/>
                <w:bottom w:val="none" w:sz="0" w:space="0" w:color="auto"/>
                <w:right w:val="none" w:sz="0" w:space="0" w:color="auto"/>
              </w:divBdr>
              <w:divsChild>
                <w:div w:id="283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669">
          <w:marLeft w:val="0"/>
          <w:marRight w:val="0"/>
          <w:marTop w:val="0"/>
          <w:marBottom w:val="0"/>
          <w:divBdr>
            <w:top w:val="none" w:sz="0" w:space="0" w:color="auto"/>
            <w:left w:val="none" w:sz="0" w:space="0" w:color="auto"/>
            <w:bottom w:val="none" w:sz="0" w:space="0" w:color="auto"/>
            <w:right w:val="none" w:sz="0" w:space="0" w:color="auto"/>
          </w:divBdr>
          <w:divsChild>
            <w:div w:id="1460760540">
              <w:marLeft w:val="0"/>
              <w:marRight w:val="0"/>
              <w:marTop w:val="0"/>
              <w:marBottom w:val="600"/>
              <w:divBdr>
                <w:top w:val="none" w:sz="0" w:space="0" w:color="auto"/>
                <w:left w:val="none" w:sz="0" w:space="0" w:color="auto"/>
                <w:bottom w:val="none" w:sz="0" w:space="0" w:color="auto"/>
                <w:right w:val="none" w:sz="0" w:space="0" w:color="auto"/>
              </w:divBdr>
              <w:divsChild>
                <w:div w:id="1091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3238">
          <w:marLeft w:val="0"/>
          <w:marRight w:val="0"/>
          <w:marTop w:val="0"/>
          <w:marBottom w:val="0"/>
          <w:divBdr>
            <w:top w:val="none" w:sz="0" w:space="0" w:color="auto"/>
            <w:left w:val="none" w:sz="0" w:space="0" w:color="auto"/>
            <w:bottom w:val="none" w:sz="0" w:space="0" w:color="auto"/>
            <w:right w:val="none" w:sz="0" w:space="0" w:color="auto"/>
          </w:divBdr>
          <w:divsChild>
            <w:div w:id="784692252">
              <w:marLeft w:val="0"/>
              <w:marRight w:val="0"/>
              <w:marTop w:val="0"/>
              <w:marBottom w:val="600"/>
              <w:divBdr>
                <w:top w:val="none" w:sz="0" w:space="0" w:color="auto"/>
                <w:left w:val="none" w:sz="0" w:space="0" w:color="auto"/>
                <w:bottom w:val="none" w:sz="0" w:space="0" w:color="auto"/>
                <w:right w:val="none" w:sz="0" w:space="0" w:color="auto"/>
              </w:divBdr>
              <w:divsChild>
                <w:div w:id="18398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258">
          <w:marLeft w:val="0"/>
          <w:marRight w:val="0"/>
          <w:marTop w:val="0"/>
          <w:marBottom w:val="0"/>
          <w:divBdr>
            <w:top w:val="none" w:sz="0" w:space="0" w:color="auto"/>
            <w:left w:val="none" w:sz="0" w:space="0" w:color="auto"/>
            <w:bottom w:val="none" w:sz="0" w:space="0" w:color="auto"/>
            <w:right w:val="none" w:sz="0" w:space="0" w:color="auto"/>
          </w:divBdr>
          <w:divsChild>
            <w:div w:id="1680622197">
              <w:marLeft w:val="0"/>
              <w:marRight w:val="0"/>
              <w:marTop w:val="0"/>
              <w:marBottom w:val="600"/>
              <w:divBdr>
                <w:top w:val="none" w:sz="0" w:space="0" w:color="auto"/>
                <w:left w:val="none" w:sz="0" w:space="0" w:color="auto"/>
                <w:bottom w:val="none" w:sz="0" w:space="0" w:color="auto"/>
                <w:right w:val="none" w:sz="0" w:space="0" w:color="auto"/>
              </w:divBdr>
              <w:divsChild>
                <w:div w:id="10889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029">
          <w:marLeft w:val="0"/>
          <w:marRight w:val="0"/>
          <w:marTop w:val="0"/>
          <w:marBottom w:val="0"/>
          <w:divBdr>
            <w:top w:val="none" w:sz="0" w:space="0" w:color="auto"/>
            <w:left w:val="none" w:sz="0" w:space="0" w:color="auto"/>
            <w:bottom w:val="none" w:sz="0" w:space="0" w:color="auto"/>
            <w:right w:val="none" w:sz="0" w:space="0" w:color="auto"/>
          </w:divBdr>
          <w:divsChild>
            <w:div w:id="545869308">
              <w:marLeft w:val="0"/>
              <w:marRight w:val="0"/>
              <w:marTop w:val="0"/>
              <w:marBottom w:val="600"/>
              <w:divBdr>
                <w:top w:val="none" w:sz="0" w:space="0" w:color="auto"/>
                <w:left w:val="none" w:sz="0" w:space="0" w:color="auto"/>
                <w:bottom w:val="none" w:sz="0" w:space="0" w:color="auto"/>
                <w:right w:val="none" w:sz="0" w:space="0" w:color="auto"/>
              </w:divBdr>
              <w:divsChild>
                <w:div w:id="20474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7945">
          <w:marLeft w:val="0"/>
          <w:marRight w:val="0"/>
          <w:marTop w:val="0"/>
          <w:marBottom w:val="0"/>
          <w:divBdr>
            <w:top w:val="none" w:sz="0" w:space="0" w:color="auto"/>
            <w:left w:val="none" w:sz="0" w:space="0" w:color="auto"/>
            <w:bottom w:val="none" w:sz="0" w:space="0" w:color="auto"/>
            <w:right w:val="none" w:sz="0" w:space="0" w:color="auto"/>
          </w:divBdr>
          <w:divsChild>
            <w:div w:id="783966412">
              <w:marLeft w:val="0"/>
              <w:marRight w:val="0"/>
              <w:marTop w:val="0"/>
              <w:marBottom w:val="600"/>
              <w:divBdr>
                <w:top w:val="none" w:sz="0" w:space="0" w:color="auto"/>
                <w:left w:val="none" w:sz="0" w:space="0" w:color="auto"/>
                <w:bottom w:val="none" w:sz="0" w:space="0" w:color="auto"/>
                <w:right w:val="none" w:sz="0" w:space="0" w:color="auto"/>
              </w:divBdr>
              <w:divsChild>
                <w:div w:id="1607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419">
          <w:marLeft w:val="0"/>
          <w:marRight w:val="0"/>
          <w:marTop w:val="0"/>
          <w:marBottom w:val="0"/>
          <w:divBdr>
            <w:top w:val="none" w:sz="0" w:space="0" w:color="auto"/>
            <w:left w:val="none" w:sz="0" w:space="0" w:color="auto"/>
            <w:bottom w:val="none" w:sz="0" w:space="0" w:color="auto"/>
            <w:right w:val="none" w:sz="0" w:space="0" w:color="auto"/>
          </w:divBdr>
          <w:divsChild>
            <w:div w:id="1249388602">
              <w:marLeft w:val="0"/>
              <w:marRight w:val="0"/>
              <w:marTop w:val="0"/>
              <w:marBottom w:val="600"/>
              <w:divBdr>
                <w:top w:val="none" w:sz="0" w:space="0" w:color="auto"/>
                <w:left w:val="none" w:sz="0" w:space="0" w:color="auto"/>
                <w:bottom w:val="none" w:sz="0" w:space="0" w:color="auto"/>
                <w:right w:val="none" w:sz="0" w:space="0" w:color="auto"/>
              </w:divBdr>
              <w:divsChild>
                <w:div w:id="20823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015">
          <w:marLeft w:val="0"/>
          <w:marRight w:val="0"/>
          <w:marTop w:val="0"/>
          <w:marBottom w:val="0"/>
          <w:divBdr>
            <w:top w:val="none" w:sz="0" w:space="0" w:color="auto"/>
            <w:left w:val="none" w:sz="0" w:space="0" w:color="auto"/>
            <w:bottom w:val="none" w:sz="0" w:space="0" w:color="auto"/>
            <w:right w:val="none" w:sz="0" w:space="0" w:color="auto"/>
          </w:divBdr>
          <w:divsChild>
            <w:div w:id="1286741092">
              <w:marLeft w:val="0"/>
              <w:marRight w:val="0"/>
              <w:marTop w:val="0"/>
              <w:marBottom w:val="600"/>
              <w:divBdr>
                <w:top w:val="none" w:sz="0" w:space="0" w:color="auto"/>
                <w:left w:val="none" w:sz="0" w:space="0" w:color="auto"/>
                <w:bottom w:val="none" w:sz="0" w:space="0" w:color="auto"/>
                <w:right w:val="none" w:sz="0" w:space="0" w:color="auto"/>
              </w:divBdr>
              <w:divsChild>
                <w:div w:id="1861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236">
          <w:marLeft w:val="0"/>
          <w:marRight w:val="0"/>
          <w:marTop w:val="0"/>
          <w:marBottom w:val="0"/>
          <w:divBdr>
            <w:top w:val="none" w:sz="0" w:space="0" w:color="auto"/>
            <w:left w:val="none" w:sz="0" w:space="0" w:color="auto"/>
            <w:bottom w:val="none" w:sz="0" w:space="0" w:color="auto"/>
            <w:right w:val="none" w:sz="0" w:space="0" w:color="auto"/>
          </w:divBdr>
          <w:divsChild>
            <w:div w:id="1500609690">
              <w:marLeft w:val="0"/>
              <w:marRight w:val="0"/>
              <w:marTop w:val="0"/>
              <w:marBottom w:val="600"/>
              <w:divBdr>
                <w:top w:val="none" w:sz="0" w:space="0" w:color="auto"/>
                <w:left w:val="none" w:sz="0" w:space="0" w:color="auto"/>
                <w:bottom w:val="none" w:sz="0" w:space="0" w:color="auto"/>
                <w:right w:val="none" w:sz="0" w:space="0" w:color="auto"/>
              </w:divBdr>
              <w:divsChild>
                <w:div w:id="9577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8442">
          <w:marLeft w:val="0"/>
          <w:marRight w:val="0"/>
          <w:marTop w:val="0"/>
          <w:marBottom w:val="0"/>
          <w:divBdr>
            <w:top w:val="none" w:sz="0" w:space="0" w:color="auto"/>
            <w:left w:val="none" w:sz="0" w:space="0" w:color="auto"/>
            <w:bottom w:val="none" w:sz="0" w:space="0" w:color="auto"/>
            <w:right w:val="none" w:sz="0" w:space="0" w:color="auto"/>
          </w:divBdr>
          <w:divsChild>
            <w:div w:id="2108839562">
              <w:marLeft w:val="0"/>
              <w:marRight w:val="0"/>
              <w:marTop w:val="0"/>
              <w:marBottom w:val="60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664">
          <w:marLeft w:val="0"/>
          <w:marRight w:val="0"/>
          <w:marTop w:val="0"/>
          <w:marBottom w:val="0"/>
          <w:divBdr>
            <w:top w:val="none" w:sz="0" w:space="0" w:color="auto"/>
            <w:left w:val="none" w:sz="0" w:space="0" w:color="auto"/>
            <w:bottom w:val="none" w:sz="0" w:space="0" w:color="auto"/>
            <w:right w:val="none" w:sz="0" w:space="0" w:color="auto"/>
          </w:divBdr>
          <w:divsChild>
            <w:div w:id="559092816">
              <w:marLeft w:val="0"/>
              <w:marRight w:val="0"/>
              <w:marTop w:val="0"/>
              <w:marBottom w:val="600"/>
              <w:divBdr>
                <w:top w:val="none" w:sz="0" w:space="0" w:color="auto"/>
                <w:left w:val="none" w:sz="0" w:space="0" w:color="auto"/>
                <w:bottom w:val="none" w:sz="0" w:space="0" w:color="auto"/>
                <w:right w:val="none" w:sz="0" w:space="0" w:color="auto"/>
              </w:divBdr>
              <w:divsChild>
                <w:div w:id="1145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764">
          <w:marLeft w:val="0"/>
          <w:marRight w:val="0"/>
          <w:marTop w:val="0"/>
          <w:marBottom w:val="0"/>
          <w:divBdr>
            <w:top w:val="none" w:sz="0" w:space="0" w:color="auto"/>
            <w:left w:val="none" w:sz="0" w:space="0" w:color="auto"/>
            <w:bottom w:val="none" w:sz="0" w:space="0" w:color="auto"/>
            <w:right w:val="none" w:sz="0" w:space="0" w:color="auto"/>
          </w:divBdr>
          <w:divsChild>
            <w:div w:id="2046254468">
              <w:marLeft w:val="0"/>
              <w:marRight w:val="0"/>
              <w:marTop w:val="0"/>
              <w:marBottom w:val="600"/>
              <w:divBdr>
                <w:top w:val="none" w:sz="0" w:space="0" w:color="auto"/>
                <w:left w:val="none" w:sz="0" w:space="0" w:color="auto"/>
                <w:bottom w:val="none" w:sz="0" w:space="0" w:color="auto"/>
                <w:right w:val="none" w:sz="0" w:space="0" w:color="auto"/>
              </w:divBdr>
              <w:divsChild>
                <w:div w:id="9844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5637">
          <w:marLeft w:val="0"/>
          <w:marRight w:val="0"/>
          <w:marTop w:val="0"/>
          <w:marBottom w:val="0"/>
          <w:divBdr>
            <w:top w:val="none" w:sz="0" w:space="0" w:color="auto"/>
            <w:left w:val="none" w:sz="0" w:space="0" w:color="auto"/>
            <w:bottom w:val="none" w:sz="0" w:space="0" w:color="auto"/>
            <w:right w:val="none" w:sz="0" w:space="0" w:color="auto"/>
          </w:divBdr>
          <w:divsChild>
            <w:div w:id="247540702">
              <w:marLeft w:val="0"/>
              <w:marRight w:val="0"/>
              <w:marTop w:val="0"/>
              <w:marBottom w:val="600"/>
              <w:divBdr>
                <w:top w:val="none" w:sz="0" w:space="0" w:color="auto"/>
                <w:left w:val="none" w:sz="0" w:space="0" w:color="auto"/>
                <w:bottom w:val="none" w:sz="0" w:space="0" w:color="auto"/>
                <w:right w:val="none" w:sz="0" w:space="0" w:color="auto"/>
              </w:divBdr>
              <w:divsChild>
                <w:div w:id="1210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upported-accommodation-temporary-exclusion-guidance" TargetMode="External"/><Relationship Id="rId3" Type="http://schemas.openxmlformats.org/officeDocument/2006/relationships/settings" Target="settings.xml"/><Relationship Id="rId7" Type="http://schemas.openxmlformats.org/officeDocument/2006/relationships/hyperlink" Target="https://gov.wales/fitness-homes-human-habitation-guidance-landl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creating-converted-occupation-contract-guidance-landlords" TargetMode="External"/><Relationship Id="rId5" Type="http://schemas.openxmlformats.org/officeDocument/2006/relationships/hyperlink" Target="https://gov.wales/renting-homes-housing-law-chang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2022-03-23T15:58:00Z</dcterms:created>
  <dcterms:modified xsi:type="dcterms:W3CDTF">2022-03-31T02:30:00Z</dcterms:modified>
</cp:coreProperties>
</file>