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43F92" w14:textId="77777777" w:rsidR="00A8054B" w:rsidRPr="00B51936" w:rsidRDefault="00A8054B" w:rsidP="00A8054B">
      <w:pPr>
        <w:pStyle w:val="Heading1"/>
        <w:rPr>
          <w:rFonts w:ascii="Arial" w:hAnsi="Arial" w:cs="Arial"/>
          <w:i/>
        </w:rPr>
      </w:pPr>
      <w:bookmarkStart w:id="0" w:name="_Ref510073333"/>
      <w:bookmarkStart w:id="1" w:name="_Toc518301732"/>
      <w:r>
        <w:rPr>
          <w:rFonts w:ascii="Arial" w:hAnsi="Arial" w:cs="Arial"/>
          <w:color w:val="000000" w:themeColor="text1"/>
          <w:sz w:val="28"/>
        </w:rPr>
        <w:t xml:space="preserve">Social Rent Policy - </w:t>
      </w:r>
      <w:r w:rsidRPr="00B51936">
        <w:rPr>
          <w:rFonts w:ascii="Arial" w:hAnsi="Arial" w:cs="Arial"/>
          <w:color w:val="000000" w:themeColor="text1"/>
          <w:sz w:val="28"/>
        </w:rPr>
        <w:t>Children’s Rights Impact Assessment</w:t>
      </w:r>
      <w:bookmarkEnd w:id="0"/>
      <w:bookmarkEnd w:id="1"/>
    </w:p>
    <w:p w14:paraId="4FC790C4" w14:textId="77777777" w:rsidR="00A8054B" w:rsidRPr="001632AC" w:rsidRDefault="00A8054B" w:rsidP="00A8054B">
      <w:pPr>
        <w:pStyle w:val="ListParagraph"/>
        <w:spacing w:line="259" w:lineRule="auto"/>
        <w:rPr>
          <w:rFonts w:ascii="Arial" w:hAnsi="Arial" w:cs="Arial"/>
          <w:b/>
        </w:rPr>
      </w:pPr>
    </w:p>
    <w:p w14:paraId="3609890B" w14:textId="77777777" w:rsidR="00A8054B" w:rsidRPr="00122A43" w:rsidRDefault="00A8054B" w:rsidP="00A8054B">
      <w:pPr>
        <w:spacing w:line="259" w:lineRule="auto"/>
        <w:rPr>
          <w:rFonts w:ascii="Arial" w:hAnsi="Arial" w:cs="Arial"/>
          <w:b/>
        </w:rPr>
      </w:pPr>
      <w:r w:rsidRPr="00122A43">
        <w:rPr>
          <w:rFonts w:ascii="Arial" w:hAnsi="Arial" w:cs="Arial"/>
          <w:b/>
        </w:rPr>
        <w:t xml:space="preserve">Policy objectives </w:t>
      </w:r>
    </w:p>
    <w:p w14:paraId="26DB3CAB" w14:textId="77777777" w:rsidR="00A8054B" w:rsidRPr="00122A43" w:rsidRDefault="00A8054B" w:rsidP="00A8054B">
      <w:pPr>
        <w:spacing w:line="259" w:lineRule="auto"/>
        <w:rPr>
          <w:rFonts w:ascii="Arial" w:hAnsi="Arial" w:cs="Arial"/>
        </w:rPr>
      </w:pPr>
      <w:r w:rsidRPr="00122A43">
        <w:rPr>
          <w:rFonts w:ascii="Arial" w:hAnsi="Arial" w:cs="Arial"/>
        </w:rPr>
        <w:t xml:space="preserve">We have launched a </w:t>
      </w:r>
      <w:hyperlink r:id="rId7" w:anchor="175517" w:history="1">
        <w:r w:rsidRPr="00122A43">
          <w:rPr>
            <w:rStyle w:val="Hyperlink"/>
            <w:rFonts w:ascii="Arial" w:hAnsi="Arial" w:cs="Arial"/>
          </w:rPr>
          <w:t>public consultation</w:t>
        </w:r>
      </w:hyperlink>
      <w:r w:rsidRPr="00122A43">
        <w:rPr>
          <w:rFonts w:ascii="Arial" w:hAnsi="Arial" w:cs="Arial"/>
        </w:rPr>
        <w:t xml:space="preserve"> to seek views on proposals to strengthen the Welsh Government’s social rent policy.</w:t>
      </w:r>
    </w:p>
    <w:p w14:paraId="43B34583" w14:textId="77777777" w:rsidR="00A8054B" w:rsidRPr="00122A43" w:rsidRDefault="00A8054B" w:rsidP="00A8054B">
      <w:pPr>
        <w:spacing w:line="259" w:lineRule="auto"/>
        <w:rPr>
          <w:rFonts w:ascii="Arial" w:hAnsi="Arial" w:cs="Arial"/>
        </w:rPr>
      </w:pPr>
      <w:r w:rsidRPr="00122A43">
        <w:rPr>
          <w:rFonts w:ascii="Arial" w:hAnsi="Arial" w:cs="Arial"/>
        </w:rPr>
        <w:t>The </w:t>
      </w:r>
      <w:hyperlink r:id="rId8" w:history="1">
        <w:r w:rsidRPr="00122A43">
          <w:rPr>
            <w:rStyle w:val="Hyperlink"/>
            <w:rFonts w:ascii="Arial" w:hAnsi="Arial" w:cs="Arial"/>
            <w:b/>
            <w:bCs/>
          </w:rPr>
          <w:t>Welsh Government Rent and Service Charge Standard 2020 – 2025</w:t>
        </w:r>
        <w:r w:rsidRPr="00122A43">
          <w:rPr>
            <w:rStyle w:val="Hyperlink"/>
            <w:rFonts w:ascii="Arial" w:hAnsi="Arial" w:cs="Arial"/>
          </w:rPr>
          <w:t> </w:t>
        </w:r>
      </w:hyperlink>
      <w:r w:rsidRPr="00122A43">
        <w:rPr>
          <w:rFonts w:ascii="Arial" w:hAnsi="Arial" w:cs="Arial"/>
        </w:rPr>
        <w:t>(the ‘Rent Standard’) is the policy that applies to Registered Social Landlords and local authorities (referred to here as social landlords), providing homes for social rent in Wales. This policy sets out the framework and parameters within which social landlords can adjust the social rents they charge their tenants. The social rent policy applies to all general needs and sheltered housing funded through Welsh Government programmes or provided from social landlords’ own resources. </w:t>
      </w:r>
    </w:p>
    <w:p w14:paraId="4F7E80D0" w14:textId="77777777" w:rsidR="00A8054B" w:rsidRDefault="00A8054B" w:rsidP="00A8054B">
      <w:pPr>
        <w:spacing w:line="259" w:lineRule="auto"/>
        <w:rPr>
          <w:rFonts w:ascii="Arial" w:hAnsi="Arial" w:cs="Arial"/>
        </w:rPr>
      </w:pPr>
      <w:r w:rsidRPr="00122A43">
        <w:rPr>
          <w:rFonts w:ascii="Arial" w:hAnsi="Arial" w:cs="Arial"/>
        </w:rPr>
        <w:t>The current Rent Standard was agreed in 2019 and moved away from annual rent decisions to a five-year rent settlement, based on a formula for capping any increase to social rents. This sought to provide social landlords and their tenants with longer-term rent certainty. The Rent Standard has provided a consistent framework for rent-setting by social landlords. However, the continuing pressures of the cost-of-living crisis, alongside broader economic challenges, have highlighted the need to more strongly embed affordability into our policies, to protect tenants from financial hardship while supporting the long-term sustainability of social housing provision.</w:t>
      </w:r>
      <w:r w:rsidRPr="00122A43">
        <w:rPr>
          <w:rFonts w:ascii="Arial" w:hAnsi="Arial" w:cs="Arial"/>
        </w:rPr>
        <w:br/>
      </w:r>
    </w:p>
    <w:p w14:paraId="43209DAE" w14:textId="77777777" w:rsidR="00A8054B" w:rsidRPr="00122A43" w:rsidRDefault="00A8054B" w:rsidP="00A8054B">
      <w:pPr>
        <w:spacing w:line="259" w:lineRule="auto"/>
        <w:rPr>
          <w:rFonts w:ascii="Arial" w:hAnsi="Arial" w:cs="Arial"/>
        </w:rPr>
      </w:pPr>
      <w:r w:rsidRPr="00122A43">
        <w:rPr>
          <w:rFonts w:ascii="Arial" w:hAnsi="Arial" w:cs="Arial"/>
        </w:rPr>
        <w:t>The current Rent Standard was extended by a further year to enable work with stakeholders from across the social housing sector, including tenants and tenant representatives, to learn from their experiences of the application of the Rent Standard. These reflections enabled consideration and evaluation of potential opportunities to improve and strengthen our social rent policy for the future. </w:t>
      </w:r>
    </w:p>
    <w:p w14:paraId="554DE830" w14:textId="77777777" w:rsidR="00A8054B" w:rsidRPr="00122A43" w:rsidRDefault="00A8054B" w:rsidP="00A8054B">
      <w:pPr>
        <w:spacing w:line="259" w:lineRule="auto"/>
        <w:rPr>
          <w:rFonts w:ascii="Arial" w:hAnsi="Arial" w:cs="Arial"/>
        </w:rPr>
      </w:pPr>
      <w:r w:rsidRPr="00122A43">
        <w:rPr>
          <w:rFonts w:ascii="Arial" w:hAnsi="Arial" w:cs="Arial"/>
        </w:rPr>
        <w:t>The consultation represents the culmination of extensive collaboration and policy evaluation with a wide range of stakeholders and partners working within, and living in, the social housing sector across Wales, including children and young people. Their feedback and input have directly informed the policy proposals set out in the consultation. We are seeking views on the details of these proposals to ensure that the final policy framework establishes a robust, transparent, and sustainable approach to social rent uplifts for the future.</w:t>
      </w:r>
    </w:p>
    <w:p w14:paraId="28D15A52" w14:textId="77777777" w:rsidR="00A8054B" w:rsidRPr="00122A43" w:rsidRDefault="00A8054B" w:rsidP="00A8054B">
      <w:pPr>
        <w:spacing w:line="259" w:lineRule="auto"/>
        <w:rPr>
          <w:rFonts w:ascii="Arial" w:hAnsi="Arial" w:cs="Arial"/>
        </w:rPr>
      </w:pPr>
      <w:r w:rsidRPr="00122A43">
        <w:rPr>
          <w:rFonts w:ascii="Arial" w:hAnsi="Arial" w:cs="Arial"/>
        </w:rPr>
        <w:t>Feedback gathered through stakeholder engagement and the consultation will help inform the development of a refreshed social rent policy that continues to balance the needs of tenants and social landlords, to ensure rent and service charge policies in Wales remain rooted in principles of equity, transparency, and social justice.</w:t>
      </w:r>
    </w:p>
    <w:p w14:paraId="0282D050" w14:textId="77777777" w:rsidR="00A8054B" w:rsidRPr="004B4603" w:rsidRDefault="00A8054B" w:rsidP="00A8054B">
      <w:pPr>
        <w:pStyle w:val="ListParagraph"/>
        <w:spacing w:line="259" w:lineRule="auto"/>
        <w:rPr>
          <w:rFonts w:ascii="Arial" w:hAnsi="Arial" w:cs="Arial"/>
        </w:rPr>
      </w:pPr>
    </w:p>
    <w:p w14:paraId="6F7E3C57" w14:textId="77777777" w:rsidR="00A8054B" w:rsidRPr="00122A43" w:rsidRDefault="00A8054B" w:rsidP="00A8054B">
      <w:pPr>
        <w:spacing w:line="259" w:lineRule="auto"/>
        <w:rPr>
          <w:rFonts w:ascii="Arial" w:hAnsi="Arial" w:cs="Arial"/>
          <w:b/>
        </w:rPr>
      </w:pPr>
      <w:r w:rsidRPr="00122A43">
        <w:rPr>
          <w:rFonts w:ascii="Arial" w:hAnsi="Arial" w:cs="Arial"/>
          <w:b/>
        </w:rPr>
        <w:t>Gathering evidence and engaging with children and young People</w:t>
      </w:r>
    </w:p>
    <w:p w14:paraId="58DDC70C" w14:textId="77777777" w:rsidR="00A8054B" w:rsidRDefault="00A8054B" w:rsidP="00A8054B">
      <w:pPr>
        <w:spacing w:line="259" w:lineRule="auto"/>
        <w:rPr>
          <w:rFonts w:ascii="Arial" w:hAnsi="Arial" w:cs="Arial"/>
        </w:rPr>
      </w:pPr>
      <w:r>
        <w:rPr>
          <w:rFonts w:ascii="Arial" w:hAnsi="Arial" w:cs="Arial"/>
        </w:rPr>
        <w:lastRenderedPageBreak/>
        <w:t xml:space="preserve">Social housing provides affordable, secure, long-term tenancies; it can have several positive impacts on children and young people. Rent that is affordable and offers children and young people the opportunity to put down roots in communities is fundamental in enabling them to thrive and lead healthy, happy lives. </w:t>
      </w:r>
      <w:r w:rsidRPr="00A80A4E">
        <w:rPr>
          <w:rFonts w:ascii="Arial" w:hAnsi="Arial" w:cs="Arial"/>
        </w:rPr>
        <w:t xml:space="preserve">Children living in </w:t>
      </w:r>
      <w:r>
        <w:rPr>
          <w:rFonts w:ascii="Arial" w:hAnsi="Arial" w:cs="Arial"/>
        </w:rPr>
        <w:t>homes that do not meet their needs</w:t>
      </w:r>
      <w:r w:rsidRPr="00A80A4E">
        <w:rPr>
          <w:rFonts w:ascii="Arial" w:hAnsi="Arial" w:cs="Arial"/>
        </w:rPr>
        <w:t xml:space="preserve"> are more likely to be stressed, anxious and depressed, have poorer physical health, attain less well at school and have a greater risk of behavioural problems than those </w:t>
      </w:r>
      <w:r>
        <w:rPr>
          <w:rFonts w:ascii="Arial" w:hAnsi="Arial" w:cs="Arial"/>
        </w:rPr>
        <w:t>living in</w:t>
      </w:r>
      <w:r w:rsidRPr="00A80A4E">
        <w:rPr>
          <w:rFonts w:ascii="Arial" w:hAnsi="Arial" w:cs="Arial"/>
        </w:rPr>
        <w:t xml:space="preserve"> homes</w:t>
      </w:r>
      <w:r>
        <w:rPr>
          <w:rFonts w:ascii="Arial" w:hAnsi="Arial" w:cs="Arial"/>
        </w:rPr>
        <w:t xml:space="preserve"> that meet their needs</w:t>
      </w:r>
      <w:r w:rsidRPr="00A80A4E">
        <w:rPr>
          <w:rFonts w:ascii="Arial" w:hAnsi="Arial" w:cs="Arial"/>
        </w:rPr>
        <w:t>.</w:t>
      </w:r>
      <w:r w:rsidRPr="00A80A4E">
        <w:rPr>
          <w:rStyle w:val="FootnoteReference"/>
          <w:rFonts w:ascii="Arial" w:hAnsi="Arial" w:cs="Arial"/>
        </w:rPr>
        <w:footnoteReference w:id="1"/>
      </w:r>
    </w:p>
    <w:p w14:paraId="4F2A086D" w14:textId="77777777" w:rsidR="00A8054B" w:rsidRDefault="00A8054B" w:rsidP="00A8054B">
      <w:pPr>
        <w:spacing w:line="259" w:lineRule="auto"/>
        <w:rPr>
          <w:rFonts w:ascii="Arial" w:hAnsi="Arial" w:cs="Arial"/>
        </w:rPr>
      </w:pPr>
      <w:r>
        <w:rPr>
          <w:rFonts w:ascii="Arial" w:hAnsi="Arial" w:cs="Arial"/>
        </w:rPr>
        <w:t>Evidence shows that housing insecurity has a profound impact on children and young people. To support children and young people, it has been suggested that policy should focus on:</w:t>
      </w:r>
    </w:p>
    <w:p w14:paraId="1A921B1C" w14:textId="77777777" w:rsidR="00A8054B" w:rsidRDefault="00A8054B" w:rsidP="00A8054B">
      <w:pPr>
        <w:pStyle w:val="ListParagraph"/>
        <w:numPr>
          <w:ilvl w:val="1"/>
          <w:numId w:val="1"/>
        </w:numPr>
        <w:spacing w:line="259" w:lineRule="auto"/>
        <w:rPr>
          <w:rFonts w:ascii="Arial" w:hAnsi="Arial" w:cs="Arial"/>
        </w:rPr>
      </w:pPr>
      <w:r>
        <w:rPr>
          <w:rFonts w:ascii="Arial" w:hAnsi="Arial" w:cs="Arial"/>
        </w:rPr>
        <w:t xml:space="preserve">Reducing </w:t>
      </w:r>
      <w:proofErr w:type="gramStart"/>
      <w:r>
        <w:rPr>
          <w:rFonts w:ascii="Arial" w:hAnsi="Arial" w:cs="Arial"/>
        </w:rPr>
        <w:t>eviction;</w:t>
      </w:r>
      <w:proofErr w:type="gramEnd"/>
    </w:p>
    <w:p w14:paraId="7226CF05" w14:textId="77777777" w:rsidR="00A8054B" w:rsidRDefault="00A8054B" w:rsidP="00A8054B">
      <w:pPr>
        <w:pStyle w:val="ListParagraph"/>
        <w:numPr>
          <w:ilvl w:val="1"/>
          <w:numId w:val="1"/>
        </w:numPr>
        <w:spacing w:line="259" w:lineRule="auto"/>
        <w:rPr>
          <w:rFonts w:ascii="Arial" w:hAnsi="Arial" w:cs="Arial"/>
        </w:rPr>
      </w:pPr>
      <w:r>
        <w:rPr>
          <w:rFonts w:ascii="Arial" w:hAnsi="Arial" w:cs="Arial"/>
        </w:rPr>
        <w:t xml:space="preserve">Reducing the need for temporary </w:t>
      </w:r>
      <w:proofErr w:type="gramStart"/>
      <w:r>
        <w:rPr>
          <w:rFonts w:ascii="Arial" w:hAnsi="Arial" w:cs="Arial"/>
        </w:rPr>
        <w:t>accommodation;</w:t>
      </w:r>
      <w:proofErr w:type="gramEnd"/>
    </w:p>
    <w:p w14:paraId="55E0E874" w14:textId="77777777" w:rsidR="00A8054B" w:rsidRDefault="00A8054B" w:rsidP="00A8054B">
      <w:pPr>
        <w:pStyle w:val="ListParagraph"/>
        <w:numPr>
          <w:ilvl w:val="1"/>
          <w:numId w:val="1"/>
        </w:numPr>
        <w:spacing w:line="259" w:lineRule="auto"/>
        <w:rPr>
          <w:rFonts w:ascii="Arial" w:hAnsi="Arial" w:cs="Arial"/>
        </w:rPr>
      </w:pPr>
      <w:r>
        <w:rPr>
          <w:rFonts w:ascii="Arial" w:hAnsi="Arial" w:cs="Arial"/>
        </w:rPr>
        <w:t xml:space="preserve">Minimum requirements for property </w:t>
      </w:r>
      <w:proofErr w:type="gramStart"/>
      <w:r>
        <w:rPr>
          <w:rFonts w:ascii="Arial" w:hAnsi="Arial" w:cs="Arial"/>
        </w:rPr>
        <w:t>condition;</w:t>
      </w:r>
      <w:proofErr w:type="gramEnd"/>
    </w:p>
    <w:p w14:paraId="30428AE0" w14:textId="77777777" w:rsidR="00A8054B" w:rsidRDefault="00A8054B" w:rsidP="00A8054B">
      <w:pPr>
        <w:pStyle w:val="ListParagraph"/>
        <w:numPr>
          <w:ilvl w:val="1"/>
          <w:numId w:val="1"/>
        </w:numPr>
        <w:spacing w:line="259" w:lineRule="auto"/>
        <w:rPr>
          <w:rFonts w:ascii="Arial" w:hAnsi="Arial" w:cs="Arial"/>
        </w:rPr>
      </w:pPr>
      <w:r>
        <w:rPr>
          <w:rFonts w:ascii="Arial" w:hAnsi="Arial" w:cs="Arial"/>
        </w:rPr>
        <w:t xml:space="preserve">Reducing long-distance </w:t>
      </w:r>
      <w:proofErr w:type="gramStart"/>
      <w:r>
        <w:rPr>
          <w:rFonts w:ascii="Arial" w:hAnsi="Arial" w:cs="Arial"/>
        </w:rPr>
        <w:t>moves;</w:t>
      </w:r>
      <w:proofErr w:type="gramEnd"/>
    </w:p>
    <w:p w14:paraId="03D679F6" w14:textId="77777777" w:rsidR="00A8054B" w:rsidRDefault="00A8054B" w:rsidP="00A8054B">
      <w:pPr>
        <w:pStyle w:val="ListParagraph"/>
        <w:numPr>
          <w:ilvl w:val="1"/>
          <w:numId w:val="1"/>
        </w:numPr>
        <w:spacing w:line="259" w:lineRule="auto"/>
        <w:rPr>
          <w:rFonts w:ascii="Arial" w:hAnsi="Arial" w:cs="Arial"/>
        </w:rPr>
      </w:pPr>
      <w:r>
        <w:rPr>
          <w:rFonts w:ascii="Arial" w:hAnsi="Arial" w:cs="Arial"/>
        </w:rPr>
        <w:t>Including children and young people in decisions that affect them.</w:t>
      </w:r>
      <w:r w:rsidRPr="00874B7C">
        <w:rPr>
          <w:rStyle w:val="FootnoteReference"/>
          <w:rFonts w:ascii="Arial" w:hAnsi="Arial" w:cs="Arial"/>
        </w:rPr>
        <w:t xml:space="preserve"> </w:t>
      </w:r>
      <w:r>
        <w:rPr>
          <w:rStyle w:val="FootnoteReference"/>
          <w:rFonts w:ascii="Arial" w:hAnsi="Arial" w:cs="Arial"/>
        </w:rPr>
        <w:footnoteReference w:id="2"/>
      </w:r>
    </w:p>
    <w:p w14:paraId="561189E3" w14:textId="77777777" w:rsidR="00A8054B" w:rsidRDefault="00A8054B" w:rsidP="00A8054B">
      <w:pPr>
        <w:spacing w:line="259" w:lineRule="auto"/>
        <w:rPr>
          <w:rStyle w:val="Strong"/>
          <w:rFonts w:ascii="Arial" w:hAnsi="Arial" w:cs="Arial"/>
          <w:color w:val="000000" w:themeColor="text1"/>
        </w:rPr>
      </w:pPr>
      <w:r w:rsidRPr="00C07FC9">
        <w:rPr>
          <w:rFonts w:ascii="Arial" w:hAnsi="Arial" w:cs="Arial"/>
        </w:rPr>
        <w:t xml:space="preserve">Social rent policy has an indirect impact on all the above. </w:t>
      </w:r>
      <w:r w:rsidRPr="00C07FC9">
        <w:rPr>
          <w:rStyle w:val="Strong"/>
          <w:rFonts w:ascii="Arial" w:hAnsi="Arial" w:cs="Arial"/>
          <w:b w:val="0"/>
          <w:bCs w:val="0"/>
          <w:color w:val="000000" w:themeColor="text1"/>
        </w:rPr>
        <w:t>The revised Rent</w:t>
      </w:r>
      <w:r w:rsidRPr="00C07FC9">
        <w:rPr>
          <w:rStyle w:val="Strong"/>
          <w:rFonts w:ascii="Arial" w:hAnsi="Arial" w:cs="Arial"/>
          <w:color w:val="000000" w:themeColor="text1"/>
        </w:rPr>
        <w:t xml:space="preserve"> </w:t>
      </w:r>
      <w:r w:rsidRPr="00C07FC9">
        <w:rPr>
          <w:rStyle w:val="Strong"/>
          <w:rFonts w:ascii="Arial" w:hAnsi="Arial" w:cs="Arial"/>
          <w:b w:val="0"/>
          <w:bCs w:val="0"/>
          <w:color w:val="000000" w:themeColor="text1"/>
        </w:rPr>
        <w:t xml:space="preserve">Standard needs to balance the needs of both tenants (future and current) and social landlords – for children and young people to live in safe and secure homes. </w:t>
      </w:r>
    </w:p>
    <w:p w14:paraId="79E3BA27" w14:textId="77777777" w:rsidR="00A8054B" w:rsidRPr="008117F3" w:rsidRDefault="00A8054B" w:rsidP="00A8054B">
      <w:pPr>
        <w:spacing w:line="259" w:lineRule="auto"/>
        <w:rPr>
          <w:rStyle w:val="Strong"/>
          <w:rFonts w:ascii="Arial" w:hAnsi="Arial" w:cs="Arial"/>
          <w:bCs w:val="0"/>
          <w:color w:val="000000" w:themeColor="text1"/>
        </w:rPr>
      </w:pPr>
      <w:r w:rsidRPr="00C07FC9">
        <w:rPr>
          <w:rFonts w:ascii="Arial" w:hAnsi="Arial" w:cs="Arial"/>
          <w:color w:val="000000" w:themeColor="text1"/>
        </w:rPr>
        <w:t xml:space="preserve">The wider rent settlement agreements through which we have articulated </w:t>
      </w:r>
      <w:proofErr w:type="gramStart"/>
      <w:r w:rsidRPr="00C07FC9">
        <w:rPr>
          <w:rFonts w:ascii="Arial" w:hAnsi="Arial" w:cs="Arial"/>
          <w:color w:val="000000" w:themeColor="text1"/>
        </w:rPr>
        <w:t>a number of</w:t>
      </w:r>
      <w:proofErr w:type="gramEnd"/>
      <w:r w:rsidRPr="00C07FC9">
        <w:rPr>
          <w:rFonts w:ascii="Arial" w:hAnsi="Arial" w:cs="Arial"/>
          <w:color w:val="000000" w:themeColor="text1"/>
        </w:rPr>
        <w:t xml:space="preserve"> jointly agreed initiatives with social landlords </w:t>
      </w:r>
      <w:r w:rsidRPr="00952790">
        <w:rPr>
          <w:rFonts w:ascii="Arial" w:hAnsi="Arial" w:cs="Arial"/>
          <w:color w:val="000000" w:themeColor="text1"/>
        </w:rPr>
        <w:t xml:space="preserve">reflect a shared commitment to addressing homelessness and housing need. Part 3 of the current Rent Standard outlines the key areas where social landlords are actively working to deliver these </w:t>
      </w:r>
      <w:r>
        <w:rPr>
          <w:rFonts w:ascii="Arial" w:hAnsi="Arial" w:cs="Arial"/>
          <w:color w:val="000000" w:themeColor="text1"/>
        </w:rPr>
        <w:t xml:space="preserve">shared </w:t>
      </w:r>
      <w:r w:rsidRPr="00952790">
        <w:rPr>
          <w:rFonts w:ascii="Arial" w:hAnsi="Arial" w:cs="Arial"/>
          <w:color w:val="000000" w:themeColor="text1"/>
        </w:rPr>
        <w:t>policy objectives. These efforts include, but are not limited to, initiatives aimed at tackling homelessness and ensuring compliance with housing quality and standards.</w:t>
      </w:r>
      <w:r w:rsidRPr="00C07FC9">
        <w:rPr>
          <w:rFonts w:ascii="Arial" w:hAnsi="Arial" w:cs="Arial"/>
          <w:color w:val="000000" w:themeColor="text1"/>
        </w:rPr>
        <w:t xml:space="preserve"> </w:t>
      </w:r>
    </w:p>
    <w:p w14:paraId="30697191" w14:textId="77777777" w:rsidR="00A8054B" w:rsidRDefault="00A8054B" w:rsidP="00A8054B">
      <w:pPr>
        <w:spacing w:line="259" w:lineRule="auto"/>
        <w:rPr>
          <w:rFonts w:ascii="Arial" w:hAnsi="Arial" w:cs="Arial"/>
        </w:rPr>
      </w:pPr>
      <w:r>
        <w:rPr>
          <w:rFonts w:ascii="Arial" w:hAnsi="Arial" w:cs="Arial"/>
        </w:rPr>
        <w:t>The following jointly agreed initiatives taken from the current Rent Standard provide an indication where social landlords have and continue to invest effort which serves to provide housing security to social housing tenants including households with children and young people:</w:t>
      </w:r>
    </w:p>
    <w:p w14:paraId="583683D8" w14:textId="77777777" w:rsidR="00A8054B" w:rsidRDefault="00A8054B" w:rsidP="00A8054B">
      <w:pPr>
        <w:pStyle w:val="ListParagraph"/>
        <w:numPr>
          <w:ilvl w:val="1"/>
          <w:numId w:val="1"/>
        </w:numPr>
        <w:spacing w:line="259" w:lineRule="auto"/>
        <w:rPr>
          <w:rFonts w:ascii="Arial" w:hAnsi="Arial" w:cs="Arial"/>
        </w:rPr>
      </w:pPr>
      <w:r w:rsidRPr="003E48BB">
        <w:rPr>
          <w:rFonts w:ascii="Arial" w:hAnsi="Arial" w:cs="Arial"/>
        </w:rPr>
        <w:t xml:space="preserve">No evictions due to financial hardship for the term of the settlement, where tenants engage with </w:t>
      </w:r>
      <w:proofErr w:type="gramStart"/>
      <w:r w:rsidRPr="003E48BB">
        <w:rPr>
          <w:rFonts w:ascii="Arial" w:hAnsi="Arial" w:cs="Arial"/>
        </w:rPr>
        <w:t>landlords</w:t>
      </w:r>
      <w:r>
        <w:rPr>
          <w:rFonts w:ascii="Arial" w:hAnsi="Arial" w:cs="Arial"/>
        </w:rPr>
        <w:t>;</w:t>
      </w:r>
      <w:proofErr w:type="gramEnd"/>
    </w:p>
    <w:p w14:paraId="3E6CC9D7" w14:textId="77777777" w:rsidR="00A8054B" w:rsidRDefault="00A8054B" w:rsidP="00A8054B">
      <w:pPr>
        <w:pStyle w:val="ListParagraph"/>
        <w:numPr>
          <w:ilvl w:val="1"/>
          <w:numId w:val="1"/>
        </w:numPr>
        <w:spacing w:line="259" w:lineRule="auto"/>
        <w:rPr>
          <w:rFonts w:ascii="Arial" w:hAnsi="Arial" w:cs="Arial"/>
        </w:rPr>
      </w:pPr>
      <w:r w:rsidRPr="003E48BB">
        <w:rPr>
          <w:rFonts w:ascii="Arial" w:hAnsi="Arial" w:cs="Arial"/>
        </w:rPr>
        <w:t xml:space="preserve">Provide targeted support to those experiencing financial hardship to access </w:t>
      </w:r>
      <w:proofErr w:type="gramStart"/>
      <w:r w:rsidRPr="003E48BB">
        <w:rPr>
          <w:rFonts w:ascii="Arial" w:hAnsi="Arial" w:cs="Arial"/>
        </w:rPr>
        <w:t>support</w:t>
      </w:r>
      <w:r>
        <w:rPr>
          <w:rFonts w:ascii="Arial" w:hAnsi="Arial" w:cs="Arial"/>
        </w:rPr>
        <w:t>;</w:t>
      </w:r>
      <w:proofErr w:type="gramEnd"/>
    </w:p>
    <w:p w14:paraId="6E8804CF" w14:textId="77777777" w:rsidR="00A8054B" w:rsidRDefault="00A8054B" w:rsidP="00A8054B">
      <w:pPr>
        <w:pStyle w:val="ListParagraph"/>
        <w:numPr>
          <w:ilvl w:val="1"/>
          <w:numId w:val="1"/>
        </w:numPr>
        <w:spacing w:line="259" w:lineRule="auto"/>
        <w:rPr>
          <w:rFonts w:ascii="Arial" w:hAnsi="Arial" w:cs="Arial"/>
        </w:rPr>
      </w:pPr>
      <w:r w:rsidRPr="003E48BB">
        <w:rPr>
          <w:rFonts w:ascii="Arial" w:hAnsi="Arial" w:cs="Arial"/>
        </w:rPr>
        <w:t xml:space="preserve">Maximise the use of all suitable social housing stock, with a focus on helping those in the poorest quality transitional accommodation move into longer term homes that meet their </w:t>
      </w:r>
      <w:proofErr w:type="gramStart"/>
      <w:r w:rsidRPr="003E48BB">
        <w:rPr>
          <w:rFonts w:ascii="Arial" w:hAnsi="Arial" w:cs="Arial"/>
        </w:rPr>
        <w:t>needs</w:t>
      </w:r>
      <w:r>
        <w:rPr>
          <w:rFonts w:ascii="Arial" w:hAnsi="Arial" w:cs="Arial"/>
        </w:rPr>
        <w:t>;</w:t>
      </w:r>
      <w:proofErr w:type="gramEnd"/>
    </w:p>
    <w:p w14:paraId="732D72E1" w14:textId="77777777" w:rsidR="00A8054B" w:rsidRDefault="00A8054B" w:rsidP="00A8054B">
      <w:pPr>
        <w:pStyle w:val="ListParagraph"/>
        <w:numPr>
          <w:ilvl w:val="1"/>
          <w:numId w:val="1"/>
        </w:numPr>
        <w:spacing w:line="259" w:lineRule="auto"/>
        <w:rPr>
          <w:rFonts w:ascii="Arial" w:hAnsi="Arial" w:cs="Arial"/>
        </w:rPr>
      </w:pPr>
      <w:r w:rsidRPr="003E48BB">
        <w:rPr>
          <w:rFonts w:ascii="Arial" w:hAnsi="Arial" w:cs="Arial"/>
        </w:rPr>
        <w:lastRenderedPageBreak/>
        <w:t>Continue to strengthen approaches designed to ensure you minimise all evictions and work effectively with partners to deliver on the commitment not to evict into homelessness.</w:t>
      </w:r>
    </w:p>
    <w:p w14:paraId="319D2158" w14:textId="77777777" w:rsidR="00A8054B" w:rsidRPr="003E48BB" w:rsidRDefault="00A8054B" w:rsidP="00A8054B">
      <w:pPr>
        <w:rPr>
          <w:rFonts w:ascii="Arial" w:hAnsi="Arial" w:cs="Arial"/>
        </w:rPr>
      </w:pPr>
      <w:r w:rsidRPr="00EA4DDE">
        <w:rPr>
          <w:rFonts w:ascii="Arial" w:hAnsi="Arial" w:cs="Arial"/>
        </w:rPr>
        <w:t>In our revised social rent policy, we will build upon the</w:t>
      </w:r>
      <w:r>
        <w:rPr>
          <w:rFonts w:ascii="Arial" w:hAnsi="Arial" w:cs="Arial"/>
        </w:rPr>
        <w:t>se</w:t>
      </w:r>
      <w:r w:rsidRPr="00EA4DDE">
        <w:rPr>
          <w:rFonts w:ascii="Arial" w:hAnsi="Arial" w:cs="Arial"/>
        </w:rPr>
        <w:t xml:space="preserve"> jointly agreed initiatives to ensure that tenants, including children and young people, are given the opportunity to live and thrive in secure, safe, long-term and affordable social housing t</w:t>
      </w:r>
      <w:r>
        <w:rPr>
          <w:rFonts w:ascii="Arial" w:hAnsi="Arial" w:cs="Arial"/>
        </w:rPr>
        <w:t>hat</w:t>
      </w:r>
      <w:r w:rsidRPr="00EA4DDE">
        <w:rPr>
          <w:rFonts w:ascii="Arial" w:hAnsi="Arial" w:cs="Arial"/>
        </w:rPr>
        <w:t xml:space="preserve"> meet</w:t>
      </w:r>
      <w:r>
        <w:rPr>
          <w:rFonts w:ascii="Arial" w:hAnsi="Arial" w:cs="Arial"/>
        </w:rPr>
        <w:t>s</w:t>
      </w:r>
      <w:r w:rsidRPr="00EA4DDE">
        <w:rPr>
          <w:rFonts w:ascii="Arial" w:hAnsi="Arial" w:cs="Arial"/>
        </w:rPr>
        <w:t xml:space="preserve"> their needs. </w:t>
      </w:r>
    </w:p>
    <w:p w14:paraId="7414ED54" w14:textId="77777777" w:rsidR="00A8054B" w:rsidRDefault="00A8054B" w:rsidP="00A8054B">
      <w:pPr>
        <w:spacing w:line="259" w:lineRule="auto"/>
        <w:rPr>
          <w:rFonts w:ascii="Arial" w:hAnsi="Arial" w:cs="Arial"/>
        </w:rPr>
      </w:pPr>
      <w:r>
        <w:rPr>
          <w:rFonts w:ascii="Arial" w:hAnsi="Arial" w:cs="Arial"/>
        </w:rPr>
        <w:t>We know that socio-economic disadvantage is highly intersectional and that certain children and young people are more affected. According to Welsh Government research, between the financial year ending (FYE) 2020 and FYE 2022, 21% of people were living in relative income poverty in Wales – 28% of children were living in relative income poverty in this period. People who lived in social rented housing were more likely to be in relative income poverty (47%) than those in private rented (34%) or owner-occupied housing (13%).</w:t>
      </w:r>
      <w:r>
        <w:rPr>
          <w:rStyle w:val="FootnoteReference"/>
          <w:rFonts w:ascii="Arial" w:hAnsi="Arial" w:cs="Arial"/>
        </w:rPr>
        <w:footnoteReference w:id="3"/>
      </w:r>
    </w:p>
    <w:p w14:paraId="61E1B0D7" w14:textId="77777777" w:rsidR="00A8054B" w:rsidRDefault="00A8054B" w:rsidP="00A8054B">
      <w:pPr>
        <w:spacing w:line="259" w:lineRule="auto"/>
        <w:rPr>
          <w:rFonts w:ascii="Arial" w:hAnsi="Arial" w:cs="Arial"/>
          <w:i/>
          <w:iCs/>
        </w:rPr>
      </w:pPr>
      <w:r>
        <w:rPr>
          <w:rFonts w:ascii="Arial" w:hAnsi="Arial" w:cs="Arial"/>
        </w:rPr>
        <w:t>Evidence shows that children and young people have an increased chance of experiencing poverty and disadvantage if they are from certain households. For example, according to the same research, 31% of children who lived in a family where there was a disabled person were in relative income poverty compared with 26% of those in families where no-one was disabled. Another example of the intersectionality of socio-economic disadvantage is in relation to ethnicity – t</w:t>
      </w:r>
      <w:r w:rsidRPr="00011B09">
        <w:rPr>
          <w:rFonts w:ascii="Arial" w:hAnsi="Arial" w:cs="Arial"/>
        </w:rPr>
        <w:t>here was a 40% likelihood of people whose head of household is Black, Asian or minority ethnic living in relative income poverty. This compares to a 22% likelihood for those whose head of household comes from a white ethnic group.</w:t>
      </w:r>
      <w:r w:rsidRPr="00C65A51">
        <w:rPr>
          <w:rFonts w:ascii="Arial" w:hAnsi="Arial" w:cs="Arial"/>
          <w:i/>
          <w:iCs/>
        </w:rPr>
        <w:t> </w:t>
      </w:r>
      <w:r>
        <w:rPr>
          <w:rStyle w:val="FootnoteReference"/>
          <w:rFonts w:ascii="Arial" w:hAnsi="Arial" w:cs="Arial"/>
        </w:rPr>
        <w:footnoteReference w:id="4"/>
      </w:r>
    </w:p>
    <w:p w14:paraId="2A4A15BA" w14:textId="77777777" w:rsidR="00A8054B" w:rsidRDefault="00A8054B" w:rsidP="00A8054B">
      <w:pPr>
        <w:spacing w:line="259" w:lineRule="auto"/>
        <w:rPr>
          <w:rFonts w:ascii="Arial" w:hAnsi="Arial" w:cs="Arial"/>
        </w:rPr>
      </w:pPr>
      <w:r>
        <w:rPr>
          <w:rFonts w:ascii="Arial" w:hAnsi="Arial" w:cs="Arial"/>
        </w:rPr>
        <w:t xml:space="preserve">Due to a range of factors, some children and young people are in greater need of social housing (and therefore more affected by social rent policy) than others. Children and young people from lower income families are likely to be more affected – lower and more secure rents in the social sector (compared to the private sector) can significantly alleviate financial stress for children, young people and their families. Affordability is at the heart of our social rent policy, where a combination of factors including implementing a maximum rent cap and setting out parameters for Ministerial intervention, should social rents need to breach the rent cap, serves to provide social housing tenants including those households with children and young people with a degree of protection from the risk of spiralling rent increases. </w:t>
      </w:r>
    </w:p>
    <w:p w14:paraId="77305071" w14:textId="77777777" w:rsidR="00A8054B" w:rsidRPr="00952790" w:rsidRDefault="00A8054B" w:rsidP="00A8054B">
      <w:pPr>
        <w:spacing w:line="259" w:lineRule="auto"/>
        <w:rPr>
          <w:rFonts w:ascii="Arial" w:hAnsi="Arial" w:cs="Arial"/>
        </w:rPr>
      </w:pPr>
      <w:r>
        <w:rPr>
          <w:rFonts w:ascii="Arial" w:hAnsi="Arial" w:cs="Arial"/>
        </w:rPr>
        <w:t xml:space="preserve">Although Part 3 of the Rent Standard does not focus on rent setting, the jointly agreed initiatives with social landlords focuses on tackling homelessness including investment in communities and long-tern housing solutions. All these factors combined ensures the overall impact of the social rent policy is positive for children and young people living in social housing which falls under the scope of the policy. </w:t>
      </w:r>
    </w:p>
    <w:p w14:paraId="138AF105" w14:textId="77777777" w:rsidR="00A8054B" w:rsidRPr="00952790" w:rsidRDefault="00A8054B" w:rsidP="00A8054B">
      <w:pPr>
        <w:spacing w:line="259" w:lineRule="auto"/>
        <w:ind w:left="720"/>
        <w:rPr>
          <w:rFonts w:ascii="Arial" w:hAnsi="Arial" w:cs="Arial"/>
        </w:rPr>
      </w:pPr>
      <w:r>
        <w:rPr>
          <w:rFonts w:ascii="Arial" w:hAnsi="Arial" w:cs="Arial"/>
        </w:rPr>
        <w:lastRenderedPageBreak/>
        <w:t xml:space="preserve">  </w:t>
      </w:r>
    </w:p>
    <w:p w14:paraId="544D0AEE" w14:textId="77777777" w:rsidR="00A8054B" w:rsidRPr="00122A43" w:rsidRDefault="00A8054B" w:rsidP="00A8054B">
      <w:pPr>
        <w:spacing w:line="259" w:lineRule="auto"/>
        <w:rPr>
          <w:rFonts w:ascii="Arial" w:hAnsi="Arial" w:cs="Arial"/>
        </w:rPr>
      </w:pPr>
      <w:r w:rsidRPr="00122A43">
        <w:rPr>
          <w:rFonts w:ascii="Arial" w:hAnsi="Arial" w:cs="Arial"/>
          <w:b/>
          <w:bCs/>
        </w:rPr>
        <w:t>Participatory work with children and young people</w:t>
      </w:r>
      <w:r w:rsidRPr="00122A43">
        <w:rPr>
          <w:rFonts w:ascii="Arial" w:hAnsi="Arial" w:cs="Arial"/>
        </w:rPr>
        <w:t xml:space="preserve"> </w:t>
      </w:r>
    </w:p>
    <w:p w14:paraId="2AA93C8E" w14:textId="77777777" w:rsidR="00A8054B" w:rsidRDefault="00A8054B" w:rsidP="00A8054B">
      <w:pPr>
        <w:spacing w:line="259" w:lineRule="auto"/>
        <w:rPr>
          <w:rFonts w:ascii="Arial" w:hAnsi="Arial" w:cs="Arial"/>
        </w:rPr>
      </w:pPr>
      <w:r w:rsidRPr="00122A43">
        <w:rPr>
          <w:rFonts w:ascii="Arial" w:hAnsi="Arial" w:cs="Arial"/>
        </w:rPr>
        <w:t xml:space="preserve">We consulted with Children in Wales to help us engage children and young people in the review of the Rent Standard and they hosted a ‘drop in’ session with young tenants on our behalf. By involving children and young people in discussions we aimed to ensure their perspectives are considered and to collect valuable insights and feedback regarding their experiences and views on rent and service charges. We also wanted to ensure that information about </w:t>
      </w:r>
      <w:proofErr w:type="gramStart"/>
      <w:r w:rsidRPr="00122A43">
        <w:rPr>
          <w:rFonts w:ascii="Arial" w:hAnsi="Arial" w:cs="Arial"/>
        </w:rPr>
        <w:t>rent</w:t>
      </w:r>
      <w:proofErr w:type="gramEnd"/>
      <w:r w:rsidRPr="00122A43">
        <w:rPr>
          <w:rFonts w:ascii="Arial" w:hAnsi="Arial" w:cs="Arial"/>
        </w:rPr>
        <w:t xml:space="preserve"> and service charges is transparent and easily understood by young tenants. For this purpose, and to engage those with learning disabilities, we commissioned Learning Disability Wales to produce an Easy Read version of the consultation document which has been shared with Children in Wales and TPAS Cymru.</w:t>
      </w:r>
    </w:p>
    <w:p w14:paraId="3984E33C" w14:textId="77777777" w:rsidR="00A8054B" w:rsidRPr="00122A43" w:rsidRDefault="00A8054B" w:rsidP="00A8054B">
      <w:pPr>
        <w:spacing w:line="259" w:lineRule="auto"/>
        <w:rPr>
          <w:rFonts w:ascii="Arial" w:hAnsi="Arial" w:cs="Arial"/>
        </w:rPr>
      </w:pPr>
    </w:p>
    <w:p w14:paraId="3A0E51DC" w14:textId="77777777" w:rsidR="00A8054B" w:rsidRPr="00122A43" w:rsidRDefault="00A8054B" w:rsidP="00A8054B">
      <w:pPr>
        <w:spacing w:line="259" w:lineRule="auto"/>
        <w:rPr>
          <w:rFonts w:ascii="Arial" w:hAnsi="Arial" w:cs="Arial"/>
          <w:b/>
        </w:rPr>
      </w:pPr>
      <w:r w:rsidRPr="00122A43">
        <w:rPr>
          <w:rFonts w:ascii="Arial" w:hAnsi="Arial" w:cs="Arial"/>
          <w:b/>
        </w:rPr>
        <w:t>Analysing the evidence and assessing the impact</w:t>
      </w:r>
    </w:p>
    <w:p w14:paraId="52672F53" w14:textId="77777777" w:rsidR="00A8054B" w:rsidRDefault="00A8054B" w:rsidP="00A8054B">
      <w:pPr>
        <w:spacing w:line="259" w:lineRule="auto"/>
        <w:rPr>
          <w:rFonts w:ascii="Arial" w:hAnsi="Arial" w:cs="Arial"/>
        </w:rPr>
      </w:pPr>
      <w:r>
        <w:rPr>
          <w:rFonts w:ascii="Arial" w:hAnsi="Arial" w:cs="Arial"/>
        </w:rPr>
        <w:t xml:space="preserve">The refreshed policy will require social landlords to provide good quality, affordable social homes for their tenants. It is therefore likely that our policy will have a positive impact on children, young people and their families. </w:t>
      </w:r>
    </w:p>
    <w:p w14:paraId="5B8F6B27" w14:textId="77777777" w:rsidR="00A8054B" w:rsidRPr="00122A43" w:rsidRDefault="00A8054B" w:rsidP="00A8054B">
      <w:pPr>
        <w:spacing w:before="120"/>
        <w:rPr>
          <w:rFonts w:ascii="Arial" w:hAnsi="Arial" w:cs="Arial"/>
          <w:iCs/>
          <w:color w:val="000000" w:themeColor="text1"/>
        </w:rPr>
      </w:pPr>
      <w:r w:rsidRPr="00122A43">
        <w:rPr>
          <w:rFonts w:ascii="Arial" w:hAnsi="Arial" w:cs="Arial"/>
          <w:iCs/>
          <w:color w:val="000000" w:themeColor="text1"/>
        </w:rPr>
        <w:t xml:space="preserve">We propose the future Welsh Government social rent policy should be clearly underpinned by the principle that “affordability requires balancing the needs of social landlords and their tenants, ensuring rents remain affordable for both new and existing tenants while enabling social landlords to meet tenants’ housing need”. Building on this principle we are committed to undertaking further work to develop a consistent approach to assessing affordability. This work will help develop our evidence base further. </w:t>
      </w:r>
    </w:p>
    <w:p w14:paraId="280E9581" w14:textId="77777777" w:rsidR="00A8054B" w:rsidRDefault="00A8054B" w:rsidP="00A8054B">
      <w:pPr>
        <w:spacing w:line="259" w:lineRule="auto"/>
        <w:rPr>
          <w:rFonts w:ascii="Arial" w:hAnsi="Arial" w:cs="Arial"/>
        </w:rPr>
      </w:pPr>
      <w:r>
        <w:rPr>
          <w:rFonts w:ascii="Arial" w:hAnsi="Arial" w:cs="Arial"/>
        </w:rPr>
        <w:t xml:space="preserve">The current social rent policy requires an annual self-certified monitoring return from social landlords. We will be reviewing the information collected with the objective of strengthening our monitoring and compliance process. The annual monitoring returns are a key mechanism through which we will identify any negative impacts of our social rent policy. Where any negative impacts are identified, we will fully assess these to develop the appropriate response for mitigating any negative impacts.  </w:t>
      </w:r>
    </w:p>
    <w:p w14:paraId="528A43A3" w14:textId="77777777" w:rsidR="00A8054B" w:rsidRDefault="00A8054B" w:rsidP="00A8054B">
      <w:pPr>
        <w:spacing w:line="259" w:lineRule="auto"/>
        <w:rPr>
          <w:rFonts w:ascii="Arial" w:hAnsi="Arial" w:cs="Arial"/>
        </w:rPr>
      </w:pPr>
      <w:r>
        <w:rPr>
          <w:rFonts w:ascii="Arial" w:hAnsi="Arial" w:cs="Arial"/>
        </w:rPr>
        <w:t xml:space="preserve">To further identify and eliminate any potential negative effects, we are working in close collaboration with the sector throughout policy development. We meet routinely with external stakeholder groups including a group with a focus on tenant involvement. </w:t>
      </w:r>
    </w:p>
    <w:p w14:paraId="1D51B2E3" w14:textId="77777777" w:rsidR="00A8054B" w:rsidRPr="00E87A12" w:rsidRDefault="00A8054B" w:rsidP="00A8054B">
      <w:pPr>
        <w:spacing w:line="259" w:lineRule="auto"/>
        <w:ind w:left="720"/>
        <w:rPr>
          <w:rFonts w:ascii="Arial" w:hAnsi="Arial" w:cs="Arial"/>
        </w:rPr>
      </w:pPr>
    </w:p>
    <w:p w14:paraId="62486CCE" w14:textId="77777777" w:rsidR="00A8054B" w:rsidRPr="00B51936" w:rsidRDefault="00A8054B" w:rsidP="00A8054B">
      <w:pPr>
        <w:spacing w:line="259" w:lineRule="auto"/>
        <w:ind w:left="720"/>
        <w:contextualSpacing/>
        <w:rPr>
          <w:rFonts w:ascii="Arial" w:hAnsi="Arial" w:cs="Arial"/>
        </w:rPr>
      </w:pPr>
    </w:p>
    <w:tbl>
      <w:tblPr>
        <w:tblStyle w:val="TableGrid"/>
        <w:tblW w:w="9685" w:type="dxa"/>
        <w:tblLook w:val="04A0" w:firstRow="1" w:lastRow="0" w:firstColumn="1" w:lastColumn="0" w:noHBand="0" w:noVBand="1"/>
      </w:tblPr>
      <w:tblGrid>
        <w:gridCol w:w="2688"/>
        <w:gridCol w:w="1364"/>
        <w:gridCol w:w="1608"/>
        <w:gridCol w:w="4025"/>
      </w:tblGrid>
      <w:tr w:rsidR="00A8054B" w:rsidRPr="00B51936" w14:paraId="4705828D" w14:textId="77777777" w:rsidTr="00EF3C9F">
        <w:trPr>
          <w:trHeight w:val="974"/>
        </w:trPr>
        <w:tc>
          <w:tcPr>
            <w:tcW w:w="2688" w:type="dxa"/>
            <w:shd w:val="clear" w:color="auto" w:fill="83CAEB" w:themeFill="accent1" w:themeFillTint="66"/>
          </w:tcPr>
          <w:p w14:paraId="0F82F979" w14:textId="77777777" w:rsidR="00A8054B" w:rsidRPr="00B51936" w:rsidRDefault="00A8054B" w:rsidP="00EF3C9F">
            <w:pPr>
              <w:rPr>
                <w:rFonts w:ascii="Arial" w:hAnsi="Arial" w:cs="Arial"/>
                <w:b/>
                <w:sz w:val="24"/>
                <w:szCs w:val="24"/>
              </w:rPr>
            </w:pPr>
            <w:r w:rsidRPr="00B51936">
              <w:rPr>
                <w:rFonts w:ascii="Arial" w:hAnsi="Arial" w:cs="Arial"/>
                <w:b/>
                <w:sz w:val="24"/>
                <w:szCs w:val="24"/>
              </w:rPr>
              <w:t>UNCRC Articles or Optional Protocol</w:t>
            </w:r>
          </w:p>
        </w:tc>
        <w:tc>
          <w:tcPr>
            <w:tcW w:w="1364" w:type="dxa"/>
            <w:shd w:val="clear" w:color="auto" w:fill="83CAEB" w:themeFill="accent1" w:themeFillTint="66"/>
          </w:tcPr>
          <w:p w14:paraId="2EA95A3E" w14:textId="77777777" w:rsidR="00A8054B" w:rsidRPr="00B51936" w:rsidRDefault="00A8054B" w:rsidP="00EF3C9F">
            <w:pPr>
              <w:rPr>
                <w:rFonts w:ascii="Arial" w:hAnsi="Arial" w:cs="Arial"/>
                <w:b/>
                <w:sz w:val="24"/>
                <w:szCs w:val="24"/>
              </w:rPr>
            </w:pPr>
            <w:r w:rsidRPr="00B51936">
              <w:rPr>
                <w:rFonts w:ascii="Arial" w:hAnsi="Arial" w:cs="Arial"/>
                <w:b/>
                <w:sz w:val="24"/>
                <w:szCs w:val="24"/>
              </w:rPr>
              <w:t>Enhances (X)</w:t>
            </w:r>
          </w:p>
        </w:tc>
        <w:tc>
          <w:tcPr>
            <w:tcW w:w="1608" w:type="dxa"/>
            <w:shd w:val="clear" w:color="auto" w:fill="83CAEB" w:themeFill="accent1" w:themeFillTint="66"/>
          </w:tcPr>
          <w:p w14:paraId="31F7DAB6" w14:textId="77777777" w:rsidR="00A8054B" w:rsidRPr="00B51936" w:rsidRDefault="00A8054B" w:rsidP="00EF3C9F">
            <w:pPr>
              <w:rPr>
                <w:rFonts w:ascii="Arial" w:hAnsi="Arial" w:cs="Arial"/>
                <w:b/>
                <w:sz w:val="24"/>
                <w:szCs w:val="24"/>
              </w:rPr>
            </w:pPr>
            <w:r w:rsidRPr="00B51936">
              <w:rPr>
                <w:rFonts w:ascii="Arial" w:hAnsi="Arial" w:cs="Arial"/>
                <w:b/>
                <w:sz w:val="24"/>
                <w:szCs w:val="24"/>
              </w:rPr>
              <w:t>Challenges (X)</w:t>
            </w:r>
          </w:p>
        </w:tc>
        <w:tc>
          <w:tcPr>
            <w:tcW w:w="4025" w:type="dxa"/>
            <w:shd w:val="clear" w:color="auto" w:fill="83CAEB" w:themeFill="accent1" w:themeFillTint="66"/>
          </w:tcPr>
          <w:p w14:paraId="0C8E37F6" w14:textId="77777777" w:rsidR="00A8054B" w:rsidRPr="00B51936" w:rsidRDefault="00A8054B" w:rsidP="00EF3C9F">
            <w:pPr>
              <w:rPr>
                <w:rFonts w:ascii="Arial" w:hAnsi="Arial" w:cs="Arial"/>
                <w:b/>
                <w:sz w:val="24"/>
                <w:szCs w:val="24"/>
              </w:rPr>
            </w:pPr>
            <w:r w:rsidRPr="00B51936">
              <w:rPr>
                <w:rFonts w:ascii="Arial" w:hAnsi="Arial" w:cs="Arial"/>
                <w:b/>
                <w:sz w:val="24"/>
                <w:szCs w:val="24"/>
              </w:rPr>
              <w:t xml:space="preserve">Explanation </w:t>
            </w:r>
          </w:p>
        </w:tc>
      </w:tr>
      <w:tr w:rsidR="00A8054B" w:rsidRPr="00B51936" w14:paraId="660780EE" w14:textId="77777777" w:rsidTr="00EF3C9F">
        <w:trPr>
          <w:trHeight w:val="6511"/>
        </w:trPr>
        <w:tc>
          <w:tcPr>
            <w:tcW w:w="2688" w:type="dxa"/>
          </w:tcPr>
          <w:p w14:paraId="396E3F2D" w14:textId="77777777" w:rsidR="00A8054B" w:rsidRDefault="00A8054B" w:rsidP="00EF3C9F">
            <w:pPr>
              <w:rPr>
                <w:rFonts w:ascii="Arial" w:hAnsi="Arial" w:cs="Arial"/>
                <w:iCs/>
                <w:sz w:val="24"/>
                <w:szCs w:val="24"/>
              </w:rPr>
            </w:pPr>
            <w:r w:rsidRPr="00EE3F0C">
              <w:rPr>
                <w:rFonts w:ascii="Arial" w:hAnsi="Arial" w:cs="Arial"/>
                <w:iCs/>
                <w:sz w:val="24"/>
                <w:szCs w:val="24"/>
              </w:rPr>
              <w:lastRenderedPageBreak/>
              <w:t>Article 3 – All organisations concerned with children should work towards what is best for each child.</w:t>
            </w:r>
          </w:p>
          <w:p w14:paraId="557A8706" w14:textId="77777777" w:rsidR="00A8054B" w:rsidRDefault="00A8054B" w:rsidP="00EF3C9F">
            <w:pPr>
              <w:rPr>
                <w:rFonts w:ascii="Arial" w:hAnsi="Arial" w:cs="Arial"/>
                <w:iCs/>
                <w:sz w:val="24"/>
                <w:szCs w:val="24"/>
              </w:rPr>
            </w:pPr>
            <w:r w:rsidRPr="00EE3F0C">
              <w:rPr>
                <w:rFonts w:ascii="Arial" w:hAnsi="Arial" w:cs="Arial"/>
                <w:iCs/>
                <w:sz w:val="24"/>
                <w:szCs w:val="24"/>
              </w:rPr>
              <w:t>Article 6- All children have the right of life. Governments should ensure that children survive and develop healthily.</w:t>
            </w:r>
          </w:p>
          <w:p w14:paraId="589ADDAD" w14:textId="77777777" w:rsidR="00A8054B" w:rsidRDefault="00A8054B" w:rsidP="00EF3C9F">
            <w:pPr>
              <w:rPr>
                <w:rFonts w:ascii="Arial" w:hAnsi="Arial" w:cs="Arial"/>
                <w:iCs/>
                <w:sz w:val="24"/>
                <w:szCs w:val="24"/>
              </w:rPr>
            </w:pPr>
            <w:r w:rsidRPr="00EE3F0C">
              <w:rPr>
                <w:rFonts w:ascii="Arial" w:hAnsi="Arial" w:cs="Arial"/>
                <w:iCs/>
                <w:sz w:val="24"/>
                <w:szCs w:val="24"/>
              </w:rPr>
              <w:t xml:space="preserve">Article 12 - Children have the right to say what they think should happen, when adults are making decisions that affect them, and to have their opinions </w:t>
            </w:r>
            <w:proofErr w:type="gramStart"/>
            <w:r w:rsidRPr="00EE3F0C">
              <w:rPr>
                <w:rFonts w:ascii="Arial" w:hAnsi="Arial" w:cs="Arial"/>
                <w:iCs/>
                <w:sz w:val="24"/>
                <w:szCs w:val="24"/>
              </w:rPr>
              <w:t>taken into account</w:t>
            </w:r>
            <w:proofErr w:type="gramEnd"/>
            <w:r w:rsidRPr="00EE3F0C">
              <w:rPr>
                <w:rFonts w:ascii="Arial" w:hAnsi="Arial" w:cs="Arial"/>
                <w:iCs/>
                <w:sz w:val="24"/>
                <w:szCs w:val="24"/>
              </w:rPr>
              <w:t>.</w:t>
            </w:r>
          </w:p>
          <w:p w14:paraId="48371049" w14:textId="77777777" w:rsidR="00A8054B" w:rsidRDefault="00A8054B" w:rsidP="00EF3C9F">
            <w:pPr>
              <w:rPr>
                <w:rFonts w:ascii="Arial" w:hAnsi="Arial" w:cs="Arial"/>
                <w:iCs/>
                <w:sz w:val="24"/>
                <w:szCs w:val="24"/>
              </w:rPr>
            </w:pPr>
            <w:r w:rsidRPr="00DE5860">
              <w:rPr>
                <w:rFonts w:ascii="Arial" w:hAnsi="Arial" w:cs="Arial"/>
                <w:iCs/>
                <w:sz w:val="24"/>
                <w:szCs w:val="24"/>
              </w:rPr>
              <w:t>Article 13</w:t>
            </w:r>
            <w:r>
              <w:rPr>
                <w:rFonts w:ascii="Arial" w:hAnsi="Arial" w:cs="Arial"/>
                <w:iCs/>
                <w:sz w:val="24"/>
                <w:szCs w:val="24"/>
              </w:rPr>
              <w:t xml:space="preserve"> - </w:t>
            </w:r>
            <w:r w:rsidRPr="00DE5860">
              <w:rPr>
                <w:rFonts w:ascii="Arial" w:hAnsi="Arial" w:cs="Arial"/>
                <w:iCs/>
                <w:sz w:val="24"/>
                <w:szCs w:val="24"/>
              </w:rPr>
              <w:t xml:space="preserve">Children have the right to get and to share information </w:t>
            </w:r>
            <w:proofErr w:type="gramStart"/>
            <w:r w:rsidRPr="00DE5860">
              <w:rPr>
                <w:rFonts w:ascii="Arial" w:hAnsi="Arial" w:cs="Arial"/>
                <w:iCs/>
                <w:sz w:val="24"/>
                <w:szCs w:val="24"/>
              </w:rPr>
              <w:t>as long as</w:t>
            </w:r>
            <w:proofErr w:type="gramEnd"/>
            <w:r w:rsidRPr="00DE5860">
              <w:rPr>
                <w:rFonts w:ascii="Arial" w:hAnsi="Arial" w:cs="Arial"/>
                <w:iCs/>
                <w:sz w:val="24"/>
                <w:szCs w:val="24"/>
              </w:rPr>
              <w:t xml:space="preserve"> the information is not damaging to them or to others.</w:t>
            </w:r>
          </w:p>
          <w:p w14:paraId="0378A394" w14:textId="77777777" w:rsidR="00A8054B" w:rsidRDefault="00A8054B" w:rsidP="00EF3C9F">
            <w:pPr>
              <w:rPr>
                <w:rFonts w:ascii="Arial" w:hAnsi="Arial" w:cs="Arial"/>
                <w:iCs/>
                <w:sz w:val="24"/>
                <w:szCs w:val="24"/>
              </w:rPr>
            </w:pPr>
            <w:r w:rsidRPr="00EE3F0C">
              <w:rPr>
                <w:rFonts w:ascii="Arial" w:hAnsi="Arial" w:cs="Arial"/>
                <w:iCs/>
                <w:sz w:val="24"/>
                <w:szCs w:val="24"/>
              </w:rPr>
              <w:t>Article 18 - Both parents share responsibility for bringing up their children and should always consider what is best for each child. Governments should help parents by providing services to support them, especially if both parents work.</w:t>
            </w:r>
          </w:p>
          <w:p w14:paraId="46281D30" w14:textId="77777777" w:rsidR="00A8054B" w:rsidRDefault="00A8054B" w:rsidP="00EF3C9F">
            <w:pPr>
              <w:rPr>
                <w:rFonts w:ascii="Arial" w:hAnsi="Arial" w:cs="Arial"/>
                <w:iCs/>
                <w:sz w:val="24"/>
                <w:szCs w:val="24"/>
              </w:rPr>
            </w:pPr>
            <w:r w:rsidRPr="00EE3F0C">
              <w:rPr>
                <w:rFonts w:ascii="Arial" w:hAnsi="Arial" w:cs="Arial"/>
                <w:iCs/>
                <w:sz w:val="24"/>
                <w:szCs w:val="24"/>
              </w:rPr>
              <w:lastRenderedPageBreak/>
              <w:t>Article 23</w:t>
            </w:r>
            <w:r>
              <w:rPr>
                <w:rFonts w:ascii="Arial" w:hAnsi="Arial" w:cs="Arial"/>
                <w:iCs/>
                <w:sz w:val="24"/>
                <w:szCs w:val="24"/>
              </w:rPr>
              <w:t xml:space="preserve"> </w:t>
            </w:r>
            <w:r w:rsidRPr="00EE3F0C">
              <w:rPr>
                <w:rFonts w:ascii="Arial" w:hAnsi="Arial" w:cs="Arial"/>
                <w:iCs/>
                <w:sz w:val="24"/>
                <w:szCs w:val="24"/>
              </w:rPr>
              <w:t>- Children who have any kind of disability should have special care and support so that they can lead full and independent lives.</w:t>
            </w:r>
          </w:p>
          <w:p w14:paraId="0BF48BAA" w14:textId="77777777" w:rsidR="00A8054B" w:rsidRDefault="00A8054B" w:rsidP="00EF3C9F">
            <w:pPr>
              <w:rPr>
                <w:rFonts w:ascii="Arial" w:hAnsi="Arial" w:cs="Arial"/>
                <w:iCs/>
                <w:sz w:val="24"/>
                <w:szCs w:val="24"/>
              </w:rPr>
            </w:pPr>
            <w:r w:rsidRPr="00EE3F0C">
              <w:rPr>
                <w:rFonts w:ascii="Arial" w:hAnsi="Arial" w:cs="Arial"/>
                <w:iCs/>
                <w:sz w:val="24"/>
                <w:szCs w:val="24"/>
              </w:rPr>
              <w:t>Article 24- Children have the right to good quality health care and to clean water, nutritious food and a clean environment so that they will stay healthy. Rich countries should help poorer countries achieve this</w:t>
            </w:r>
            <w:r>
              <w:rPr>
                <w:rFonts w:ascii="Arial" w:hAnsi="Arial" w:cs="Arial"/>
                <w:iCs/>
                <w:sz w:val="24"/>
                <w:szCs w:val="24"/>
              </w:rPr>
              <w:t>.</w:t>
            </w:r>
          </w:p>
          <w:p w14:paraId="3F9EA856" w14:textId="77777777" w:rsidR="00A8054B" w:rsidRPr="00EE3F0C" w:rsidRDefault="00A8054B" w:rsidP="00EF3C9F">
            <w:pPr>
              <w:rPr>
                <w:rFonts w:ascii="Arial" w:hAnsi="Arial" w:cs="Arial"/>
                <w:iCs/>
                <w:sz w:val="24"/>
                <w:szCs w:val="24"/>
              </w:rPr>
            </w:pPr>
            <w:r w:rsidRPr="00EE3F0C">
              <w:rPr>
                <w:rFonts w:ascii="Arial" w:hAnsi="Arial" w:cs="Arial"/>
                <w:iCs/>
                <w:sz w:val="24"/>
                <w:szCs w:val="24"/>
              </w:rPr>
              <w:t>Article 27- Children have a right to a standard of living that is good enough to meet their physical and mental needs. The Government should help families who cannot afford to provide this.</w:t>
            </w:r>
          </w:p>
        </w:tc>
        <w:tc>
          <w:tcPr>
            <w:tcW w:w="1364" w:type="dxa"/>
          </w:tcPr>
          <w:p w14:paraId="44ACD232" w14:textId="77777777" w:rsidR="00A8054B" w:rsidRDefault="00A8054B" w:rsidP="00EF3C9F">
            <w:pPr>
              <w:rPr>
                <w:rFonts w:ascii="Arial" w:hAnsi="Arial" w:cs="Arial"/>
                <w:sz w:val="24"/>
                <w:szCs w:val="24"/>
              </w:rPr>
            </w:pPr>
            <w:r>
              <w:rPr>
                <w:rFonts w:ascii="Arial" w:hAnsi="Arial" w:cs="Arial"/>
                <w:sz w:val="24"/>
                <w:szCs w:val="24"/>
              </w:rPr>
              <w:lastRenderedPageBreak/>
              <w:t>X</w:t>
            </w:r>
          </w:p>
          <w:p w14:paraId="350891AB" w14:textId="77777777" w:rsidR="00A8054B" w:rsidRDefault="00A8054B" w:rsidP="00EF3C9F">
            <w:pPr>
              <w:rPr>
                <w:rFonts w:ascii="Arial" w:hAnsi="Arial" w:cs="Arial"/>
                <w:sz w:val="24"/>
                <w:szCs w:val="24"/>
              </w:rPr>
            </w:pPr>
          </w:p>
          <w:p w14:paraId="24C92E3B" w14:textId="77777777" w:rsidR="00A8054B" w:rsidRDefault="00A8054B" w:rsidP="00EF3C9F">
            <w:pPr>
              <w:rPr>
                <w:rFonts w:ascii="Arial" w:hAnsi="Arial" w:cs="Arial"/>
                <w:sz w:val="24"/>
                <w:szCs w:val="24"/>
              </w:rPr>
            </w:pPr>
          </w:p>
          <w:p w14:paraId="54FF507E" w14:textId="77777777" w:rsidR="00A8054B" w:rsidRDefault="00A8054B" w:rsidP="00EF3C9F">
            <w:pPr>
              <w:rPr>
                <w:rFonts w:ascii="Arial" w:hAnsi="Arial" w:cs="Arial"/>
                <w:sz w:val="24"/>
                <w:szCs w:val="24"/>
              </w:rPr>
            </w:pPr>
          </w:p>
          <w:p w14:paraId="61BFE16A" w14:textId="77777777" w:rsidR="00A8054B" w:rsidRDefault="00A8054B" w:rsidP="00EF3C9F">
            <w:pPr>
              <w:rPr>
                <w:rFonts w:ascii="Arial" w:hAnsi="Arial" w:cs="Arial"/>
                <w:sz w:val="24"/>
                <w:szCs w:val="24"/>
              </w:rPr>
            </w:pPr>
            <w:r>
              <w:rPr>
                <w:rFonts w:ascii="Arial" w:hAnsi="Arial" w:cs="Arial"/>
                <w:sz w:val="24"/>
                <w:szCs w:val="24"/>
              </w:rPr>
              <w:t>X</w:t>
            </w:r>
          </w:p>
          <w:p w14:paraId="19379213" w14:textId="77777777" w:rsidR="00A8054B" w:rsidRDefault="00A8054B" w:rsidP="00EF3C9F">
            <w:pPr>
              <w:rPr>
                <w:rFonts w:ascii="Arial" w:hAnsi="Arial" w:cs="Arial"/>
                <w:sz w:val="24"/>
                <w:szCs w:val="24"/>
              </w:rPr>
            </w:pPr>
          </w:p>
          <w:p w14:paraId="03EBB255" w14:textId="77777777" w:rsidR="00A8054B" w:rsidRDefault="00A8054B" w:rsidP="00EF3C9F">
            <w:pPr>
              <w:rPr>
                <w:rFonts w:ascii="Arial" w:hAnsi="Arial" w:cs="Arial"/>
                <w:sz w:val="24"/>
                <w:szCs w:val="24"/>
              </w:rPr>
            </w:pPr>
          </w:p>
          <w:p w14:paraId="042508AD" w14:textId="77777777" w:rsidR="00A8054B" w:rsidRDefault="00A8054B" w:rsidP="00EF3C9F">
            <w:pPr>
              <w:rPr>
                <w:rFonts w:ascii="Arial" w:hAnsi="Arial" w:cs="Arial"/>
                <w:sz w:val="24"/>
                <w:szCs w:val="24"/>
              </w:rPr>
            </w:pPr>
          </w:p>
          <w:p w14:paraId="1BCA8541" w14:textId="77777777" w:rsidR="00A8054B" w:rsidRDefault="00A8054B" w:rsidP="00EF3C9F">
            <w:pPr>
              <w:rPr>
                <w:rFonts w:ascii="Arial" w:hAnsi="Arial" w:cs="Arial"/>
                <w:sz w:val="24"/>
                <w:szCs w:val="24"/>
              </w:rPr>
            </w:pPr>
          </w:p>
          <w:p w14:paraId="4366CF20" w14:textId="77777777" w:rsidR="00A8054B" w:rsidRDefault="00A8054B" w:rsidP="00EF3C9F">
            <w:pPr>
              <w:rPr>
                <w:rFonts w:ascii="Arial" w:hAnsi="Arial" w:cs="Arial"/>
                <w:sz w:val="24"/>
                <w:szCs w:val="24"/>
              </w:rPr>
            </w:pPr>
            <w:r>
              <w:rPr>
                <w:rFonts w:ascii="Arial" w:hAnsi="Arial" w:cs="Arial"/>
                <w:sz w:val="24"/>
                <w:szCs w:val="24"/>
              </w:rPr>
              <w:t>X</w:t>
            </w:r>
          </w:p>
          <w:p w14:paraId="5A24E786" w14:textId="77777777" w:rsidR="00A8054B" w:rsidRDefault="00A8054B" w:rsidP="00EF3C9F">
            <w:pPr>
              <w:rPr>
                <w:rFonts w:ascii="Arial" w:hAnsi="Arial" w:cs="Arial"/>
                <w:sz w:val="24"/>
                <w:szCs w:val="24"/>
              </w:rPr>
            </w:pPr>
          </w:p>
          <w:p w14:paraId="54D2E4E8" w14:textId="77777777" w:rsidR="00A8054B" w:rsidRDefault="00A8054B" w:rsidP="00EF3C9F">
            <w:pPr>
              <w:rPr>
                <w:rFonts w:ascii="Arial" w:hAnsi="Arial" w:cs="Arial"/>
                <w:sz w:val="24"/>
                <w:szCs w:val="24"/>
              </w:rPr>
            </w:pPr>
          </w:p>
          <w:p w14:paraId="39A48155" w14:textId="77777777" w:rsidR="00A8054B" w:rsidRDefault="00A8054B" w:rsidP="00EF3C9F">
            <w:pPr>
              <w:rPr>
                <w:rFonts w:ascii="Arial" w:hAnsi="Arial" w:cs="Arial"/>
                <w:sz w:val="24"/>
                <w:szCs w:val="24"/>
              </w:rPr>
            </w:pPr>
          </w:p>
          <w:p w14:paraId="770266AD" w14:textId="77777777" w:rsidR="00A8054B" w:rsidRDefault="00A8054B" w:rsidP="00EF3C9F">
            <w:pPr>
              <w:rPr>
                <w:rFonts w:ascii="Arial" w:hAnsi="Arial" w:cs="Arial"/>
                <w:sz w:val="24"/>
                <w:szCs w:val="24"/>
              </w:rPr>
            </w:pPr>
          </w:p>
          <w:p w14:paraId="322A0205" w14:textId="77777777" w:rsidR="00A8054B" w:rsidRDefault="00A8054B" w:rsidP="00EF3C9F">
            <w:pPr>
              <w:rPr>
                <w:rFonts w:ascii="Arial" w:hAnsi="Arial" w:cs="Arial"/>
                <w:sz w:val="24"/>
                <w:szCs w:val="24"/>
              </w:rPr>
            </w:pPr>
          </w:p>
          <w:p w14:paraId="109C475F" w14:textId="77777777" w:rsidR="00A8054B" w:rsidRDefault="00A8054B" w:rsidP="00EF3C9F">
            <w:pPr>
              <w:rPr>
                <w:rFonts w:ascii="Arial" w:hAnsi="Arial" w:cs="Arial"/>
                <w:sz w:val="24"/>
                <w:szCs w:val="24"/>
              </w:rPr>
            </w:pPr>
            <w:r>
              <w:rPr>
                <w:rFonts w:ascii="Arial" w:hAnsi="Arial" w:cs="Arial"/>
                <w:sz w:val="24"/>
                <w:szCs w:val="24"/>
              </w:rPr>
              <w:t>X</w:t>
            </w:r>
          </w:p>
          <w:p w14:paraId="566ABAE9" w14:textId="77777777" w:rsidR="00A8054B" w:rsidRDefault="00A8054B" w:rsidP="00EF3C9F">
            <w:pPr>
              <w:rPr>
                <w:rFonts w:ascii="Arial" w:hAnsi="Arial" w:cs="Arial"/>
                <w:sz w:val="24"/>
                <w:szCs w:val="24"/>
              </w:rPr>
            </w:pPr>
          </w:p>
          <w:p w14:paraId="57916DB6" w14:textId="77777777" w:rsidR="00A8054B" w:rsidRDefault="00A8054B" w:rsidP="00EF3C9F">
            <w:pPr>
              <w:rPr>
                <w:rFonts w:ascii="Arial" w:hAnsi="Arial" w:cs="Arial"/>
                <w:sz w:val="24"/>
                <w:szCs w:val="24"/>
              </w:rPr>
            </w:pPr>
          </w:p>
          <w:p w14:paraId="012ABCA2" w14:textId="77777777" w:rsidR="00A8054B" w:rsidRDefault="00A8054B" w:rsidP="00EF3C9F">
            <w:pPr>
              <w:rPr>
                <w:rFonts w:ascii="Arial" w:hAnsi="Arial" w:cs="Arial"/>
                <w:sz w:val="24"/>
                <w:szCs w:val="24"/>
              </w:rPr>
            </w:pPr>
          </w:p>
          <w:p w14:paraId="5F933A56" w14:textId="77777777" w:rsidR="00A8054B" w:rsidRDefault="00A8054B" w:rsidP="00EF3C9F">
            <w:pPr>
              <w:rPr>
                <w:rFonts w:ascii="Arial" w:hAnsi="Arial" w:cs="Arial"/>
                <w:sz w:val="24"/>
                <w:szCs w:val="24"/>
              </w:rPr>
            </w:pPr>
            <w:r>
              <w:rPr>
                <w:rFonts w:ascii="Arial" w:hAnsi="Arial" w:cs="Arial"/>
                <w:sz w:val="24"/>
                <w:szCs w:val="24"/>
              </w:rPr>
              <w:t>X</w:t>
            </w:r>
          </w:p>
          <w:p w14:paraId="2E31EAE2" w14:textId="77777777" w:rsidR="00A8054B" w:rsidRDefault="00A8054B" w:rsidP="00EF3C9F">
            <w:pPr>
              <w:rPr>
                <w:rFonts w:ascii="Arial" w:hAnsi="Arial" w:cs="Arial"/>
                <w:sz w:val="24"/>
                <w:szCs w:val="24"/>
              </w:rPr>
            </w:pPr>
          </w:p>
          <w:p w14:paraId="4C0CA5C9" w14:textId="77777777" w:rsidR="00A8054B" w:rsidRDefault="00A8054B" w:rsidP="00EF3C9F">
            <w:pPr>
              <w:rPr>
                <w:rFonts w:ascii="Arial" w:hAnsi="Arial" w:cs="Arial"/>
                <w:sz w:val="24"/>
                <w:szCs w:val="24"/>
              </w:rPr>
            </w:pPr>
          </w:p>
          <w:p w14:paraId="1C40E704" w14:textId="77777777" w:rsidR="00A8054B" w:rsidRDefault="00A8054B" w:rsidP="00EF3C9F">
            <w:pPr>
              <w:rPr>
                <w:rFonts w:ascii="Arial" w:hAnsi="Arial" w:cs="Arial"/>
                <w:sz w:val="24"/>
                <w:szCs w:val="24"/>
              </w:rPr>
            </w:pPr>
          </w:p>
          <w:p w14:paraId="00EB3383" w14:textId="77777777" w:rsidR="00A8054B" w:rsidRDefault="00A8054B" w:rsidP="00EF3C9F">
            <w:pPr>
              <w:rPr>
                <w:rFonts w:ascii="Arial" w:hAnsi="Arial" w:cs="Arial"/>
                <w:sz w:val="24"/>
                <w:szCs w:val="24"/>
              </w:rPr>
            </w:pPr>
          </w:p>
          <w:p w14:paraId="5A23DEC3" w14:textId="77777777" w:rsidR="00A8054B" w:rsidRDefault="00A8054B" w:rsidP="00EF3C9F">
            <w:pPr>
              <w:rPr>
                <w:rFonts w:ascii="Arial" w:hAnsi="Arial" w:cs="Arial"/>
                <w:sz w:val="24"/>
                <w:szCs w:val="24"/>
              </w:rPr>
            </w:pPr>
          </w:p>
          <w:p w14:paraId="2D25C532" w14:textId="77777777" w:rsidR="00A8054B" w:rsidRDefault="00A8054B" w:rsidP="00EF3C9F">
            <w:pPr>
              <w:rPr>
                <w:rFonts w:ascii="Arial" w:hAnsi="Arial" w:cs="Arial"/>
                <w:sz w:val="24"/>
                <w:szCs w:val="24"/>
              </w:rPr>
            </w:pPr>
          </w:p>
          <w:p w14:paraId="1D0AD2C0" w14:textId="77777777" w:rsidR="00A8054B" w:rsidRDefault="00A8054B" w:rsidP="00EF3C9F">
            <w:pPr>
              <w:rPr>
                <w:rFonts w:ascii="Arial" w:hAnsi="Arial" w:cs="Arial"/>
                <w:sz w:val="24"/>
                <w:szCs w:val="24"/>
              </w:rPr>
            </w:pPr>
          </w:p>
          <w:p w14:paraId="4343E372" w14:textId="77777777" w:rsidR="00A8054B" w:rsidRDefault="00A8054B" w:rsidP="00EF3C9F">
            <w:pPr>
              <w:rPr>
                <w:rFonts w:ascii="Arial" w:hAnsi="Arial" w:cs="Arial"/>
                <w:sz w:val="24"/>
                <w:szCs w:val="24"/>
              </w:rPr>
            </w:pPr>
          </w:p>
          <w:p w14:paraId="1E796222" w14:textId="77777777" w:rsidR="00A8054B" w:rsidRDefault="00A8054B" w:rsidP="00EF3C9F">
            <w:pPr>
              <w:rPr>
                <w:rFonts w:ascii="Arial" w:hAnsi="Arial" w:cs="Arial"/>
                <w:sz w:val="24"/>
                <w:szCs w:val="24"/>
              </w:rPr>
            </w:pPr>
            <w:r>
              <w:rPr>
                <w:rFonts w:ascii="Arial" w:hAnsi="Arial" w:cs="Arial"/>
                <w:sz w:val="24"/>
                <w:szCs w:val="24"/>
              </w:rPr>
              <w:t>X</w:t>
            </w:r>
          </w:p>
          <w:p w14:paraId="31B68466" w14:textId="77777777" w:rsidR="00A8054B" w:rsidRDefault="00A8054B" w:rsidP="00EF3C9F">
            <w:pPr>
              <w:rPr>
                <w:rFonts w:ascii="Arial" w:hAnsi="Arial" w:cs="Arial"/>
                <w:sz w:val="24"/>
                <w:szCs w:val="24"/>
              </w:rPr>
            </w:pPr>
          </w:p>
          <w:p w14:paraId="420212EC" w14:textId="77777777" w:rsidR="00A8054B" w:rsidRDefault="00A8054B" w:rsidP="00EF3C9F">
            <w:pPr>
              <w:rPr>
                <w:rFonts w:ascii="Arial" w:hAnsi="Arial" w:cs="Arial"/>
                <w:sz w:val="24"/>
                <w:szCs w:val="24"/>
              </w:rPr>
            </w:pPr>
          </w:p>
          <w:p w14:paraId="649CC7B7" w14:textId="77777777" w:rsidR="00A8054B" w:rsidRDefault="00A8054B" w:rsidP="00EF3C9F">
            <w:pPr>
              <w:rPr>
                <w:rFonts w:ascii="Arial" w:hAnsi="Arial" w:cs="Arial"/>
                <w:sz w:val="24"/>
                <w:szCs w:val="24"/>
              </w:rPr>
            </w:pPr>
          </w:p>
          <w:p w14:paraId="6DA6AB78" w14:textId="77777777" w:rsidR="00A8054B" w:rsidRDefault="00A8054B" w:rsidP="00EF3C9F">
            <w:pPr>
              <w:rPr>
                <w:rFonts w:ascii="Arial" w:hAnsi="Arial" w:cs="Arial"/>
                <w:sz w:val="24"/>
                <w:szCs w:val="24"/>
              </w:rPr>
            </w:pPr>
            <w:r>
              <w:rPr>
                <w:rFonts w:ascii="Arial" w:hAnsi="Arial" w:cs="Arial"/>
                <w:sz w:val="24"/>
                <w:szCs w:val="24"/>
              </w:rPr>
              <w:t>X</w:t>
            </w:r>
          </w:p>
          <w:p w14:paraId="2E0CFB54" w14:textId="77777777" w:rsidR="00A8054B" w:rsidRDefault="00A8054B" w:rsidP="00EF3C9F">
            <w:pPr>
              <w:rPr>
                <w:rFonts w:ascii="Arial" w:hAnsi="Arial" w:cs="Arial"/>
                <w:sz w:val="24"/>
                <w:szCs w:val="24"/>
              </w:rPr>
            </w:pPr>
          </w:p>
          <w:p w14:paraId="43128C2C" w14:textId="77777777" w:rsidR="00A8054B" w:rsidRDefault="00A8054B" w:rsidP="00EF3C9F">
            <w:pPr>
              <w:rPr>
                <w:rFonts w:ascii="Arial" w:hAnsi="Arial" w:cs="Arial"/>
                <w:sz w:val="24"/>
                <w:szCs w:val="24"/>
              </w:rPr>
            </w:pPr>
          </w:p>
          <w:p w14:paraId="399858D7" w14:textId="77777777" w:rsidR="00A8054B" w:rsidRDefault="00A8054B" w:rsidP="00EF3C9F">
            <w:pPr>
              <w:rPr>
                <w:rFonts w:ascii="Arial" w:hAnsi="Arial" w:cs="Arial"/>
                <w:sz w:val="24"/>
                <w:szCs w:val="24"/>
              </w:rPr>
            </w:pPr>
          </w:p>
          <w:p w14:paraId="2494F651" w14:textId="77777777" w:rsidR="00A8054B" w:rsidRDefault="00A8054B" w:rsidP="00EF3C9F">
            <w:pPr>
              <w:rPr>
                <w:rFonts w:ascii="Arial" w:hAnsi="Arial" w:cs="Arial"/>
                <w:sz w:val="24"/>
                <w:szCs w:val="24"/>
              </w:rPr>
            </w:pPr>
          </w:p>
          <w:p w14:paraId="01BA3C79" w14:textId="77777777" w:rsidR="00A8054B" w:rsidRDefault="00A8054B" w:rsidP="00EF3C9F">
            <w:pPr>
              <w:rPr>
                <w:rFonts w:ascii="Arial" w:hAnsi="Arial" w:cs="Arial"/>
                <w:sz w:val="24"/>
                <w:szCs w:val="24"/>
              </w:rPr>
            </w:pPr>
          </w:p>
          <w:p w14:paraId="60AEA687" w14:textId="77777777" w:rsidR="00A8054B" w:rsidRDefault="00A8054B" w:rsidP="00EF3C9F">
            <w:pPr>
              <w:rPr>
                <w:rFonts w:ascii="Arial" w:hAnsi="Arial" w:cs="Arial"/>
                <w:sz w:val="24"/>
                <w:szCs w:val="24"/>
              </w:rPr>
            </w:pPr>
            <w:r>
              <w:rPr>
                <w:rFonts w:ascii="Arial" w:hAnsi="Arial" w:cs="Arial"/>
                <w:sz w:val="24"/>
                <w:szCs w:val="24"/>
              </w:rPr>
              <w:t>X</w:t>
            </w:r>
          </w:p>
          <w:p w14:paraId="27376835" w14:textId="77777777" w:rsidR="00A8054B" w:rsidRDefault="00A8054B" w:rsidP="00EF3C9F">
            <w:pPr>
              <w:rPr>
                <w:rFonts w:ascii="Arial" w:hAnsi="Arial" w:cs="Arial"/>
                <w:sz w:val="24"/>
                <w:szCs w:val="24"/>
              </w:rPr>
            </w:pPr>
          </w:p>
          <w:p w14:paraId="13A57799" w14:textId="77777777" w:rsidR="00A8054B" w:rsidRDefault="00A8054B" w:rsidP="00EF3C9F">
            <w:pPr>
              <w:rPr>
                <w:rFonts w:ascii="Arial" w:hAnsi="Arial" w:cs="Arial"/>
                <w:sz w:val="24"/>
                <w:szCs w:val="24"/>
              </w:rPr>
            </w:pPr>
          </w:p>
          <w:p w14:paraId="4DE9E0DA" w14:textId="77777777" w:rsidR="00A8054B" w:rsidRDefault="00A8054B" w:rsidP="00EF3C9F">
            <w:pPr>
              <w:rPr>
                <w:rFonts w:ascii="Arial" w:hAnsi="Arial" w:cs="Arial"/>
                <w:sz w:val="24"/>
                <w:szCs w:val="24"/>
              </w:rPr>
            </w:pPr>
          </w:p>
          <w:p w14:paraId="2063F4D9" w14:textId="77777777" w:rsidR="00A8054B" w:rsidRDefault="00A8054B" w:rsidP="00EF3C9F">
            <w:pPr>
              <w:rPr>
                <w:rFonts w:ascii="Arial" w:hAnsi="Arial" w:cs="Arial"/>
                <w:sz w:val="24"/>
                <w:szCs w:val="24"/>
              </w:rPr>
            </w:pPr>
          </w:p>
          <w:p w14:paraId="35B4E0A8" w14:textId="77777777" w:rsidR="00A8054B" w:rsidRDefault="00A8054B" w:rsidP="00EF3C9F">
            <w:pPr>
              <w:rPr>
                <w:rFonts w:ascii="Arial" w:hAnsi="Arial" w:cs="Arial"/>
                <w:sz w:val="24"/>
                <w:szCs w:val="24"/>
              </w:rPr>
            </w:pPr>
          </w:p>
          <w:p w14:paraId="771B4CDE" w14:textId="77777777" w:rsidR="00A8054B" w:rsidRDefault="00A8054B" w:rsidP="00EF3C9F">
            <w:pPr>
              <w:rPr>
                <w:rFonts w:ascii="Arial" w:hAnsi="Arial" w:cs="Arial"/>
                <w:sz w:val="24"/>
                <w:szCs w:val="24"/>
              </w:rPr>
            </w:pPr>
          </w:p>
          <w:p w14:paraId="6D60D78F" w14:textId="77777777" w:rsidR="00A8054B" w:rsidRDefault="00A8054B" w:rsidP="00EF3C9F">
            <w:pPr>
              <w:rPr>
                <w:rFonts w:ascii="Arial" w:hAnsi="Arial" w:cs="Arial"/>
                <w:sz w:val="24"/>
                <w:szCs w:val="24"/>
              </w:rPr>
            </w:pPr>
          </w:p>
          <w:p w14:paraId="373A6CFB" w14:textId="77777777" w:rsidR="00A8054B" w:rsidRDefault="00A8054B" w:rsidP="00EF3C9F">
            <w:pPr>
              <w:rPr>
                <w:rFonts w:ascii="Arial" w:hAnsi="Arial" w:cs="Arial"/>
                <w:sz w:val="24"/>
                <w:szCs w:val="24"/>
              </w:rPr>
            </w:pPr>
          </w:p>
          <w:p w14:paraId="57739F8A" w14:textId="77777777" w:rsidR="00A8054B" w:rsidRDefault="00A8054B" w:rsidP="00EF3C9F">
            <w:pPr>
              <w:rPr>
                <w:rFonts w:ascii="Arial" w:hAnsi="Arial" w:cs="Arial"/>
                <w:sz w:val="24"/>
                <w:szCs w:val="24"/>
              </w:rPr>
            </w:pPr>
          </w:p>
          <w:p w14:paraId="09BC607B" w14:textId="77777777" w:rsidR="00A8054B" w:rsidRDefault="00A8054B" w:rsidP="00EF3C9F">
            <w:pPr>
              <w:rPr>
                <w:rFonts w:ascii="Arial" w:hAnsi="Arial" w:cs="Arial"/>
                <w:sz w:val="24"/>
                <w:szCs w:val="24"/>
              </w:rPr>
            </w:pPr>
          </w:p>
          <w:p w14:paraId="1ACDFF04" w14:textId="77777777" w:rsidR="00A8054B" w:rsidRPr="00B51936" w:rsidRDefault="00A8054B" w:rsidP="00EF3C9F">
            <w:pPr>
              <w:rPr>
                <w:rFonts w:ascii="Arial" w:hAnsi="Arial" w:cs="Arial"/>
                <w:sz w:val="24"/>
                <w:szCs w:val="24"/>
              </w:rPr>
            </w:pPr>
          </w:p>
        </w:tc>
        <w:tc>
          <w:tcPr>
            <w:tcW w:w="1608" w:type="dxa"/>
          </w:tcPr>
          <w:p w14:paraId="6BBCF5FF" w14:textId="77777777" w:rsidR="00A8054B" w:rsidRPr="00B51936" w:rsidRDefault="00A8054B" w:rsidP="00EF3C9F">
            <w:pPr>
              <w:rPr>
                <w:rFonts w:ascii="Arial" w:hAnsi="Arial" w:cs="Arial"/>
                <w:sz w:val="24"/>
                <w:szCs w:val="24"/>
              </w:rPr>
            </w:pPr>
          </w:p>
        </w:tc>
        <w:tc>
          <w:tcPr>
            <w:tcW w:w="4025" w:type="dxa"/>
          </w:tcPr>
          <w:p w14:paraId="4B3624A8" w14:textId="77777777" w:rsidR="00A8054B" w:rsidRDefault="00A8054B" w:rsidP="00EF3C9F">
            <w:pPr>
              <w:spacing w:before="0" w:after="160" w:line="259" w:lineRule="auto"/>
              <w:rPr>
                <w:rFonts w:ascii="Arial" w:hAnsi="Arial" w:cs="Arial"/>
                <w:sz w:val="24"/>
                <w:szCs w:val="24"/>
              </w:rPr>
            </w:pPr>
            <w:r>
              <w:rPr>
                <w:rFonts w:ascii="Arial" w:hAnsi="Arial" w:cs="Arial"/>
                <w:sz w:val="24"/>
                <w:szCs w:val="24"/>
              </w:rPr>
              <w:t>With affordability at the heart of our social rent policy, it is highly likely to have a positive impact on children and young people. Through our formal consultation and developing social rent policy we aim to ensure that all the referenced Articles of the Convention are met.</w:t>
            </w:r>
          </w:p>
          <w:p w14:paraId="772925F5" w14:textId="77777777" w:rsidR="00A8054B" w:rsidRPr="00EE3F0C" w:rsidRDefault="00A8054B" w:rsidP="00EF3C9F">
            <w:pPr>
              <w:spacing w:before="0" w:after="160" w:line="259" w:lineRule="auto"/>
              <w:rPr>
                <w:rFonts w:ascii="Arial" w:hAnsi="Arial" w:cs="Arial"/>
                <w:sz w:val="24"/>
                <w:szCs w:val="24"/>
              </w:rPr>
            </w:pPr>
            <w:r w:rsidRPr="00EE3F0C">
              <w:rPr>
                <w:rFonts w:ascii="Arial" w:hAnsi="Arial" w:cs="Arial"/>
                <w:iCs/>
                <w:sz w:val="24"/>
                <w:szCs w:val="24"/>
              </w:rPr>
              <w:t xml:space="preserve">Safe and secure housing is essential for every child and young person’s physical and mental wellbeing. The </w:t>
            </w:r>
            <w:r w:rsidRPr="002A050C">
              <w:rPr>
                <w:rFonts w:ascii="Arial" w:hAnsi="Arial" w:cs="Arial"/>
                <w:iCs/>
                <w:sz w:val="24"/>
                <w:szCs w:val="24"/>
              </w:rPr>
              <w:t xml:space="preserve">United Nations’ Committee on Economic, Social, and Cultural Rights </w:t>
            </w:r>
            <w:r>
              <w:rPr>
                <w:rFonts w:ascii="Arial" w:hAnsi="Arial" w:cs="Arial"/>
                <w:iCs/>
                <w:sz w:val="24"/>
                <w:szCs w:val="24"/>
              </w:rPr>
              <w:t>(</w:t>
            </w:r>
            <w:r w:rsidRPr="00EE3F0C">
              <w:rPr>
                <w:rFonts w:ascii="Arial" w:hAnsi="Arial" w:cs="Arial"/>
                <w:iCs/>
                <w:sz w:val="24"/>
                <w:szCs w:val="24"/>
              </w:rPr>
              <w:t>CESCR</w:t>
            </w:r>
            <w:r>
              <w:rPr>
                <w:rFonts w:ascii="Arial" w:hAnsi="Arial" w:cs="Arial"/>
                <w:iCs/>
                <w:sz w:val="24"/>
                <w:szCs w:val="24"/>
              </w:rPr>
              <w:t>)</w:t>
            </w:r>
            <w:r w:rsidRPr="00EE3F0C">
              <w:rPr>
                <w:rFonts w:ascii="Arial" w:hAnsi="Arial" w:cs="Arial"/>
                <w:iCs/>
                <w:sz w:val="24"/>
                <w:szCs w:val="24"/>
              </w:rPr>
              <w:t xml:space="preserve"> framework for housing adequacy outlines the seven criteria that must be reached for housing to be considered adequate.</w:t>
            </w:r>
            <w:r>
              <w:rPr>
                <w:rFonts w:ascii="Arial" w:hAnsi="Arial" w:cs="Arial"/>
                <w:iCs/>
                <w:sz w:val="24"/>
                <w:szCs w:val="24"/>
              </w:rPr>
              <w:t xml:space="preserve"> The refreshed Rent Standard aims to ensure these criteria are met in the social rent sector, in particular ‘affordability’, ‘habitability’ and ‘security of tenure’</w:t>
            </w:r>
          </w:p>
          <w:p w14:paraId="00A21B8C" w14:textId="77777777" w:rsidR="00A8054B" w:rsidRPr="00B51936" w:rsidRDefault="00A8054B" w:rsidP="00EF3C9F">
            <w:pPr>
              <w:rPr>
                <w:rFonts w:ascii="Arial" w:hAnsi="Arial" w:cs="Arial"/>
                <w:sz w:val="24"/>
                <w:szCs w:val="24"/>
              </w:rPr>
            </w:pPr>
          </w:p>
        </w:tc>
      </w:tr>
    </w:tbl>
    <w:p w14:paraId="48EA17B5" w14:textId="77777777" w:rsidR="00A8054B" w:rsidRDefault="00A8054B" w:rsidP="00A8054B">
      <w:pPr>
        <w:rPr>
          <w:rFonts w:ascii="Arial" w:hAnsi="Arial" w:cs="Arial"/>
        </w:rPr>
      </w:pPr>
    </w:p>
    <w:p w14:paraId="579C599D" w14:textId="77777777" w:rsidR="00A8054B" w:rsidRDefault="00A8054B" w:rsidP="00A8054B">
      <w:pPr>
        <w:rPr>
          <w:rFonts w:ascii="Arial" w:hAnsi="Arial" w:cs="Arial"/>
        </w:rPr>
      </w:pPr>
    </w:p>
    <w:p w14:paraId="2426B43A" w14:textId="77777777" w:rsidR="00A8054B" w:rsidRPr="00B51936" w:rsidRDefault="00A8054B" w:rsidP="00A8054B">
      <w:pPr>
        <w:rPr>
          <w:rFonts w:ascii="Arial" w:hAnsi="Arial" w:cs="Arial"/>
        </w:rPr>
      </w:pPr>
    </w:p>
    <w:p w14:paraId="7BDCE6E4" w14:textId="77777777" w:rsidR="00A8054B" w:rsidRPr="00122A43" w:rsidRDefault="00A8054B" w:rsidP="00A8054B">
      <w:pPr>
        <w:spacing w:line="259" w:lineRule="auto"/>
        <w:rPr>
          <w:rFonts w:ascii="Arial" w:hAnsi="Arial" w:cs="Arial"/>
          <w:b/>
        </w:rPr>
      </w:pPr>
      <w:r w:rsidRPr="00122A43">
        <w:rPr>
          <w:rFonts w:ascii="Arial" w:hAnsi="Arial" w:cs="Arial"/>
          <w:b/>
        </w:rPr>
        <w:lastRenderedPageBreak/>
        <w:t>Ministerial advice and decision</w:t>
      </w:r>
    </w:p>
    <w:p w14:paraId="6492A027" w14:textId="77777777" w:rsidR="00A8054B" w:rsidRPr="00122A43" w:rsidRDefault="00A8054B" w:rsidP="00A8054B">
      <w:pPr>
        <w:spacing w:line="259" w:lineRule="auto"/>
        <w:rPr>
          <w:rFonts w:ascii="Arial" w:hAnsi="Arial" w:cs="Arial"/>
        </w:rPr>
      </w:pPr>
      <w:r w:rsidRPr="00122A43">
        <w:rPr>
          <w:rFonts w:ascii="Arial" w:hAnsi="Arial" w:cs="Arial"/>
        </w:rPr>
        <w:t>Following the close of the consultation on a new rent and service charge standard for Wales, ministerial advice will be prepared to summarise the views gathered via the public consultation and extensive engagement with stakeholders, including children and young people. This advice will also be based on officials’ analysis of how any changes to the Rent Standard could affect specific groups, such as children and young people.</w:t>
      </w:r>
    </w:p>
    <w:p w14:paraId="6816E496" w14:textId="77777777" w:rsidR="00A8054B" w:rsidRPr="00B51936" w:rsidRDefault="00A8054B" w:rsidP="00A8054B">
      <w:pPr>
        <w:pStyle w:val="ListParagraph"/>
        <w:rPr>
          <w:rFonts w:ascii="Arial" w:hAnsi="Arial" w:cs="Arial"/>
          <w:b/>
        </w:rPr>
      </w:pPr>
    </w:p>
    <w:p w14:paraId="514C4853" w14:textId="77777777" w:rsidR="00A8054B" w:rsidRPr="00122A43" w:rsidRDefault="00A8054B" w:rsidP="00A8054B">
      <w:pPr>
        <w:spacing w:line="259" w:lineRule="auto"/>
        <w:rPr>
          <w:rFonts w:ascii="Arial" w:hAnsi="Arial" w:cs="Arial"/>
          <w:b/>
        </w:rPr>
      </w:pPr>
      <w:r w:rsidRPr="00122A43">
        <w:rPr>
          <w:rFonts w:ascii="Arial" w:hAnsi="Arial" w:cs="Arial"/>
          <w:b/>
        </w:rPr>
        <w:t>Communicating with Children and Young People</w:t>
      </w:r>
    </w:p>
    <w:p w14:paraId="767F7F53" w14:textId="77777777" w:rsidR="00A8054B" w:rsidRDefault="00A8054B" w:rsidP="00A8054B">
      <w:pPr>
        <w:spacing w:line="259" w:lineRule="auto"/>
        <w:rPr>
          <w:rFonts w:ascii="Arial" w:hAnsi="Arial" w:cs="Arial"/>
        </w:rPr>
      </w:pPr>
      <w:r>
        <w:rPr>
          <w:rFonts w:ascii="Arial" w:hAnsi="Arial" w:cs="Arial"/>
        </w:rPr>
        <w:t>Following the close of the consultation, a summary of consultation responses and information on next steps will be published on our website. This will be produced in plain language in line with our commitment to provide information in a way that is accessible to stakeholders. We will also share information on the outcome directly with partners for them to share with their stakeholders. This will include TPAS Cymru and Children in Wales who will share information on outcomes with children and young people who have given us their views and participated in engagement activity.</w:t>
      </w:r>
    </w:p>
    <w:p w14:paraId="144497EE" w14:textId="77777777" w:rsidR="00A8054B" w:rsidRPr="00257237" w:rsidRDefault="00A8054B" w:rsidP="00A8054B">
      <w:pPr>
        <w:spacing w:line="259" w:lineRule="auto"/>
        <w:ind w:left="720"/>
        <w:rPr>
          <w:rFonts w:ascii="Arial" w:hAnsi="Arial" w:cs="Arial"/>
        </w:rPr>
      </w:pPr>
    </w:p>
    <w:p w14:paraId="268533D8" w14:textId="77777777" w:rsidR="00A8054B" w:rsidRPr="00B51936" w:rsidRDefault="00A8054B" w:rsidP="00A8054B">
      <w:pPr>
        <w:rPr>
          <w:rFonts w:ascii="Arial" w:hAnsi="Arial" w:cs="Arial"/>
          <w:b/>
        </w:rPr>
      </w:pPr>
      <w:r w:rsidRPr="00B51936">
        <w:rPr>
          <w:rFonts w:ascii="Arial" w:hAnsi="Arial" w:cs="Arial"/>
          <w:b/>
        </w:rPr>
        <w:t>Monitoring and Review</w:t>
      </w:r>
    </w:p>
    <w:p w14:paraId="5F22A9A7" w14:textId="77777777" w:rsidR="00A8054B" w:rsidRDefault="00A8054B" w:rsidP="00A8054B">
      <w:pPr>
        <w:spacing w:line="259" w:lineRule="auto"/>
        <w:rPr>
          <w:rFonts w:ascii="Arial" w:hAnsi="Arial" w:cs="Arial"/>
          <w:bCs/>
        </w:rPr>
      </w:pPr>
      <w:r>
        <w:rPr>
          <w:rFonts w:ascii="Arial" w:hAnsi="Arial" w:cs="Arial"/>
          <w:bCs/>
        </w:rPr>
        <w:t xml:space="preserve">Following the close of the consultation, we will analyse responses </w:t>
      </w:r>
      <w:r w:rsidRPr="004D2444">
        <w:rPr>
          <w:rFonts w:ascii="Arial" w:hAnsi="Arial" w:cs="Arial"/>
          <w:bCs/>
        </w:rPr>
        <w:t xml:space="preserve">and consider any risks or issues </w:t>
      </w:r>
      <w:r>
        <w:rPr>
          <w:rFonts w:ascii="Arial" w:hAnsi="Arial" w:cs="Arial"/>
          <w:bCs/>
        </w:rPr>
        <w:t>raise</w:t>
      </w:r>
      <w:r w:rsidRPr="004D2444">
        <w:rPr>
          <w:rFonts w:ascii="Arial" w:hAnsi="Arial" w:cs="Arial"/>
          <w:bCs/>
        </w:rPr>
        <w:t>d</w:t>
      </w:r>
      <w:r>
        <w:rPr>
          <w:rFonts w:ascii="Arial" w:hAnsi="Arial" w:cs="Arial"/>
          <w:bCs/>
        </w:rPr>
        <w:t xml:space="preserve"> which relate specifically to children and young people and which have not been identified in this Impact Assessment. We will also consider the analysis undertaken as part of this Impact Assessment to ensure that the refreshed Rent Standard delivers the anticipated benefits for children and young people. Post implementation of the revised policy, we will monitor compliance with it and assess its impact on children and young people as part of that monitoring work.</w:t>
      </w:r>
    </w:p>
    <w:p w14:paraId="4FD350BF" w14:textId="77777777" w:rsidR="00A8054B" w:rsidRPr="004D2444" w:rsidRDefault="00A8054B" w:rsidP="00A8054B">
      <w:pPr>
        <w:spacing w:line="259" w:lineRule="auto"/>
        <w:ind w:left="360"/>
        <w:rPr>
          <w:rFonts w:ascii="Arial" w:hAnsi="Arial" w:cs="Arial"/>
          <w:bCs/>
        </w:rPr>
      </w:pPr>
    </w:p>
    <w:p w14:paraId="78CD8A7F" w14:textId="77777777" w:rsidR="00A8054B" w:rsidRDefault="00A8054B" w:rsidP="00A8054B"/>
    <w:p w14:paraId="1F7C19B6" w14:textId="77777777" w:rsidR="00952377" w:rsidRDefault="00952377"/>
    <w:sectPr w:rsidR="0095237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10ABD" w14:textId="77777777" w:rsidR="00A8054B" w:rsidRDefault="00A8054B" w:rsidP="00A8054B">
      <w:pPr>
        <w:spacing w:after="0" w:line="240" w:lineRule="auto"/>
      </w:pPr>
      <w:r>
        <w:separator/>
      </w:r>
    </w:p>
  </w:endnote>
  <w:endnote w:type="continuationSeparator" w:id="0">
    <w:p w14:paraId="10E1AD5B" w14:textId="77777777" w:rsidR="00A8054B" w:rsidRDefault="00A8054B" w:rsidP="00A80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C47B0" w14:textId="77777777" w:rsidR="00A8054B" w:rsidRDefault="00A8054B" w:rsidP="00A8054B">
      <w:pPr>
        <w:spacing w:after="0" w:line="240" w:lineRule="auto"/>
      </w:pPr>
      <w:r>
        <w:separator/>
      </w:r>
    </w:p>
  </w:footnote>
  <w:footnote w:type="continuationSeparator" w:id="0">
    <w:p w14:paraId="10421AF0" w14:textId="77777777" w:rsidR="00A8054B" w:rsidRDefault="00A8054B" w:rsidP="00A8054B">
      <w:pPr>
        <w:spacing w:after="0" w:line="240" w:lineRule="auto"/>
      </w:pPr>
      <w:r>
        <w:continuationSeparator/>
      </w:r>
    </w:p>
  </w:footnote>
  <w:footnote w:id="1">
    <w:p w14:paraId="0047258C" w14:textId="77777777" w:rsidR="00A8054B" w:rsidRDefault="00A8054B" w:rsidP="00A8054B">
      <w:pPr>
        <w:pStyle w:val="FootnoteText"/>
      </w:pPr>
      <w:r>
        <w:rPr>
          <w:rStyle w:val="FootnoteReference"/>
        </w:rPr>
        <w:footnoteRef/>
      </w:r>
      <w:r>
        <w:t xml:space="preserve"> </w:t>
      </w:r>
      <w:hyperlink r:id="rId1" w:history="1">
        <w:r w:rsidRPr="00AA2E7F">
          <w:rPr>
            <w:rStyle w:val="Hyperlink"/>
          </w:rPr>
          <w:t>Health Equity in England: The Marmot Review 10 Years On - The Health Foundation</w:t>
        </w:r>
      </w:hyperlink>
    </w:p>
  </w:footnote>
  <w:footnote w:id="2">
    <w:p w14:paraId="447825A1" w14:textId="77777777" w:rsidR="00A8054B" w:rsidRDefault="00A8054B" w:rsidP="00A8054B">
      <w:pPr>
        <w:pStyle w:val="FootnoteText"/>
      </w:pPr>
      <w:r>
        <w:rPr>
          <w:rStyle w:val="FootnoteReference"/>
        </w:rPr>
        <w:footnoteRef/>
      </w:r>
      <w:r>
        <w:t xml:space="preserve"> </w:t>
      </w:r>
      <w:hyperlink r:id="rId2" w:history="1">
        <w:r w:rsidRPr="000715CC">
          <w:rPr>
            <w:rStyle w:val="Hyperlink"/>
          </w:rPr>
          <w:t>Exploring the impact of housing insecurity on the health and wellbeing of children and young people in the United Kingdom: a qualitative systematic review | BMC Public Health | Full Text</w:t>
        </w:r>
      </w:hyperlink>
    </w:p>
  </w:footnote>
  <w:footnote w:id="3">
    <w:p w14:paraId="50486D0D" w14:textId="77777777" w:rsidR="00A8054B" w:rsidRDefault="00A8054B" w:rsidP="00A8054B">
      <w:pPr>
        <w:pStyle w:val="FootnoteText"/>
      </w:pPr>
      <w:r>
        <w:rPr>
          <w:rStyle w:val="FootnoteReference"/>
        </w:rPr>
        <w:footnoteRef/>
      </w:r>
      <w:r>
        <w:t xml:space="preserve"> </w:t>
      </w:r>
      <w:hyperlink r:id="rId3" w:history="1">
        <w:r w:rsidRPr="001557A0">
          <w:rPr>
            <w:rStyle w:val="Hyperlink"/>
          </w:rPr>
          <w:t>Relative income poverty: April 2021 to March 2022 [HTML] | GOV.WALES</w:t>
        </w:r>
      </w:hyperlink>
    </w:p>
  </w:footnote>
  <w:footnote w:id="4">
    <w:p w14:paraId="058C729A" w14:textId="77777777" w:rsidR="00A8054B" w:rsidRDefault="00A8054B" w:rsidP="00A8054B">
      <w:pPr>
        <w:pStyle w:val="FootnoteText"/>
      </w:pPr>
      <w:r>
        <w:rPr>
          <w:rStyle w:val="FootnoteReference"/>
        </w:rPr>
        <w:footnoteRef/>
      </w:r>
      <w:r>
        <w:t xml:space="preserve"> </w:t>
      </w:r>
      <w:hyperlink r:id="rId4" w:history="1">
        <w:r w:rsidRPr="00D41AE1">
          <w:rPr>
            <w:rStyle w:val="Hyperlink"/>
          </w:rPr>
          <w:t>Child Poverty Strategy for Wales 2024 [HTML] | GOV.WALES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AB5D9F"/>
    <w:multiLevelType w:val="hybridMultilevel"/>
    <w:tmpl w:val="23500F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2688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54B"/>
    <w:rsid w:val="00344367"/>
    <w:rsid w:val="008211A0"/>
    <w:rsid w:val="00952377"/>
    <w:rsid w:val="00A8054B"/>
    <w:rsid w:val="00CF65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D4046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54B"/>
  </w:style>
  <w:style w:type="paragraph" w:styleId="Heading1">
    <w:name w:val="heading 1"/>
    <w:basedOn w:val="Normal"/>
    <w:next w:val="Normal"/>
    <w:link w:val="Heading1Char"/>
    <w:uiPriority w:val="9"/>
    <w:qFormat/>
    <w:rsid w:val="00A805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5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05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5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5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5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5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5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5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5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5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05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05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05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05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5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5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54B"/>
    <w:rPr>
      <w:rFonts w:eastAsiaTheme="majorEastAsia" w:cstheme="majorBidi"/>
      <w:color w:val="272727" w:themeColor="text1" w:themeTint="D8"/>
    </w:rPr>
  </w:style>
  <w:style w:type="paragraph" w:styleId="Title">
    <w:name w:val="Title"/>
    <w:basedOn w:val="Normal"/>
    <w:next w:val="Normal"/>
    <w:link w:val="TitleChar"/>
    <w:uiPriority w:val="10"/>
    <w:qFormat/>
    <w:rsid w:val="00A805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5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5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5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54B"/>
    <w:pPr>
      <w:spacing w:before="160"/>
      <w:jc w:val="center"/>
    </w:pPr>
    <w:rPr>
      <w:i/>
      <w:iCs/>
      <w:color w:val="404040" w:themeColor="text1" w:themeTint="BF"/>
    </w:rPr>
  </w:style>
  <w:style w:type="character" w:customStyle="1" w:styleId="QuoteChar">
    <w:name w:val="Quote Char"/>
    <w:basedOn w:val="DefaultParagraphFont"/>
    <w:link w:val="Quote"/>
    <w:uiPriority w:val="29"/>
    <w:rsid w:val="00A8054B"/>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8054B"/>
    <w:pPr>
      <w:ind w:left="720"/>
      <w:contextualSpacing/>
    </w:pPr>
  </w:style>
  <w:style w:type="character" w:styleId="IntenseEmphasis">
    <w:name w:val="Intense Emphasis"/>
    <w:basedOn w:val="DefaultParagraphFont"/>
    <w:uiPriority w:val="21"/>
    <w:qFormat/>
    <w:rsid w:val="00A8054B"/>
    <w:rPr>
      <w:i/>
      <w:iCs/>
      <w:color w:val="0F4761" w:themeColor="accent1" w:themeShade="BF"/>
    </w:rPr>
  </w:style>
  <w:style w:type="paragraph" w:styleId="IntenseQuote">
    <w:name w:val="Intense Quote"/>
    <w:basedOn w:val="Normal"/>
    <w:next w:val="Normal"/>
    <w:link w:val="IntenseQuoteChar"/>
    <w:uiPriority w:val="30"/>
    <w:qFormat/>
    <w:rsid w:val="00A805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54B"/>
    <w:rPr>
      <w:i/>
      <w:iCs/>
      <w:color w:val="0F4761" w:themeColor="accent1" w:themeShade="BF"/>
    </w:rPr>
  </w:style>
  <w:style w:type="character" w:styleId="IntenseReference">
    <w:name w:val="Intense Reference"/>
    <w:basedOn w:val="DefaultParagraphFont"/>
    <w:uiPriority w:val="32"/>
    <w:qFormat/>
    <w:rsid w:val="00A8054B"/>
    <w:rPr>
      <w:b/>
      <w:bCs/>
      <w:smallCaps/>
      <w:color w:val="0F4761" w:themeColor="accent1" w:themeShade="BF"/>
      <w:spacing w:val="5"/>
    </w:rPr>
  </w:style>
  <w:style w:type="character" w:styleId="Hyperlink">
    <w:name w:val="Hyperlink"/>
    <w:basedOn w:val="DefaultParagraphFont"/>
    <w:uiPriority w:val="99"/>
    <w:unhideWhenUsed/>
    <w:rsid w:val="00A8054B"/>
    <w:rPr>
      <w:strike w:val="0"/>
      <w:dstrike w:val="0"/>
      <w:color w:val="007DC0"/>
      <w:u w:val="none"/>
      <w:effect w:val="none"/>
    </w:rPr>
  </w:style>
  <w:style w:type="character" w:styleId="Strong">
    <w:name w:val="Strong"/>
    <w:uiPriority w:val="22"/>
    <w:qFormat/>
    <w:rsid w:val="00A8054B"/>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A8054B"/>
  </w:style>
  <w:style w:type="paragraph" w:styleId="FootnoteText">
    <w:name w:val="footnote text"/>
    <w:basedOn w:val="Normal"/>
    <w:link w:val="FootnoteTextChar"/>
    <w:uiPriority w:val="99"/>
    <w:unhideWhenUsed/>
    <w:rsid w:val="00A8054B"/>
    <w:pPr>
      <w:spacing w:before="200" w:after="200" w:line="276" w:lineRule="auto"/>
    </w:pPr>
    <w:rPr>
      <w:kern w:val="0"/>
      <w:sz w:val="20"/>
      <w:szCs w:val="20"/>
      <w14:ligatures w14:val="none"/>
    </w:rPr>
  </w:style>
  <w:style w:type="character" w:customStyle="1" w:styleId="FootnoteTextChar">
    <w:name w:val="Footnote Text Char"/>
    <w:basedOn w:val="DefaultParagraphFont"/>
    <w:link w:val="FootnoteText"/>
    <w:uiPriority w:val="99"/>
    <w:rsid w:val="00A8054B"/>
    <w:rPr>
      <w:kern w:val="0"/>
      <w:sz w:val="20"/>
      <w:szCs w:val="20"/>
      <w14:ligatures w14:val="none"/>
    </w:rPr>
  </w:style>
  <w:style w:type="character" w:styleId="FootnoteReference">
    <w:name w:val="footnote reference"/>
    <w:basedOn w:val="DefaultParagraphFont"/>
    <w:uiPriority w:val="99"/>
    <w:unhideWhenUsed/>
    <w:rsid w:val="00A8054B"/>
    <w:rPr>
      <w:vertAlign w:val="superscript"/>
    </w:rPr>
  </w:style>
  <w:style w:type="table" w:styleId="TableGrid">
    <w:name w:val="Table Grid"/>
    <w:basedOn w:val="TableNormal"/>
    <w:uiPriority w:val="39"/>
    <w:rsid w:val="00A8054B"/>
    <w:pPr>
      <w:spacing w:before="200" w:after="200" w:line="276" w:lineRule="auto"/>
    </w:pPr>
    <w:rPr>
      <w:rFonts w:eastAsiaTheme="minorEastAsia"/>
      <w:kern w:val="0"/>
      <w:sz w:val="22"/>
      <w:szCs w:val="22"/>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805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054B"/>
  </w:style>
  <w:style w:type="paragraph" w:styleId="Footer">
    <w:name w:val="footer"/>
    <w:basedOn w:val="Normal"/>
    <w:link w:val="FooterChar"/>
    <w:uiPriority w:val="99"/>
    <w:unhideWhenUsed/>
    <w:rsid w:val="00A805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0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rent-and-service-charge-standard-2020-2025" TargetMode="External"/><Relationship Id="rId3" Type="http://schemas.openxmlformats.org/officeDocument/2006/relationships/settings" Target="settings.xml"/><Relationship Id="rId7" Type="http://schemas.openxmlformats.org/officeDocument/2006/relationships/hyperlink" Target="https://www.gov.wales/new-rent-and-service-charge-standard-wal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gov.wales/relative-income-poverty-april-2021-march-2022-html" TargetMode="External"/><Relationship Id="rId2" Type="http://schemas.openxmlformats.org/officeDocument/2006/relationships/hyperlink" Target="https://bmcpublichealth.biomedcentral.com/articles/10.1186/s12889-024-19735-9" TargetMode="External"/><Relationship Id="rId1" Type="http://schemas.openxmlformats.org/officeDocument/2006/relationships/hyperlink" Target="https://www.health.org.uk/publications/reports/the-marmot-review-10-years-on?gclid=Cj0KCQiA_c-OBhDFARIsAIFg3ezLkuf8jh_H84t5ardOLQHzfiIRJsolGNxM7eKyZ08Nw2JTcJFVXQkaAn87EALw_wcB" TargetMode="External"/><Relationship Id="rId4" Type="http://schemas.openxmlformats.org/officeDocument/2006/relationships/hyperlink" Target="https://www.gov.wales/child-poverty-strategy-wales-202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2160</Words>
  <Characters>12318</Characters>
  <Application>Microsoft Office Word</Application>
  <DocSecurity>0</DocSecurity>
  <Lines>102</Lines>
  <Paragraphs>28</Paragraphs>
  <ScaleCrop>false</ScaleCrop>
  <Company/>
  <LinksUpToDate>false</LinksUpToDate>
  <CharactersWithSpaces>14450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2025-09-29T12:56:00Z</dcterms:created>
  <dcterms:modified xsi:type="dcterms:W3CDTF">2025-09-29T12:56:00Z</dcterms:modified>
</cp:coreProperties>
</file>