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63698A" w:rsidRDefault="00EC71CE" w:rsidP="00A70D04">
      <w:pPr>
        <w:pStyle w:val="Title"/>
      </w:pPr>
      <w:r w:rsidRPr="0063698A">
        <w:t>Welsh Government</w:t>
      </w:r>
      <w:r w:rsidR="0087210C" w:rsidRPr="0063698A">
        <w:t xml:space="preserve"> </w:t>
      </w:r>
      <w:r w:rsidR="00566C4A" w:rsidRPr="0063698A">
        <w:t xml:space="preserve">Integrated </w:t>
      </w:r>
      <w:r w:rsidR="0061188B" w:rsidRPr="0063698A">
        <w:t>Impact Assessment</w:t>
      </w:r>
    </w:p>
    <w:p w14:paraId="72992FA0" w14:textId="77777777" w:rsidR="00AD329D" w:rsidRPr="0063698A" w:rsidRDefault="00AD329D" w:rsidP="00AD329D">
      <w:pPr>
        <w:rPr>
          <w:sz w:val="24"/>
        </w:rPr>
      </w:pPr>
    </w:p>
    <w:p w14:paraId="79C4EF81" w14:textId="77777777" w:rsidR="00AD329D" w:rsidRPr="0063698A" w:rsidRDefault="00AD329D" w:rsidP="00AD329D">
      <w:pPr>
        <w:rPr>
          <w:sz w:val="24"/>
        </w:rPr>
      </w:pPr>
    </w:p>
    <w:p w14:paraId="132514BD" w14:textId="77777777" w:rsidR="00AD329D" w:rsidRPr="0063698A" w:rsidRDefault="00AD329D" w:rsidP="00AD329D">
      <w:pPr>
        <w:rPr>
          <w:sz w:val="24"/>
        </w:rPr>
      </w:pPr>
    </w:p>
    <w:p w14:paraId="1099474B" w14:textId="77777777" w:rsidR="00AD329D" w:rsidRPr="0063698A" w:rsidRDefault="00AD329D" w:rsidP="00AD329D">
      <w:pPr>
        <w:rPr>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3"/>
        <w:gridCol w:w="7536"/>
      </w:tblGrid>
      <w:tr w:rsidR="00066535" w:rsidRPr="0063698A" w14:paraId="7C4DF23F" w14:textId="77777777" w:rsidTr="000C7479">
        <w:tc>
          <w:tcPr>
            <w:tcW w:w="2103" w:type="dxa"/>
            <w:shd w:val="clear" w:color="auto" w:fill="BFBFBF"/>
          </w:tcPr>
          <w:p w14:paraId="6350B74D" w14:textId="77777777" w:rsidR="00066535" w:rsidRPr="0063698A" w:rsidRDefault="00066535" w:rsidP="00066535">
            <w:pPr>
              <w:autoSpaceDE w:val="0"/>
              <w:autoSpaceDN w:val="0"/>
              <w:adjustRightInd w:val="0"/>
              <w:rPr>
                <w:rFonts w:cstheme="minorHAnsi"/>
                <w:b/>
                <w:color w:val="000000" w:themeColor="text1"/>
                <w:sz w:val="24"/>
              </w:rPr>
            </w:pPr>
            <w:r w:rsidRPr="0063698A">
              <w:rPr>
                <w:rFonts w:cstheme="minorHAnsi"/>
                <w:b/>
                <w:bCs/>
                <w:color w:val="000000" w:themeColor="text1"/>
                <w:sz w:val="24"/>
              </w:rPr>
              <w:t>Title of proposal:</w:t>
            </w:r>
          </w:p>
        </w:tc>
        <w:tc>
          <w:tcPr>
            <w:tcW w:w="7536" w:type="dxa"/>
            <w:tcBorders>
              <w:bottom w:val="nil"/>
            </w:tcBorders>
            <w:shd w:val="clear" w:color="auto" w:fill="F2F2F2"/>
          </w:tcPr>
          <w:p w14:paraId="67D18DC5" w14:textId="76D92A45" w:rsidR="00066535" w:rsidRPr="0063698A"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Expansion of the Workforce Race Equality Standard to a Workforce Equality Standard</w:t>
            </w:r>
          </w:p>
          <w:p w14:paraId="2C9C1E95" w14:textId="77777777" w:rsidR="00066535" w:rsidRPr="0063698A" w:rsidRDefault="00066535" w:rsidP="00066535">
            <w:pPr>
              <w:autoSpaceDE w:val="0"/>
              <w:autoSpaceDN w:val="0"/>
              <w:adjustRightInd w:val="0"/>
              <w:rPr>
                <w:rFonts w:cstheme="minorHAnsi"/>
                <w:b/>
                <w:color w:val="000000" w:themeColor="text1"/>
                <w:sz w:val="24"/>
              </w:rPr>
            </w:pPr>
          </w:p>
        </w:tc>
      </w:tr>
      <w:tr w:rsidR="00066535" w:rsidRPr="0063698A" w14:paraId="0C906434" w14:textId="77777777" w:rsidTr="000C7479">
        <w:tc>
          <w:tcPr>
            <w:tcW w:w="2103" w:type="dxa"/>
            <w:shd w:val="clear" w:color="auto" w:fill="BFBFBF"/>
          </w:tcPr>
          <w:p w14:paraId="55535CF6" w14:textId="77777777" w:rsidR="00066535" w:rsidRPr="0063698A" w:rsidRDefault="00066535" w:rsidP="00066535">
            <w:pPr>
              <w:autoSpaceDE w:val="0"/>
              <w:autoSpaceDN w:val="0"/>
              <w:adjustRightInd w:val="0"/>
              <w:rPr>
                <w:rFonts w:cstheme="minorHAnsi"/>
                <w:b/>
                <w:bCs/>
                <w:color w:val="000000" w:themeColor="text1"/>
                <w:sz w:val="24"/>
              </w:rPr>
            </w:pPr>
            <w:r w:rsidRPr="0063698A">
              <w:rPr>
                <w:rFonts w:cstheme="minorHAnsi"/>
                <w:b/>
                <w:bCs/>
                <w:color w:val="000000" w:themeColor="text1"/>
                <w:sz w:val="24"/>
              </w:rPr>
              <w:t>Official(s)</w:t>
            </w:r>
            <w:r w:rsidRPr="0063698A">
              <w:rPr>
                <w:rFonts w:cstheme="minorHAnsi"/>
                <w:b/>
                <w:color w:val="000000" w:themeColor="text1"/>
                <w:sz w:val="24"/>
              </w:rPr>
              <w:t xml:space="preserve"> completing the Integrated Impact Assessment (name(s) and name of team)</w:t>
            </w:r>
            <w:r w:rsidRPr="0063698A">
              <w:rPr>
                <w:rFonts w:cstheme="minorHAnsi"/>
                <w:color w:val="000000" w:themeColor="text1"/>
                <w:sz w:val="24"/>
              </w:rPr>
              <w:t>:</w:t>
            </w:r>
          </w:p>
        </w:tc>
        <w:tc>
          <w:tcPr>
            <w:tcW w:w="7536" w:type="dxa"/>
            <w:tcBorders>
              <w:top w:val="nil"/>
            </w:tcBorders>
            <w:shd w:val="clear" w:color="auto" w:fill="F2F2F2"/>
          </w:tcPr>
          <w:p w14:paraId="6D38B0D4" w14:textId="77777777" w:rsidR="00066535"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Monica Bason-Flaquer</w:t>
            </w:r>
          </w:p>
          <w:p w14:paraId="32E4B54B" w14:textId="77777777" w:rsidR="00066535"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 xml:space="preserve">Rebecca Gorman </w:t>
            </w:r>
          </w:p>
          <w:p w14:paraId="7A222FCA" w14:textId="0B0BD6E4" w:rsidR="00066535" w:rsidRPr="0063698A"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Professor Anton Emmanuel</w:t>
            </w:r>
          </w:p>
        </w:tc>
      </w:tr>
      <w:tr w:rsidR="00066535" w:rsidRPr="0063698A" w14:paraId="419789BD" w14:textId="77777777" w:rsidTr="009035A8">
        <w:tc>
          <w:tcPr>
            <w:tcW w:w="2103" w:type="dxa"/>
            <w:shd w:val="clear" w:color="auto" w:fill="BFBFBF"/>
          </w:tcPr>
          <w:p w14:paraId="1A60D045" w14:textId="77777777" w:rsidR="00066535" w:rsidRPr="0063698A" w:rsidRDefault="00066535" w:rsidP="00066535">
            <w:pPr>
              <w:autoSpaceDE w:val="0"/>
              <w:autoSpaceDN w:val="0"/>
              <w:adjustRightInd w:val="0"/>
              <w:rPr>
                <w:rFonts w:cstheme="minorHAnsi"/>
                <w:b/>
                <w:bCs/>
                <w:color w:val="000000" w:themeColor="text1"/>
                <w:sz w:val="24"/>
              </w:rPr>
            </w:pPr>
            <w:r w:rsidRPr="0063698A">
              <w:rPr>
                <w:rFonts w:cstheme="minorHAnsi"/>
                <w:b/>
                <w:bCs/>
                <w:color w:val="000000" w:themeColor="text1"/>
                <w:sz w:val="24"/>
              </w:rPr>
              <w:t>Department:</w:t>
            </w:r>
          </w:p>
        </w:tc>
        <w:tc>
          <w:tcPr>
            <w:tcW w:w="7536" w:type="dxa"/>
            <w:shd w:val="clear" w:color="auto" w:fill="F2F2F2"/>
          </w:tcPr>
          <w:p w14:paraId="0F22B572" w14:textId="694E709A" w:rsidR="00066535" w:rsidRPr="0063698A"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 xml:space="preserve">Health </w:t>
            </w:r>
            <w:r w:rsidR="0036399A">
              <w:rPr>
                <w:rFonts w:cstheme="minorHAnsi"/>
                <w:b/>
                <w:color w:val="000000" w:themeColor="text1"/>
                <w:sz w:val="24"/>
              </w:rPr>
              <w:t>and</w:t>
            </w:r>
            <w:r>
              <w:rPr>
                <w:rFonts w:cstheme="minorHAnsi"/>
                <w:b/>
                <w:color w:val="000000" w:themeColor="text1"/>
                <w:sz w:val="24"/>
              </w:rPr>
              <w:t xml:space="preserve"> Social Services</w:t>
            </w:r>
          </w:p>
        </w:tc>
      </w:tr>
      <w:tr w:rsidR="00066535" w:rsidRPr="0063698A" w14:paraId="52306CB9" w14:textId="77777777" w:rsidTr="009035A8">
        <w:tc>
          <w:tcPr>
            <w:tcW w:w="2103" w:type="dxa"/>
            <w:shd w:val="clear" w:color="auto" w:fill="BFBFBF"/>
          </w:tcPr>
          <w:p w14:paraId="6D8C01C2" w14:textId="77777777" w:rsidR="00066535" w:rsidRPr="0063698A" w:rsidRDefault="00066535" w:rsidP="00066535">
            <w:pPr>
              <w:autoSpaceDE w:val="0"/>
              <w:autoSpaceDN w:val="0"/>
              <w:adjustRightInd w:val="0"/>
              <w:rPr>
                <w:rFonts w:cstheme="minorHAnsi"/>
                <w:b/>
                <w:bCs/>
                <w:color w:val="000000" w:themeColor="text1"/>
                <w:sz w:val="24"/>
              </w:rPr>
            </w:pPr>
            <w:r w:rsidRPr="0063698A">
              <w:rPr>
                <w:rFonts w:cstheme="minorHAnsi"/>
                <w:b/>
                <w:bCs/>
                <w:color w:val="000000" w:themeColor="text1"/>
                <w:sz w:val="24"/>
              </w:rPr>
              <w:t>Head of Division/SRO (name):</w:t>
            </w:r>
          </w:p>
        </w:tc>
        <w:tc>
          <w:tcPr>
            <w:tcW w:w="7536" w:type="dxa"/>
            <w:shd w:val="clear" w:color="auto" w:fill="F2F2F2"/>
          </w:tcPr>
          <w:p w14:paraId="2F2C511C" w14:textId="2150F5DA" w:rsidR="00066535" w:rsidRPr="0063698A"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Emma Spear</w:t>
            </w:r>
          </w:p>
        </w:tc>
      </w:tr>
      <w:tr w:rsidR="00066535" w:rsidRPr="0063698A" w14:paraId="143F8F68" w14:textId="77777777" w:rsidTr="009035A8">
        <w:tc>
          <w:tcPr>
            <w:tcW w:w="2103" w:type="dxa"/>
            <w:shd w:val="clear" w:color="auto" w:fill="BFBFBF"/>
          </w:tcPr>
          <w:p w14:paraId="26C7CEF9" w14:textId="77777777" w:rsidR="00066535" w:rsidRPr="0063698A" w:rsidRDefault="00066535" w:rsidP="00066535">
            <w:pPr>
              <w:autoSpaceDE w:val="0"/>
              <w:autoSpaceDN w:val="0"/>
              <w:adjustRightInd w:val="0"/>
              <w:rPr>
                <w:rFonts w:cstheme="minorHAnsi"/>
                <w:b/>
                <w:bCs/>
                <w:color w:val="000000" w:themeColor="text1"/>
                <w:sz w:val="24"/>
              </w:rPr>
            </w:pPr>
            <w:r w:rsidRPr="0063698A">
              <w:rPr>
                <w:rFonts w:cstheme="minorHAnsi"/>
                <w:b/>
                <w:bCs/>
                <w:color w:val="000000" w:themeColor="text1"/>
                <w:sz w:val="24"/>
              </w:rPr>
              <w:t>Cabinet Secretary/Minister responsible</w:t>
            </w:r>
            <w:r>
              <w:rPr>
                <w:rFonts w:cstheme="minorHAnsi"/>
                <w:b/>
                <w:bCs/>
                <w:color w:val="000000" w:themeColor="text1"/>
                <w:sz w:val="24"/>
              </w:rPr>
              <w:t>:</w:t>
            </w:r>
          </w:p>
        </w:tc>
        <w:tc>
          <w:tcPr>
            <w:tcW w:w="7536" w:type="dxa"/>
            <w:shd w:val="clear" w:color="auto" w:fill="F2F2F2"/>
          </w:tcPr>
          <w:p w14:paraId="5A5BF129" w14:textId="18EEA167" w:rsidR="00066535" w:rsidRPr="0063698A" w:rsidRDefault="00066535" w:rsidP="00066535">
            <w:pPr>
              <w:autoSpaceDE w:val="0"/>
              <w:autoSpaceDN w:val="0"/>
              <w:adjustRightInd w:val="0"/>
              <w:rPr>
                <w:rFonts w:cstheme="minorHAnsi"/>
                <w:b/>
                <w:color w:val="000000" w:themeColor="text1"/>
                <w:sz w:val="24"/>
              </w:rPr>
            </w:pPr>
            <w:r>
              <w:rPr>
                <w:rFonts w:cstheme="minorHAnsi"/>
                <w:b/>
                <w:color w:val="000000" w:themeColor="text1"/>
                <w:sz w:val="24"/>
              </w:rPr>
              <w:t>Jeremy Miles</w:t>
            </w:r>
          </w:p>
        </w:tc>
      </w:tr>
      <w:tr w:rsidR="00066535" w:rsidRPr="0063698A" w14:paraId="7E253034" w14:textId="77777777" w:rsidTr="009035A8">
        <w:tc>
          <w:tcPr>
            <w:tcW w:w="2103" w:type="dxa"/>
            <w:shd w:val="clear" w:color="auto" w:fill="BFBFBF"/>
          </w:tcPr>
          <w:p w14:paraId="656D56A1" w14:textId="77777777" w:rsidR="00066535" w:rsidRPr="0063698A" w:rsidRDefault="00066535" w:rsidP="00066535">
            <w:pPr>
              <w:autoSpaceDE w:val="0"/>
              <w:autoSpaceDN w:val="0"/>
              <w:adjustRightInd w:val="0"/>
              <w:rPr>
                <w:rFonts w:cstheme="minorHAnsi"/>
                <w:b/>
                <w:bCs/>
                <w:color w:val="000000" w:themeColor="text1"/>
                <w:sz w:val="24"/>
              </w:rPr>
            </w:pPr>
            <w:r w:rsidRPr="0063698A">
              <w:rPr>
                <w:rFonts w:cstheme="minorHAnsi"/>
                <w:b/>
                <w:bCs/>
                <w:color w:val="000000" w:themeColor="text1"/>
                <w:sz w:val="24"/>
              </w:rPr>
              <w:t>Start Date</w:t>
            </w:r>
            <w:r>
              <w:rPr>
                <w:rFonts w:cstheme="minorHAnsi"/>
                <w:b/>
                <w:bCs/>
                <w:color w:val="000000" w:themeColor="text1"/>
                <w:sz w:val="24"/>
              </w:rPr>
              <w:t>:</w:t>
            </w:r>
          </w:p>
        </w:tc>
        <w:tc>
          <w:tcPr>
            <w:tcW w:w="7536" w:type="dxa"/>
            <w:shd w:val="clear" w:color="auto" w:fill="F2F2F2"/>
          </w:tcPr>
          <w:p w14:paraId="2EA15421" w14:textId="217028D6" w:rsidR="00066535" w:rsidRPr="0063698A" w:rsidRDefault="00FA44A4" w:rsidP="00066535">
            <w:pPr>
              <w:autoSpaceDE w:val="0"/>
              <w:autoSpaceDN w:val="0"/>
              <w:adjustRightInd w:val="0"/>
              <w:rPr>
                <w:rFonts w:cstheme="minorHAnsi"/>
                <w:b/>
                <w:color w:val="000000" w:themeColor="text1"/>
                <w:sz w:val="24"/>
              </w:rPr>
            </w:pPr>
            <w:r>
              <w:rPr>
                <w:rFonts w:cstheme="minorHAnsi"/>
                <w:b/>
                <w:color w:val="000000" w:themeColor="text1"/>
                <w:sz w:val="24"/>
              </w:rPr>
              <w:t>01/01/2026</w:t>
            </w:r>
          </w:p>
        </w:tc>
      </w:tr>
    </w:tbl>
    <w:p w14:paraId="73B74043" w14:textId="77777777" w:rsidR="00AD329D" w:rsidRPr="0063698A" w:rsidRDefault="00AD329D">
      <w:pPr>
        <w:rPr>
          <w:rFonts w:cstheme="minorHAnsi"/>
          <w:b/>
          <w:color w:val="000000" w:themeColor="text1"/>
          <w:sz w:val="44"/>
          <w:szCs w:val="36"/>
          <w:lang w:val="en"/>
        </w:rPr>
      </w:pPr>
      <w:r w:rsidRPr="0063698A">
        <w:rPr>
          <w:rFonts w:cstheme="minorHAnsi"/>
          <w:b/>
          <w:color w:val="000000" w:themeColor="text1"/>
          <w:sz w:val="44"/>
          <w:szCs w:val="36"/>
          <w:lang w:val="en"/>
        </w:rPr>
        <w:br w:type="page"/>
      </w:r>
    </w:p>
    <w:sdt>
      <w:sdtPr>
        <w:rPr>
          <w:b w:val="0"/>
          <w:bCs w:val="0"/>
          <w:caps w:val="0"/>
          <w:color w:val="auto"/>
          <w:spacing w:val="0"/>
          <w:sz w:val="28"/>
          <w:szCs w:val="20"/>
          <w:lang w:bidi="ar-SA"/>
        </w:rPr>
        <w:id w:val="-1265994860"/>
        <w:docPartObj>
          <w:docPartGallery w:val="Table of Contents"/>
          <w:docPartUnique/>
        </w:docPartObj>
      </w:sdtPr>
      <w:sdtEndPr>
        <w:rPr>
          <w:noProof/>
          <w:sz w:val="24"/>
        </w:rPr>
      </w:sdtEndPr>
      <w:sdtContent>
        <w:p w14:paraId="58293077" w14:textId="77777777" w:rsidR="003852C3" w:rsidRPr="0063698A" w:rsidRDefault="003852C3">
          <w:pPr>
            <w:pStyle w:val="TOCHeading"/>
            <w:rPr>
              <w:sz w:val="28"/>
            </w:rPr>
          </w:pPr>
          <w:r w:rsidRPr="0063698A">
            <w:rPr>
              <w:sz w:val="28"/>
            </w:rPr>
            <w:t>Contents</w:t>
          </w:r>
        </w:p>
        <w:p w14:paraId="0078B41A" w14:textId="554ADF6E" w:rsidR="005468AC" w:rsidRPr="005468AC" w:rsidRDefault="003852C3">
          <w:pPr>
            <w:pStyle w:val="TOC1"/>
            <w:tabs>
              <w:tab w:val="right" w:leader="dot" w:pos="9629"/>
            </w:tabs>
            <w:rPr>
              <w:rFonts w:ascii="Arial" w:hAnsi="Arial" w:cs="Arial"/>
              <w:noProof/>
              <w:kern w:val="2"/>
              <w:sz w:val="24"/>
              <w:szCs w:val="24"/>
              <w14:ligatures w14:val="standardContextual"/>
            </w:rPr>
          </w:pPr>
          <w:r w:rsidRPr="005468AC">
            <w:rPr>
              <w:rFonts w:ascii="Arial" w:hAnsi="Arial" w:cs="Arial"/>
              <w:sz w:val="24"/>
              <w:szCs w:val="24"/>
            </w:rPr>
            <w:fldChar w:fldCharType="begin"/>
          </w:r>
          <w:r w:rsidRPr="005468AC">
            <w:rPr>
              <w:rFonts w:ascii="Arial" w:hAnsi="Arial" w:cs="Arial"/>
              <w:sz w:val="24"/>
              <w:szCs w:val="24"/>
            </w:rPr>
            <w:instrText xml:space="preserve"> TOC \o "1-3" \h \z \u </w:instrText>
          </w:r>
          <w:r w:rsidRPr="005468AC">
            <w:rPr>
              <w:rFonts w:ascii="Arial" w:hAnsi="Arial" w:cs="Arial"/>
              <w:sz w:val="24"/>
              <w:szCs w:val="24"/>
            </w:rPr>
            <w:fldChar w:fldCharType="separate"/>
          </w:r>
          <w:hyperlink w:anchor="_Toc211241637" w:history="1">
            <w:r w:rsidR="005468AC" w:rsidRPr="005468AC">
              <w:rPr>
                <w:rStyle w:val="Hyperlink"/>
                <w:rFonts w:ascii="Arial" w:hAnsi="Arial" w:cs="Arial"/>
                <w:noProof/>
                <w:sz w:val="24"/>
                <w:szCs w:val="24"/>
              </w:rPr>
              <w:t>Section 1. What action is the Welsh Government considering and why?</w:t>
            </w:r>
            <w:r w:rsidR="005468AC" w:rsidRPr="005468AC">
              <w:rPr>
                <w:rFonts w:ascii="Arial" w:hAnsi="Arial" w:cs="Arial"/>
                <w:noProof/>
                <w:webHidden/>
                <w:sz w:val="24"/>
                <w:szCs w:val="24"/>
              </w:rPr>
              <w:tab/>
            </w:r>
            <w:r w:rsidR="005468AC" w:rsidRPr="005468AC">
              <w:rPr>
                <w:rFonts w:ascii="Arial" w:hAnsi="Arial" w:cs="Arial"/>
                <w:noProof/>
                <w:webHidden/>
                <w:sz w:val="24"/>
                <w:szCs w:val="24"/>
              </w:rPr>
              <w:fldChar w:fldCharType="begin"/>
            </w:r>
            <w:r w:rsidR="005468AC" w:rsidRPr="005468AC">
              <w:rPr>
                <w:rFonts w:ascii="Arial" w:hAnsi="Arial" w:cs="Arial"/>
                <w:noProof/>
                <w:webHidden/>
                <w:sz w:val="24"/>
                <w:szCs w:val="24"/>
              </w:rPr>
              <w:instrText xml:space="preserve"> PAGEREF _Toc211241637 \h </w:instrText>
            </w:r>
            <w:r w:rsidR="005468AC" w:rsidRPr="005468AC">
              <w:rPr>
                <w:rFonts w:ascii="Arial" w:hAnsi="Arial" w:cs="Arial"/>
                <w:noProof/>
                <w:webHidden/>
                <w:sz w:val="24"/>
                <w:szCs w:val="24"/>
              </w:rPr>
            </w:r>
            <w:r w:rsidR="005468AC" w:rsidRPr="005468AC">
              <w:rPr>
                <w:rFonts w:ascii="Arial" w:hAnsi="Arial" w:cs="Arial"/>
                <w:noProof/>
                <w:webHidden/>
                <w:sz w:val="24"/>
                <w:szCs w:val="24"/>
              </w:rPr>
              <w:fldChar w:fldCharType="separate"/>
            </w:r>
            <w:r w:rsidR="005468AC" w:rsidRPr="005468AC">
              <w:rPr>
                <w:rFonts w:ascii="Arial" w:hAnsi="Arial" w:cs="Arial"/>
                <w:noProof/>
                <w:webHidden/>
                <w:sz w:val="24"/>
                <w:szCs w:val="24"/>
              </w:rPr>
              <w:t>3</w:t>
            </w:r>
            <w:r w:rsidR="005468AC" w:rsidRPr="005468AC">
              <w:rPr>
                <w:rFonts w:ascii="Arial" w:hAnsi="Arial" w:cs="Arial"/>
                <w:noProof/>
                <w:webHidden/>
                <w:sz w:val="24"/>
                <w:szCs w:val="24"/>
              </w:rPr>
              <w:fldChar w:fldCharType="end"/>
            </w:r>
          </w:hyperlink>
        </w:p>
        <w:p w14:paraId="31A1F1AF" w14:textId="6E61E7B4" w:rsidR="005468AC" w:rsidRPr="005468AC" w:rsidRDefault="005468AC">
          <w:pPr>
            <w:pStyle w:val="TOC1"/>
            <w:tabs>
              <w:tab w:val="right" w:leader="dot" w:pos="9629"/>
            </w:tabs>
            <w:rPr>
              <w:rFonts w:ascii="Arial" w:hAnsi="Arial" w:cs="Arial"/>
              <w:noProof/>
              <w:kern w:val="2"/>
              <w:sz w:val="24"/>
              <w:szCs w:val="24"/>
              <w14:ligatures w14:val="standardContextual"/>
            </w:rPr>
          </w:pPr>
          <w:hyperlink w:anchor="_Toc211241638" w:history="1">
            <w:r w:rsidRPr="005468AC">
              <w:rPr>
                <w:rStyle w:val="Hyperlink"/>
                <w:rFonts w:ascii="Arial" w:hAnsi="Arial" w:cs="Arial"/>
                <w:noProof/>
                <w:sz w:val="24"/>
                <w:szCs w:val="24"/>
              </w:rPr>
              <w:t>Section 8. Conclusion</w:t>
            </w:r>
            <w:r w:rsidRPr="005468AC">
              <w:rPr>
                <w:rFonts w:ascii="Arial" w:hAnsi="Arial" w:cs="Arial"/>
                <w:noProof/>
                <w:webHidden/>
                <w:sz w:val="24"/>
                <w:szCs w:val="24"/>
              </w:rPr>
              <w:tab/>
            </w:r>
            <w:r w:rsidRPr="005468AC">
              <w:rPr>
                <w:rFonts w:ascii="Arial" w:hAnsi="Arial" w:cs="Arial"/>
                <w:noProof/>
                <w:webHidden/>
                <w:sz w:val="24"/>
                <w:szCs w:val="24"/>
              </w:rPr>
              <w:fldChar w:fldCharType="begin"/>
            </w:r>
            <w:r w:rsidRPr="005468AC">
              <w:rPr>
                <w:rFonts w:ascii="Arial" w:hAnsi="Arial" w:cs="Arial"/>
                <w:noProof/>
                <w:webHidden/>
                <w:sz w:val="24"/>
                <w:szCs w:val="24"/>
              </w:rPr>
              <w:instrText xml:space="preserve"> PAGEREF _Toc211241638 \h </w:instrText>
            </w:r>
            <w:r w:rsidRPr="005468AC">
              <w:rPr>
                <w:rFonts w:ascii="Arial" w:hAnsi="Arial" w:cs="Arial"/>
                <w:noProof/>
                <w:webHidden/>
                <w:sz w:val="24"/>
                <w:szCs w:val="24"/>
              </w:rPr>
            </w:r>
            <w:r w:rsidRPr="005468AC">
              <w:rPr>
                <w:rFonts w:ascii="Arial" w:hAnsi="Arial" w:cs="Arial"/>
                <w:noProof/>
                <w:webHidden/>
                <w:sz w:val="24"/>
                <w:szCs w:val="24"/>
              </w:rPr>
              <w:fldChar w:fldCharType="separate"/>
            </w:r>
            <w:r w:rsidRPr="005468AC">
              <w:rPr>
                <w:rFonts w:ascii="Arial" w:hAnsi="Arial" w:cs="Arial"/>
                <w:noProof/>
                <w:webHidden/>
                <w:sz w:val="24"/>
                <w:szCs w:val="24"/>
              </w:rPr>
              <w:t>4</w:t>
            </w:r>
            <w:r w:rsidRPr="005468AC">
              <w:rPr>
                <w:rFonts w:ascii="Arial" w:hAnsi="Arial" w:cs="Arial"/>
                <w:noProof/>
                <w:webHidden/>
                <w:sz w:val="24"/>
                <w:szCs w:val="24"/>
              </w:rPr>
              <w:fldChar w:fldCharType="end"/>
            </w:r>
          </w:hyperlink>
        </w:p>
        <w:p w14:paraId="2CC18ECF" w14:textId="30C6A709" w:rsidR="005468AC" w:rsidRPr="005468AC" w:rsidRDefault="005468AC">
          <w:pPr>
            <w:pStyle w:val="TOC1"/>
            <w:tabs>
              <w:tab w:val="right" w:leader="dot" w:pos="9629"/>
            </w:tabs>
            <w:rPr>
              <w:rFonts w:ascii="Arial" w:hAnsi="Arial" w:cs="Arial"/>
              <w:noProof/>
              <w:kern w:val="2"/>
              <w:sz w:val="24"/>
              <w:szCs w:val="24"/>
              <w14:ligatures w14:val="standardContextual"/>
            </w:rPr>
          </w:pPr>
          <w:hyperlink w:anchor="_Toc211241639" w:history="1">
            <w:r w:rsidRPr="005468AC">
              <w:rPr>
                <w:rStyle w:val="Hyperlink"/>
                <w:rFonts w:ascii="Arial" w:hAnsi="Arial" w:cs="Arial"/>
                <w:noProof/>
                <w:sz w:val="24"/>
                <w:szCs w:val="24"/>
              </w:rPr>
              <w:t>Section 9. Declaration</w:t>
            </w:r>
            <w:r w:rsidRPr="005468AC">
              <w:rPr>
                <w:rFonts w:ascii="Arial" w:hAnsi="Arial" w:cs="Arial"/>
                <w:noProof/>
                <w:webHidden/>
                <w:sz w:val="24"/>
                <w:szCs w:val="24"/>
              </w:rPr>
              <w:tab/>
            </w:r>
            <w:r w:rsidRPr="005468AC">
              <w:rPr>
                <w:rFonts w:ascii="Arial" w:hAnsi="Arial" w:cs="Arial"/>
                <w:noProof/>
                <w:webHidden/>
                <w:sz w:val="24"/>
                <w:szCs w:val="24"/>
              </w:rPr>
              <w:fldChar w:fldCharType="begin"/>
            </w:r>
            <w:r w:rsidRPr="005468AC">
              <w:rPr>
                <w:rFonts w:ascii="Arial" w:hAnsi="Arial" w:cs="Arial"/>
                <w:noProof/>
                <w:webHidden/>
                <w:sz w:val="24"/>
                <w:szCs w:val="24"/>
              </w:rPr>
              <w:instrText xml:space="preserve"> PAGEREF _Toc211241639 \h </w:instrText>
            </w:r>
            <w:r w:rsidRPr="005468AC">
              <w:rPr>
                <w:rFonts w:ascii="Arial" w:hAnsi="Arial" w:cs="Arial"/>
                <w:noProof/>
                <w:webHidden/>
                <w:sz w:val="24"/>
                <w:szCs w:val="24"/>
              </w:rPr>
            </w:r>
            <w:r w:rsidRPr="005468AC">
              <w:rPr>
                <w:rFonts w:ascii="Arial" w:hAnsi="Arial" w:cs="Arial"/>
                <w:noProof/>
                <w:webHidden/>
                <w:sz w:val="24"/>
                <w:szCs w:val="24"/>
              </w:rPr>
              <w:fldChar w:fldCharType="separate"/>
            </w:r>
            <w:r w:rsidRPr="005468AC">
              <w:rPr>
                <w:rFonts w:ascii="Arial" w:hAnsi="Arial" w:cs="Arial"/>
                <w:noProof/>
                <w:webHidden/>
                <w:sz w:val="24"/>
                <w:szCs w:val="24"/>
              </w:rPr>
              <w:t>7</w:t>
            </w:r>
            <w:r w:rsidRPr="005468AC">
              <w:rPr>
                <w:rFonts w:ascii="Arial" w:hAnsi="Arial" w:cs="Arial"/>
                <w:noProof/>
                <w:webHidden/>
                <w:sz w:val="24"/>
                <w:szCs w:val="24"/>
              </w:rPr>
              <w:fldChar w:fldCharType="end"/>
            </w:r>
          </w:hyperlink>
        </w:p>
        <w:p w14:paraId="18905E13" w14:textId="18BC4D99" w:rsidR="005468AC" w:rsidRPr="005468AC" w:rsidRDefault="005468AC">
          <w:pPr>
            <w:pStyle w:val="TOC1"/>
            <w:tabs>
              <w:tab w:val="right" w:leader="dot" w:pos="9629"/>
            </w:tabs>
            <w:rPr>
              <w:rFonts w:ascii="Arial" w:hAnsi="Arial" w:cs="Arial"/>
              <w:noProof/>
              <w:kern w:val="2"/>
              <w:sz w:val="24"/>
              <w:szCs w:val="24"/>
              <w14:ligatures w14:val="standardContextual"/>
            </w:rPr>
          </w:pPr>
          <w:hyperlink w:anchor="_Toc211241640" w:history="1">
            <w:r w:rsidRPr="005468AC">
              <w:rPr>
                <w:rStyle w:val="Hyperlink"/>
                <w:rFonts w:ascii="Arial" w:hAnsi="Arial" w:cs="Arial"/>
                <w:noProof/>
                <w:sz w:val="24"/>
                <w:szCs w:val="24"/>
              </w:rPr>
              <w:t>Equality Impact Assessment</w:t>
            </w:r>
            <w:r w:rsidRPr="005468AC">
              <w:rPr>
                <w:rFonts w:ascii="Arial" w:hAnsi="Arial" w:cs="Arial"/>
                <w:noProof/>
                <w:webHidden/>
                <w:sz w:val="24"/>
                <w:szCs w:val="24"/>
              </w:rPr>
              <w:tab/>
            </w:r>
            <w:r w:rsidRPr="005468AC">
              <w:rPr>
                <w:rFonts w:ascii="Arial" w:hAnsi="Arial" w:cs="Arial"/>
                <w:noProof/>
                <w:webHidden/>
                <w:sz w:val="24"/>
                <w:szCs w:val="24"/>
              </w:rPr>
              <w:fldChar w:fldCharType="begin"/>
            </w:r>
            <w:r w:rsidRPr="005468AC">
              <w:rPr>
                <w:rFonts w:ascii="Arial" w:hAnsi="Arial" w:cs="Arial"/>
                <w:noProof/>
                <w:webHidden/>
                <w:sz w:val="24"/>
                <w:szCs w:val="24"/>
              </w:rPr>
              <w:instrText xml:space="preserve"> PAGEREF _Toc211241640 \h </w:instrText>
            </w:r>
            <w:r w:rsidRPr="005468AC">
              <w:rPr>
                <w:rFonts w:ascii="Arial" w:hAnsi="Arial" w:cs="Arial"/>
                <w:noProof/>
                <w:webHidden/>
                <w:sz w:val="24"/>
                <w:szCs w:val="24"/>
              </w:rPr>
            </w:r>
            <w:r w:rsidRPr="005468AC">
              <w:rPr>
                <w:rFonts w:ascii="Arial" w:hAnsi="Arial" w:cs="Arial"/>
                <w:noProof/>
                <w:webHidden/>
                <w:sz w:val="24"/>
                <w:szCs w:val="24"/>
              </w:rPr>
              <w:fldChar w:fldCharType="separate"/>
            </w:r>
            <w:r w:rsidRPr="005468AC">
              <w:rPr>
                <w:rFonts w:ascii="Arial" w:hAnsi="Arial" w:cs="Arial"/>
                <w:noProof/>
                <w:webHidden/>
                <w:sz w:val="24"/>
                <w:szCs w:val="24"/>
              </w:rPr>
              <w:t>8</w:t>
            </w:r>
            <w:r w:rsidRPr="005468AC">
              <w:rPr>
                <w:rFonts w:ascii="Arial" w:hAnsi="Arial" w:cs="Arial"/>
                <w:noProof/>
                <w:webHidden/>
                <w:sz w:val="24"/>
                <w:szCs w:val="24"/>
              </w:rPr>
              <w:fldChar w:fldCharType="end"/>
            </w:r>
          </w:hyperlink>
        </w:p>
        <w:p w14:paraId="542E42FC" w14:textId="7575C9F1" w:rsidR="003852C3" w:rsidRPr="0063698A" w:rsidRDefault="003852C3">
          <w:pPr>
            <w:rPr>
              <w:sz w:val="24"/>
            </w:rPr>
          </w:pPr>
          <w:r w:rsidRPr="005468AC">
            <w:rPr>
              <w:rFonts w:ascii="Arial" w:hAnsi="Arial" w:cs="Arial"/>
              <w:b/>
              <w:bCs/>
              <w:noProof/>
              <w:sz w:val="24"/>
              <w:szCs w:val="24"/>
            </w:rPr>
            <w:fldChar w:fldCharType="end"/>
          </w:r>
        </w:p>
      </w:sdtContent>
    </w:sdt>
    <w:p w14:paraId="0DCC997D" w14:textId="77777777" w:rsidR="00AD329D" w:rsidRPr="0063698A" w:rsidRDefault="00AD329D">
      <w:pPr>
        <w:rPr>
          <w:b/>
          <w:bCs/>
          <w:caps/>
          <w:color w:val="000000" w:themeColor="text1"/>
          <w:spacing w:val="15"/>
          <w:sz w:val="28"/>
          <w:szCs w:val="22"/>
        </w:rPr>
      </w:pPr>
      <w:bookmarkStart w:id="0" w:name="_Guidance_on_Completing"/>
      <w:bookmarkEnd w:id="0"/>
      <w:r w:rsidRPr="0063698A">
        <w:rPr>
          <w:color w:val="000000" w:themeColor="text1"/>
          <w:sz w:val="24"/>
        </w:rPr>
        <w:br w:type="page"/>
      </w:r>
    </w:p>
    <w:p w14:paraId="44F1D86A" w14:textId="77777777" w:rsidR="00D00386" w:rsidRPr="0063698A" w:rsidRDefault="00481697" w:rsidP="00A70D04">
      <w:pPr>
        <w:pStyle w:val="Heading1"/>
        <w:rPr>
          <w:sz w:val="28"/>
        </w:rPr>
      </w:pPr>
      <w:bookmarkStart w:id="1" w:name="_Section_1._What"/>
      <w:bookmarkStart w:id="2" w:name="_Toc211241637"/>
      <w:bookmarkEnd w:id="1"/>
      <w:r w:rsidRPr="0063698A">
        <w:rPr>
          <w:sz w:val="28"/>
        </w:rPr>
        <w:lastRenderedPageBreak/>
        <w:t xml:space="preserve">Section 1. </w:t>
      </w:r>
      <w:r w:rsidR="00DA51AE" w:rsidRPr="0063698A">
        <w:rPr>
          <w:sz w:val="28"/>
        </w:rPr>
        <w:t>What action is the Welsh Government considering and why?</w:t>
      </w:r>
      <w:bookmarkEnd w:id="2"/>
      <w:r w:rsidR="0050126F" w:rsidRPr="0063698A">
        <w:rPr>
          <w:sz w:val="28"/>
        </w:rPr>
        <w:t xml:space="preserve"> </w:t>
      </w:r>
    </w:p>
    <w:p w14:paraId="0D08468F" w14:textId="7F97E8ED" w:rsidR="00E10E2D" w:rsidRPr="00847488" w:rsidRDefault="00E10E2D" w:rsidP="006251BA">
      <w:pPr>
        <w:autoSpaceDE w:val="0"/>
        <w:autoSpaceDN w:val="0"/>
        <w:adjustRightInd w:val="0"/>
        <w:spacing w:before="120"/>
        <w:rPr>
          <w:rFonts w:ascii="Arial" w:hAnsi="Arial" w:cs="Arial"/>
          <w:sz w:val="24"/>
          <w:szCs w:val="24"/>
        </w:rPr>
      </w:pPr>
      <w:r w:rsidRPr="00847488">
        <w:rPr>
          <w:rFonts w:ascii="Arial" w:hAnsi="Arial" w:cs="Arial"/>
          <w:sz w:val="24"/>
          <w:szCs w:val="24"/>
        </w:rPr>
        <w:t>(Please note that this Section will be published</w:t>
      </w:r>
      <w:r w:rsidR="00066535" w:rsidRPr="00847488">
        <w:rPr>
          <w:rFonts w:ascii="Arial" w:hAnsi="Arial" w:cs="Arial"/>
          <w:sz w:val="24"/>
          <w:szCs w:val="24"/>
        </w:rPr>
        <w:t xml:space="preserve"> – </w:t>
      </w:r>
      <w:proofErr w:type="gramStart"/>
      <w:r w:rsidR="00066535" w:rsidRPr="00847488">
        <w:rPr>
          <w:rFonts w:ascii="Arial" w:hAnsi="Arial" w:cs="Arial"/>
          <w:sz w:val="24"/>
          <w:szCs w:val="24"/>
        </w:rPr>
        <w:t>100</w:t>
      </w:r>
      <w:r w:rsidR="00FA6BBB" w:rsidRPr="00847488">
        <w:rPr>
          <w:rFonts w:ascii="Arial" w:hAnsi="Arial" w:cs="Arial"/>
          <w:sz w:val="24"/>
          <w:szCs w:val="24"/>
        </w:rPr>
        <w:t>0</w:t>
      </w:r>
      <w:r w:rsidR="00066535" w:rsidRPr="00847488">
        <w:rPr>
          <w:rFonts w:ascii="Arial" w:hAnsi="Arial" w:cs="Arial"/>
          <w:sz w:val="24"/>
          <w:szCs w:val="24"/>
        </w:rPr>
        <w:t xml:space="preserve"> word</w:t>
      </w:r>
      <w:proofErr w:type="gramEnd"/>
      <w:r w:rsidR="00066535" w:rsidRPr="00847488">
        <w:rPr>
          <w:rFonts w:ascii="Arial" w:hAnsi="Arial" w:cs="Arial"/>
          <w:sz w:val="24"/>
          <w:szCs w:val="24"/>
        </w:rPr>
        <w:t xml:space="preserve"> limit</w:t>
      </w:r>
      <w:r w:rsidRPr="00847488">
        <w:rPr>
          <w:rFonts w:ascii="Arial" w:hAnsi="Arial" w:cs="Arial"/>
          <w:sz w:val="24"/>
          <w:szCs w:val="24"/>
        </w:rPr>
        <w:t>)</w:t>
      </w:r>
    </w:p>
    <w:p w14:paraId="41F9F962" w14:textId="561BB7D7" w:rsidR="00066535" w:rsidRPr="00847488" w:rsidRDefault="00066535" w:rsidP="00066535">
      <w:pPr>
        <w:pStyle w:val="elementtoproof"/>
        <w:rPr>
          <w:rFonts w:ascii="Arial" w:hAnsi="Arial" w:cs="Arial"/>
          <w:sz w:val="24"/>
          <w:szCs w:val="24"/>
        </w:rPr>
      </w:pPr>
      <w:r w:rsidRPr="00847488">
        <w:rPr>
          <w:rFonts w:ascii="Arial" w:eastAsia="Arial" w:hAnsi="Arial" w:cs="Arial"/>
          <w:sz w:val="24"/>
          <w:szCs w:val="24"/>
        </w:rPr>
        <w:t xml:space="preserve">The publication of the inaugural annual national Workforce Race Equality Standard (WRES) report for NHS Wales last year marked a significant milestone in our journey to become an anti-racist Wales by 2030. </w:t>
      </w:r>
      <w:r w:rsidRPr="00847488">
        <w:rPr>
          <w:rFonts w:ascii="Arial" w:hAnsi="Arial" w:cs="Arial"/>
          <w:sz w:val="24"/>
          <w:szCs w:val="24"/>
        </w:rPr>
        <w:t>The concept of introducing a Workforce Race Equality Standard (WRES) for Health and Social care in Wales was proposed during 2021 as part of the Welsh Government’s consultation on </w:t>
      </w:r>
      <w:hyperlink r:id="rId12" w:history="1">
        <w:r w:rsidRPr="00847488">
          <w:rPr>
            <w:rStyle w:val="Hyperlink"/>
            <w:rFonts w:ascii="Arial" w:hAnsi="Arial" w:cs="Arial"/>
            <w:sz w:val="24"/>
            <w:szCs w:val="24"/>
          </w:rPr>
          <w:t>the Race Equality Action Plan: An Anti- racist Wales</w:t>
        </w:r>
      </w:hyperlink>
      <w:r w:rsidRPr="00847488">
        <w:rPr>
          <w:rFonts w:ascii="Arial" w:hAnsi="Arial" w:cs="Arial"/>
          <w:color w:val="242424"/>
          <w:sz w:val="24"/>
          <w:szCs w:val="24"/>
        </w:rPr>
        <w:t> </w:t>
      </w:r>
      <w:r w:rsidRPr="00847488">
        <w:rPr>
          <w:rFonts w:ascii="Arial" w:hAnsi="Arial" w:cs="Arial"/>
          <w:sz w:val="24"/>
          <w:szCs w:val="24"/>
        </w:rPr>
        <w:t>(REAP) in order to address historic poor workforce data on racial disparities</w:t>
      </w:r>
      <w:r w:rsidR="003D1589" w:rsidRPr="00847488">
        <w:rPr>
          <w:rFonts w:ascii="Arial" w:hAnsi="Arial" w:cs="Arial"/>
          <w:sz w:val="24"/>
          <w:szCs w:val="24"/>
        </w:rPr>
        <w:t xml:space="preserve">. Commitment to the WRES was reinforced in the 2024 update of the </w:t>
      </w:r>
      <w:hyperlink r:id="rId13" w:history="1">
        <w:r w:rsidR="003D1589" w:rsidRPr="00847488">
          <w:rPr>
            <w:rStyle w:val="Hyperlink"/>
            <w:rFonts w:ascii="Arial" w:hAnsi="Arial" w:cs="Arial"/>
            <w:sz w:val="24"/>
            <w:szCs w:val="24"/>
          </w:rPr>
          <w:t>Anti-racist Wales Action Plan.</w:t>
        </w:r>
      </w:hyperlink>
    </w:p>
    <w:p w14:paraId="2DE0EF15" w14:textId="77777777" w:rsidR="00066535" w:rsidRPr="00847488" w:rsidRDefault="00066535" w:rsidP="00066535">
      <w:pPr>
        <w:pStyle w:val="elementtoproof"/>
        <w:shd w:val="clear" w:color="auto" w:fill="FFFFFF"/>
        <w:rPr>
          <w:rFonts w:ascii="Arial" w:hAnsi="Arial" w:cs="Arial"/>
          <w:sz w:val="24"/>
          <w:szCs w:val="24"/>
        </w:rPr>
      </w:pPr>
    </w:p>
    <w:p w14:paraId="2940C13C" w14:textId="77777777" w:rsidR="00066535" w:rsidRPr="00847488" w:rsidRDefault="00066535" w:rsidP="00066535">
      <w:pPr>
        <w:pStyle w:val="elementtoproof"/>
        <w:shd w:val="clear" w:color="auto" w:fill="FFFFFF"/>
        <w:rPr>
          <w:rFonts w:ascii="Arial" w:hAnsi="Arial" w:cs="Arial"/>
          <w:sz w:val="24"/>
          <w:szCs w:val="24"/>
        </w:rPr>
      </w:pPr>
      <w:r w:rsidRPr="00847488">
        <w:rPr>
          <w:rFonts w:ascii="Arial" w:hAnsi="Arial" w:cs="Arial"/>
          <w:sz w:val="24"/>
          <w:szCs w:val="24"/>
        </w:rPr>
        <w:t xml:space="preserve">Since April 2024, we now have all NHS Boards, Special Health Authorities and Trusts reporting against 12 indicators to measure the disparity in Black, Asian and Minority Ethnic NHS staff experience in the workplace compared to their white colleagues. As at the end of 2024, we also have data to outline the experiences of Black, Asian and Minority Ethnic staff working in primary care </w:t>
      </w:r>
      <w:r w:rsidRPr="00847488">
        <w:rPr>
          <w:rFonts w:ascii="Arial" w:hAnsi="Arial" w:cs="Arial"/>
          <w:sz w:val="24"/>
          <w:szCs w:val="24"/>
          <w:u w:val="single"/>
        </w:rPr>
        <w:t>and</w:t>
      </w:r>
      <w:r w:rsidRPr="00847488">
        <w:rPr>
          <w:rFonts w:ascii="Arial" w:hAnsi="Arial" w:cs="Arial"/>
          <w:sz w:val="24"/>
          <w:szCs w:val="24"/>
        </w:rPr>
        <w:t xml:space="preserve"> social care. </w:t>
      </w:r>
    </w:p>
    <w:p w14:paraId="3441F503" w14:textId="77777777" w:rsidR="00066535" w:rsidRPr="00847488" w:rsidRDefault="00066535" w:rsidP="00066535">
      <w:pPr>
        <w:pStyle w:val="elementtoproof"/>
        <w:shd w:val="clear" w:color="auto" w:fill="FFFFFF"/>
        <w:rPr>
          <w:rFonts w:ascii="Arial" w:hAnsi="Arial" w:cs="Arial"/>
          <w:color w:val="242424"/>
          <w:sz w:val="24"/>
          <w:szCs w:val="24"/>
        </w:rPr>
      </w:pPr>
    </w:p>
    <w:p w14:paraId="6161423D" w14:textId="43A3CB96" w:rsidR="00066535" w:rsidRPr="00847488" w:rsidRDefault="00066535" w:rsidP="00066535">
      <w:pPr>
        <w:pStyle w:val="elementtoproof"/>
        <w:shd w:val="clear" w:color="auto" w:fill="FFFFFF"/>
        <w:rPr>
          <w:rFonts w:ascii="Arial" w:hAnsi="Arial" w:cs="Arial"/>
          <w:sz w:val="24"/>
          <w:szCs w:val="24"/>
        </w:rPr>
      </w:pPr>
      <w:r w:rsidRPr="00847488">
        <w:rPr>
          <w:rFonts w:ascii="Arial" w:hAnsi="Arial" w:cs="Arial"/>
          <w:sz w:val="24"/>
          <w:szCs w:val="24"/>
        </w:rPr>
        <w:t xml:space="preserve">The </w:t>
      </w:r>
      <w:hyperlink r:id="rId14" w:history="1">
        <w:r w:rsidRPr="00847488">
          <w:rPr>
            <w:rStyle w:val="Hyperlink"/>
            <w:rFonts w:ascii="Arial" w:hAnsi="Arial" w:cs="Arial"/>
            <w:sz w:val="24"/>
            <w:szCs w:val="24"/>
          </w:rPr>
          <w:t>WRES</w:t>
        </w:r>
      </w:hyperlink>
      <w:r w:rsidRPr="00847488">
        <w:rPr>
          <w:rFonts w:ascii="Arial" w:hAnsi="Arial" w:cs="Arial"/>
          <w:sz w:val="24"/>
          <w:szCs w:val="24"/>
        </w:rPr>
        <w:t xml:space="preserve"> captures evidence of the workforce experience at national and organisational level, using common indicators grouped under four domains:</w:t>
      </w:r>
    </w:p>
    <w:p w14:paraId="6B37094E" w14:textId="77777777" w:rsidR="00066535" w:rsidRPr="00847488" w:rsidRDefault="00066535" w:rsidP="00066535">
      <w:pPr>
        <w:pStyle w:val="elementtoproof"/>
        <w:rPr>
          <w:rFonts w:ascii="Arial" w:hAnsi="Arial" w:cs="Arial"/>
          <w:sz w:val="24"/>
          <w:szCs w:val="24"/>
        </w:rPr>
      </w:pPr>
    </w:p>
    <w:p w14:paraId="396CEBCC" w14:textId="77777777" w:rsidR="00066535" w:rsidRPr="00847488" w:rsidRDefault="00066535" w:rsidP="00066535">
      <w:pPr>
        <w:pStyle w:val="elementtoproof"/>
        <w:numPr>
          <w:ilvl w:val="0"/>
          <w:numId w:val="50"/>
        </w:numPr>
        <w:rPr>
          <w:rFonts w:ascii="Arial" w:hAnsi="Arial" w:cs="Arial"/>
          <w:sz w:val="24"/>
          <w:szCs w:val="24"/>
        </w:rPr>
      </w:pPr>
      <w:r w:rsidRPr="00847488">
        <w:rPr>
          <w:rFonts w:ascii="Arial" w:hAnsi="Arial" w:cs="Arial"/>
          <w:sz w:val="24"/>
          <w:szCs w:val="24"/>
        </w:rPr>
        <w:t>Leadership and Representation</w:t>
      </w:r>
    </w:p>
    <w:p w14:paraId="229ED1B2" w14:textId="77777777" w:rsidR="00066535" w:rsidRPr="00847488" w:rsidRDefault="00066535" w:rsidP="00066535">
      <w:pPr>
        <w:pStyle w:val="elementtoproof"/>
        <w:numPr>
          <w:ilvl w:val="0"/>
          <w:numId w:val="50"/>
        </w:numPr>
        <w:rPr>
          <w:rFonts w:ascii="Arial" w:hAnsi="Arial" w:cs="Arial"/>
          <w:sz w:val="24"/>
          <w:szCs w:val="24"/>
        </w:rPr>
      </w:pPr>
      <w:r w:rsidRPr="00847488">
        <w:rPr>
          <w:rFonts w:ascii="Arial" w:hAnsi="Arial" w:cs="Arial"/>
          <w:sz w:val="24"/>
          <w:szCs w:val="24"/>
        </w:rPr>
        <w:t>CPD and Training</w:t>
      </w:r>
    </w:p>
    <w:p w14:paraId="41DF524F" w14:textId="77777777" w:rsidR="00066535" w:rsidRPr="00847488" w:rsidRDefault="00066535" w:rsidP="00066535">
      <w:pPr>
        <w:pStyle w:val="elementtoproof"/>
        <w:numPr>
          <w:ilvl w:val="0"/>
          <w:numId w:val="50"/>
        </w:numPr>
        <w:rPr>
          <w:rFonts w:ascii="Arial" w:hAnsi="Arial" w:cs="Arial"/>
          <w:sz w:val="24"/>
          <w:szCs w:val="24"/>
        </w:rPr>
      </w:pPr>
      <w:r w:rsidRPr="00847488">
        <w:rPr>
          <w:rFonts w:ascii="Arial" w:hAnsi="Arial" w:cs="Arial"/>
          <w:sz w:val="24"/>
          <w:szCs w:val="24"/>
        </w:rPr>
        <w:t>Discipline and Capability</w:t>
      </w:r>
    </w:p>
    <w:p w14:paraId="2F6586D4" w14:textId="77777777" w:rsidR="00066535" w:rsidRPr="00847488" w:rsidRDefault="00066535" w:rsidP="00066535">
      <w:pPr>
        <w:pStyle w:val="elementtoproof"/>
        <w:numPr>
          <w:ilvl w:val="0"/>
          <w:numId w:val="50"/>
        </w:numPr>
        <w:rPr>
          <w:rFonts w:ascii="Arial" w:hAnsi="Arial" w:cs="Arial"/>
          <w:sz w:val="24"/>
          <w:szCs w:val="24"/>
        </w:rPr>
      </w:pPr>
      <w:r w:rsidRPr="00847488">
        <w:rPr>
          <w:rFonts w:ascii="Arial" w:hAnsi="Arial" w:cs="Arial"/>
          <w:sz w:val="24"/>
          <w:szCs w:val="24"/>
        </w:rPr>
        <w:t>Bullying, Harassment and Discrimination</w:t>
      </w:r>
    </w:p>
    <w:p w14:paraId="64F23C98" w14:textId="77777777" w:rsidR="00066535" w:rsidRPr="00847488" w:rsidRDefault="00066535" w:rsidP="00066535">
      <w:pPr>
        <w:pStyle w:val="elementtoproof"/>
        <w:rPr>
          <w:rFonts w:ascii="Arial" w:hAnsi="Arial" w:cs="Arial"/>
          <w:sz w:val="24"/>
          <w:szCs w:val="24"/>
        </w:rPr>
      </w:pPr>
    </w:p>
    <w:p w14:paraId="1F85D18D" w14:textId="37611922" w:rsidR="00066535" w:rsidRPr="00847488" w:rsidRDefault="00066535" w:rsidP="00066535">
      <w:pPr>
        <w:spacing w:before="0" w:after="0" w:line="240" w:lineRule="auto"/>
        <w:jc w:val="both"/>
        <w:rPr>
          <w:rFonts w:ascii="Arial" w:eastAsia="Arial" w:hAnsi="Arial" w:cs="Arial"/>
          <w:sz w:val="24"/>
          <w:szCs w:val="24"/>
        </w:rPr>
      </w:pPr>
      <w:r w:rsidRPr="00847488">
        <w:rPr>
          <w:rFonts w:ascii="Arial" w:hAnsi="Arial" w:cs="Arial"/>
          <w:sz w:val="24"/>
          <w:szCs w:val="24"/>
        </w:rPr>
        <w:t>Data in relation to ethnicity and gender related disadvantage is now being routinely collated, shared and used transparently</w:t>
      </w:r>
      <w:r w:rsidR="00BA3EA0" w:rsidRPr="00847488">
        <w:rPr>
          <w:rFonts w:ascii="Arial" w:hAnsi="Arial" w:cs="Arial"/>
          <w:sz w:val="24"/>
          <w:szCs w:val="24"/>
        </w:rPr>
        <w:t xml:space="preserve">. </w:t>
      </w:r>
      <w:r w:rsidR="00BA3EA0" w:rsidRPr="00847488">
        <w:rPr>
          <w:rFonts w:ascii="Arial" w:eastAsia="Arial" w:hAnsi="Arial" w:cs="Arial"/>
          <w:sz w:val="24"/>
          <w:szCs w:val="24"/>
        </w:rPr>
        <w:t xml:space="preserve">The WRES makes clear the continued disparity in experience of our Black, Asian and Minority Ethnic NHS workforce and identifies areas which must be prioritised across our healthcare systems to deliver the change we need to see. </w:t>
      </w:r>
    </w:p>
    <w:p w14:paraId="799A9B6A" w14:textId="77777777" w:rsidR="00066535" w:rsidRPr="00847488" w:rsidRDefault="00066535" w:rsidP="00066535">
      <w:pPr>
        <w:spacing w:before="0" w:after="0" w:line="240" w:lineRule="auto"/>
        <w:jc w:val="both"/>
        <w:rPr>
          <w:rFonts w:ascii="Arial" w:eastAsia="Arial" w:hAnsi="Arial" w:cs="Arial"/>
          <w:sz w:val="24"/>
          <w:szCs w:val="24"/>
        </w:rPr>
      </w:pPr>
    </w:p>
    <w:p w14:paraId="3B493934" w14:textId="69F69906" w:rsidR="00066535" w:rsidRPr="00847488" w:rsidRDefault="00066535" w:rsidP="00066535">
      <w:pPr>
        <w:tabs>
          <w:tab w:val="left" w:pos="1095"/>
        </w:tabs>
        <w:spacing w:before="0" w:after="160" w:line="259" w:lineRule="auto"/>
        <w:rPr>
          <w:rFonts w:ascii="Arial" w:hAnsi="Arial" w:cs="Arial"/>
          <w:b/>
          <w:color w:val="000000" w:themeColor="text1"/>
          <w:sz w:val="24"/>
          <w:szCs w:val="24"/>
        </w:rPr>
      </w:pPr>
      <w:r w:rsidRPr="00847488">
        <w:rPr>
          <w:rFonts w:ascii="Arial" w:eastAsia="Arial" w:hAnsi="Arial" w:cs="Arial"/>
          <w:sz w:val="24"/>
          <w:szCs w:val="24"/>
        </w:rPr>
        <w:t xml:space="preserve">Having now successfully established the WRES, we recognise a key opportunity to expand this into a Workforce Equality Standard (WES) which enables us to </w:t>
      </w:r>
      <w:r w:rsidR="003F4C47" w:rsidRPr="00847488">
        <w:rPr>
          <w:rFonts w:ascii="Arial" w:eastAsia="Arial" w:hAnsi="Arial" w:cs="Arial"/>
          <w:sz w:val="24"/>
          <w:szCs w:val="24"/>
        </w:rPr>
        <w:t>understand</w:t>
      </w:r>
      <w:r w:rsidRPr="00847488">
        <w:rPr>
          <w:rFonts w:ascii="Arial" w:eastAsia="Arial" w:hAnsi="Arial" w:cs="Arial"/>
          <w:sz w:val="24"/>
          <w:szCs w:val="24"/>
        </w:rPr>
        <w:t xml:space="preserve"> the lived experience of health and care staff across all protected characteristic groups, and to </w:t>
      </w:r>
      <w:r w:rsidR="0028034F" w:rsidRPr="00847488">
        <w:rPr>
          <w:rFonts w:ascii="Arial" w:eastAsia="Arial" w:hAnsi="Arial" w:cs="Arial"/>
          <w:sz w:val="24"/>
          <w:szCs w:val="24"/>
        </w:rPr>
        <w:t>en</w:t>
      </w:r>
      <w:r w:rsidRPr="00847488">
        <w:rPr>
          <w:rFonts w:ascii="Arial" w:eastAsia="Arial" w:hAnsi="Arial" w:cs="Arial"/>
          <w:sz w:val="24"/>
          <w:szCs w:val="24"/>
        </w:rPr>
        <w:t>sure changes are made in the practices and culture</w:t>
      </w:r>
      <w:r w:rsidR="0028034F" w:rsidRPr="00847488">
        <w:rPr>
          <w:rFonts w:ascii="Arial" w:eastAsia="Arial" w:hAnsi="Arial" w:cs="Arial"/>
          <w:sz w:val="24"/>
          <w:szCs w:val="24"/>
        </w:rPr>
        <w:t>s</w:t>
      </w:r>
      <w:r w:rsidRPr="00847488">
        <w:rPr>
          <w:rFonts w:ascii="Arial" w:eastAsia="Arial" w:hAnsi="Arial" w:cs="Arial"/>
          <w:sz w:val="24"/>
          <w:szCs w:val="24"/>
        </w:rPr>
        <w:t xml:space="preserve"> of the employing organisation</w:t>
      </w:r>
      <w:r w:rsidR="0028034F" w:rsidRPr="00847488">
        <w:rPr>
          <w:rFonts w:ascii="Arial" w:eastAsia="Arial" w:hAnsi="Arial" w:cs="Arial"/>
          <w:sz w:val="24"/>
          <w:szCs w:val="24"/>
        </w:rPr>
        <w:t>s</w:t>
      </w:r>
      <w:r w:rsidRPr="00847488">
        <w:rPr>
          <w:rFonts w:ascii="Arial" w:eastAsia="Arial" w:hAnsi="Arial" w:cs="Arial"/>
          <w:sz w:val="24"/>
          <w:szCs w:val="24"/>
        </w:rPr>
        <w:t xml:space="preserve"> to improve experiences where disparity and inequality exists. </w:t>
      </w:r>
    </w:p>
    <w:p w14:paraId="032457EF" w14:textId="77777777" w:rsidR="00066535" w:rsidRPr="00847488" w:rsidRDefault="00066535" w:rsidP="00066535">
      <w:pPr>
        <w:rPr>
          <w:rFonts w:ascii="Arial" w:hAnsi="Arial" w:cs="Arial"/>
          <w:color w:val="000000" w:themeColor="text1"/>
          <w:sz w:val="24"/>
          <w:szCs w:val="24"/>
        </w:rPr>
      </w:pPr>
      <w:r w:rsidRPr="00847488">
        <w:rPr>
          <w:rFonts w:ascii="Arial" w:hAnsi="Arial" w:cs="Arial"/>
          <w:color w:val="000000" w:themeColor="text1"/>
          <w:sz w:val="24"/>
          <w:szCs w:val="24"/>
        </w:rPr>
        <w:t xml:space="preserve">Our vision is to foster a culture where diversity is celebrated, and where equity is embedded at every level. The WES will be a vital tool supporting NHS and social care organisations to ensure that all their staff are treated fairly in an environment that allows them to thrive and deliver the highest standards of patient care, within a culture that recognises and celebrates difference. </w:t>
      </w:r>
    </w:p>
    <w:p w14:paraId="56C4514C" w14:textId="77777777" w:rsidR="00743D9A" w:rsidRPr="00847488" w:rsidRDefault="00743D9A" w:rsidP="00743D9A">
      <w:pPr>
        <w:pStyle w:val="elementtoproof"/>
        <w:rPr>
          <w:rFonts w:ascii="Arial" w:hAnsi="Arial" w:cs="Arial"/>
          <w:color w:val="242424"/>
          <w:sz w:val="24"/>
          <w:szCs w:val="24"/>
        </w:rPr>
      </w:pPr>
      <w:bookmarkStart w:id="3" w:name="_Hlk205283995"/>
      <w:r w:rsidRPr="00847488">
        <w:rPr>
          <w:rFonts w:ascii="Arial" w:hAnsi="Arial" w:cs="Arial"/>
          <w:color w:val="242424"/>
          <w:sz w:val="24"/>
          <w:szCs w:val="24"/>
        </w:rPr>
        <w:lastRenderedPageBreak/>
        <w:t>Just as the WRES has enabled us to measure the impact of wider actions in the Anti-racist Wales Action Plan, expansion to a Workforce Equality Standard is driven by the following national strategies:</w:t>
      </w:r>
    </w:p>
    <w:p w14:paraId="446FA641" w14:textId="77777777" w:rsidR="00743D9A" w:rsidRPr="00847488" w:rsidRDefault="00743D9A" w:rsidP="00743D9A">
      <w:pPr>
        <w:pStyle w:val="elementtoproof"/>
        <w:rPr>
          <w:rFonts w:ascii="Arial" w:hAnsi="Arial" w:cs="Arial"/>
          <w:color w:val="242424"/>
          <w:sz w:val="24"/>
          <w:szCs w:val="24"/>
        </w:rPr>
      </w:pPr>
    </w:p>
    <w:p w14:paraId="0A49D6B2" w14:textId="77777777" w:rsidR="00743D9A" w:rsidRPr="00847488" w:rsidRDefault="00743D9A" w:rsidP="00743D9A">
      <w:pPr>
        <w:pStyle w:val="elementtoproof"/>
        <w:numPr>
          <w:ilvl w:val="0"/>
          <w:numId w:val="83"/>
        </w:numPr>
        <w:rPr>
          <w:rFonts w:ascii="Arial" w:hAnsi="Arial" w:cs="Arial"/>
          <w:color w:val="242424"/>
          <w:sz w:val="24"/>
          <w:szCs w:val="24"/>
        </w:rPr>
      </w:pPr>
      <w:r w:rsidRPr="00847488">
        <w:rPr>
          <w:rFonts w:ascii="Arial" w:hAnsi="Arial" w:cs="Arial"/>
          <w:color w:val="242424"/>
          <w:sz w:val="24"/>
          <w:szCs w:val="24"/>
        </w:rPr>
        <w:t>The LGBTQ+ Action Plan</w:t>
      </w:r>
    </w:p>
    <w:p w14:paraId="4DBE1E4A" w14:textId="77777777" w:rsidR="00743D9A" w:rsidRPr="00847488" w:rsidRDefault="00743D9A" w:rsidP="00743D9A">
      <w:pPr>
        <w:pStyle w:val="elementtoproof"/>
        <w:numPr>
          <w:ilvl w:val="0"/>
          <w:numId w:val="83"/>
        </w:numPr>
        <w:rPr>
          <w:rFonts w:ascii="Arial" w:hAnsi="Arial" w:cs="Arial"/>
          <w:color w:val="242424"/>
          <w:sz w:val="24"/>
          <w:szCs w:val="24"/>
        </w:rPr>
      </w:pPr>
      <w:r w:rsidRPr="00847488">
        <w:rPr>
          <w:rFonts w:ascii="Arial" w:hAnsi="Arial" w:cs="Arial"/>
          <w:color w:val="242424"/>
          <w:sz w:val="24"/>
          <w:szCs w:val="24"/>
        </w:rPr>
        <w:t>Anti-racist Wales Action Plan</w:t>
      </w:r>
    </w:p>
    <w:p w14:paraId="119CDC7F" w14:textId="77777777" w:rsidR="00743D9A" w:rsidRPr="00847488" w:rsidRDefault="00743D9A" w:rsidP="00743D9A">
      <w:pPr>
        <w:pStyle w:val="elementtoproof"/>
        <w:numPr>
          <w:ilvl w:val="0"/>
          <w:numId w:val="83"/>
        </w:numPr>
        <w:rPr>
          <w:rFonts w:ascii="Arial" w:hAnsi="Arial" w:cs="Arial"/>
          <w:color w:val="242424"/>
          <w:sz w:val="24"/>
          <w:szCs w:val="24"/>
        </w:rPr>
      </w:pPr>
      <w:r w:rsidRPr="00847488">
        <w:rPr>
          <w:rFonts w:ascii="Arial" w:hAnsi="Arial" w:cs="Arial"/>
          <w:color w:val="242424"/>
          <w:sz w:val="24"/>
          <w:szCs w:val="24"/>
        </w:rPr>
        <w:t>The forthcoming Disabled Peoples’ Rights Plan</w:t>
      </w:r>
    </w:p>
    <w:p w14:paraId="49C39EEC" w14:textId="77777777" w:rsidR="00743D9A" w:rsidRPr="00847488" w:rsidRDefault="00743D9A" w:rsidP="00743D9A">
      <w:pPr>
        <w:pStyle w:val="elementtoproof"/>
        <w:numPr>
          <w:ilvl w:val="0"/>
          <w:numId w:val="83"/>
        </w:numPr>
        <w:rPr>
          <w:rFonts w:ascii="Arial" w:hAnsi="Arial" w:cs="Arial"/>
          <w:color w:val="242424"/>
          <w:sz w:val="24"/>
          <w:szCs w:val="24"/>
        </w:rPr>
      </w:pPr>
      <w:r w:rsidRPr="00847488">
        <w:rPr>
          <w:rFonts w:ascii="Arial" w:hAnsi="Arial" w:cs="Arial"/>
          <w:color w:val="242424"/>
          <w:sz w:val="24"/>
          <w:szCs w:val="24"/>
        </w:rPr>
        <w:t>The Violence against women, domestic abuse, and sexual violence (VAWDASV) strategy</w:t>
      </w:r>
    </w:p>
    <w:p w14:paraId="5A6D14D3" w14:textId="77777777" w:rsidR="00743D9A" w:rsidRPr="00847488" w:rsidRDefault="00743D9A" w:rsidP="00743D9A">
      <w:pPr>
        <w:pStyle w:val="elementtoproof"/>
        <w:rPr>
          <w:rFonts w:ascii="Arial" w:hAnsi="Arial" w:cs="Arial"/>
          <w:color w:val="242424"/>
          <w:sz w:val="24"/>
          <w:szCs w:val="24"/>
        </w:rPr>
      </w:pPr>
    </w:p>
    <w:p w14:paraId="28FE458C" w14:textId="09178549" w:rsidR="003E3834" w:rsidRPr="00847488" w:rsidRDefault="00743D9A" w:rsidP="00BA3EA0">
      <w:pPr>
        <w:spacing w:before="0" w:after="160" w:line="259" w:lineRule="auto"/>
        <w:rPr>
          <w:rFonts w:ascii="Arial" w:hAnsi="Arial" w:cs="Arial"/>
          <w:color w:val="000000" w:themeColor="text1"/>
          <w:sz w:val="24"/>
          <w:szCs w:val="24"/>
        </w:rPr>
      </w:pPr>
      <w:r w:rsidRPr="00847488">
        <w:rPr>
          <w:rFonts w:ascii="Arial" w:hAnsi="Arial" w:cs="Arial"/>
          <w:color w:val="000000" w:themeColor="text1"/>
          <w:sz w:val="24"/>
          <w:szCs w:val="24"/>
        </w:rPr>
        <w:t xml:space="preserve">The WES will support organisations to </w:t>
      </w:r>
      <w:r w:rsidRPr="00847488">
        <w:rPr>
          <w:rFonts w:ascii="Arial" w:eastAsia="Arial" w:hAnsi="Arial" w:cs="Arial"/>
          <w:sz w:val="24"/>
          <w:szCs w:val="24"/>
        </w:rPr>
        <w:t>develop inclusive workforce policies that consider the intersectionality of protected groups</w:t>
      </w:r>
      <w:r w:rsidRPr="00847488">
        <w:rPr>
          <w:rFonts w:ascii="Arial" w:hAnsi="Arial" w:cs="Arial"/>
          <w:color w:val="000000" w:themeColor="text1"/>
          <w:sz w:val="24"/>
          <w:szCs w:val="24"/>
        </w:rPr>
        <w:t>.</w:t>
      </w:r>
    </w:p>
    <w:p w14:paraId="748CAC28" w14:textId="09F7A413" w:rsidR="00066535" w:rsidRPr="00847488" w:rsidRDefault="00066535" w:rsidP="00066535">
      <w:pPr>
        <w:pStyle w:val="elementtoproof"/>
        <w:rPr>
          <w:rFonts w:ascii="Arial" w:hAnsi="Arial" w:cs="Arial"/>
          <w:color w:val="242424"/>
          <w:sz w:val="24"/>
          <w:szCs w:val="24"/>
        </w:rPr>
      </w:pPr>
      <w:r w:rsidRPr="00847488">
        <w:rPr>
          <w:rFonts w:ascii="Arial" w:hAnsi="Arial" w:cs="Arial"/>
          <w:color w:val="242424"/>
          <w:sz w:val="24"/>
          <w:szCs w:val="24"/>
        </w:rPr>
        <w:t>The WES will also support delivery against the Wellbeing of Future Generations (Wales) Act 2015, specifically:</w:t>
      </w:r>
    </w:p>
    <w:p w14:paraId="2FAF574D" w14:textId="77777777" w:rsidR="00BA3EA0" w:rsidRPr="00847488" w:rsidRDefault="00BA3EA0" w:rsidP="00066535">
      <w:pPr>
        <w:pStyle w:val="elementtoproof"/>
        <w:rPr>
          <w:rFonts w:ascii="Arial" w:hAnsi="Arial" w:cs="Arial"/>
          <w:color w:val="242424"/>
          <w:sz w:val="24"/>
          <w:szCs w:val="24"/>
        </w:rPr>
      </w:pPr>
    </w:p>
    <w:p w14:paraId="53B570FE" w14:textId="77777777" w:rsidR="00066535" w:rsidRPr="00847488" w:rsidRDefault="00066535" w:rsidP="00066535">
      <w:pPr>
        <w:pStyle w:val="elementtoproof"/>
        <w:numPr>
          <w:ilvl w:val="0"/>
          <w:numId w:val="52"/>
        </w:numPr>
        <w:rPr>
          <w:rFonts w:ascii="Arial" w:hAnsi="Arial" w:cs="Arial"/>
          <w:color w:val="242424"/>
          <w:sz w:val="24"/>
          <w:szCs w:val="24"/>
        </w:rPr>
      </w:pPr>
      <w:r w:rsidRPr="00847488">
        <w:rPr>
          <w:rFonts w:ascii="Arial" w:hAnsi="Arial" w:cs="Arial"/>
          <w:color w:val="242424"/>
          <w:sz w:val="24"/>
          <w:szCs w:val="24"/>
        </w:rPr>
        <w:t>A Healthier Wales by supporting people’s physical and mental wellbeing within the workplace</w:t>
      </w:r>
    </w:p>
    <w:p w14:paraId="72BCA0DA" w14:textId="77777777" w:rsidR="00066535" w:rsidRPr="00847488" w:rsidRDefault="00066535" w:rsidP="00066535">
      <w:pPr>
        <w:pStyle w:val="elementtoproof"/>
        <w:numPr>
          <w:ilvl w:val="0"/>
          <w:numId w:val="52"/>
        </w:numPr>
        <w:rPr>
          <w:rFonts w:ascii="Arial" w:hAnsi="Arial" w:cs="Arial"/>
          <w:color w:val="242424"/>
          <w:sz w:val="24"/>
          <w:szCs w:val="24"/>
        </w:rPr>
      </w:pPr>
      <w:r w:rsidRPr="00847488">
        <w:rPr>
          <w:rFonts w:ascii="Arial" w:hAnsi="Arial" w:cs="Arial"/>
          <w:color w:val="242424"/>
          <w:sz w:val="24"/>
          <w:szCs w:val="24"/>
        </w:rPr>
        <w:t>A Prosperous Wales by enabling an economy which provides employment opportunities and fair work</w:t>
      </w:r>
    </w:p>
    <w:p w14:paraId="4973D091" w14:textId="77777777" w:rsidR="00066535" w:rsidRPr="00847488" w:rsidRDefault="00066535" w:rsidP="00066535">
      <w:pPr>
        <w:pStyle w:val="elementtoproof"/>
        <w:numPr>
          <w:ilvl w:val="0"/>
          <w:numId w:val="52"/>
        </w:numPr>
        <w:rPr>
          <w:rFonts w:ascii="Arial" w:hAnsi="Arial" w:cs="Arial"/>
          <w:color w:val="242424"/>
          <w:sz w:val="24"/>
          <w:szCs w:val="24"/>
        </w:rPr>
      </w:pPr>
      <w:r w:rsidRPr="00847488">
        <w:rPr>
          <w:rFonts w:ascii="Arial" w:hAnsi="Arial" w:cs="Arial"/>
          <w:color w:val="242424"/>
          <w:sz w:val="24"/>
          <w:szCs w:val="24"/>
        </w:rPr>
        <w:t>A More Equal Wales by enabling people to fulfil their potential no matter what their background or circumstances</w:t>
      </w:r>
    </w:p>
    <w:p w14:paraId="7B1530CD" w14:textId="77777777" w:rsidR="00066535" w:rsidRPr="00847488" w:rsidRDefault="00066535" w:rsidP="00066535">
      <w:pPr>
        <w:pStyle w:val="elementtoproof"/>
        <w:rPr>
          <w:rFonts w:ascii="Arial" w:hAnsi="Arial" w:cs="Arial"/>
          <w:color w:val="242424"/>
          <w:sz w:val="24"/>
          <w:szCs w:val="24"/>
        </w:rPr>
      </w:pPr>
    </w:p>
    <w:p w14:paraId="32B82D75" w14:textId="5F4F9B58" w:rsidR="00350436" w:rsidRPr="00847488" w:rsidRDefault="00066535" w:rsidP="00114895">
      <w:pPr>
        <w:pStyle w:val="elementtoproof"/>
        <w:rPr>
          <w:rFonts w:ascii="Arial" w:hAnsi="Arial" w:cs="Arial"/>
          <w:color w:val="242424"/>
          <w:sz w:val="24"/>
          <w:szCs w:val="24"/>
        </w:rPr>
      </w:pPr>
      <w:r w:rsidRPr="00847488">
        <w:rPr>
          <w:rFonts w:ascii="Arial" w:hAnsi="Arial" w:cs="Arial"/>
          <w:color w:val="242424"/>
          <w:sz w:val="24"/>
          <w:szCs w:val="24"/>
        </w:rPr>
        <w:t xml:space="preserve">National indicator 17 of the WFGA is the pay difference for gender, disability, and ethnicity, with an aim to eliminate these by 2050. National indicator 21, the percentage of people in employment, has a milestone to eradicate the gap between the employment rate in Wales and the UK by 2050, with a focus on fair work and raising labour market participation of under-represented groups. WES data will support organisations to identify barriers to recruitment, progression, and equal pay for protected characteristic groups in their organisations, </w:t>
      </w:r>
      <w:r w:rsidR="00BA3EA0" w:rsidRPr="00847488">
        <w:rPr>
          <w:rFonts w:ascii="Arial" w:hAnsi="Arial" w:cs="Arial"/>
          <w:color w:val="242424"/>
          <w:sz w:val="24"/>
          <w:szCs w:val="24"/>
        </w:rPr>
        <w:t>to</w:t>
      </w:r>
      <w:r w:rsidRPr="00847488">
        <w:rPr>
          <w:rFonts w:ascii="Arial" w:hAnsi="Arial" w:cs="Arial"/>
          <w:color w:val="242424"/>
          <w:sz w:val="24"/>
          <w:szCs w:val="24"/>
        </w:rPr>
        <w:t xml:space="preserve"> improve equity of opportunities.</w:t>
      </w:r>
    </w:p>
    <w:p w14:paraId="0087D47C" w14:textId="1160F674" w:rsidR="00C85D6C" w:rsidRPr="00847488" w:rsidRDefault="003D4BA0" w:rsidP="004F3711">
      <w:pPr>
        <w:pStyle w:val="Heading1"/>
        <w:rPr>
          <w:rFonts w:ascii="Arial" w:hAnsi="Arial" w:cs="Arial"/>
          <w:color w:val="000000" w:themeColor="text1"/>
          <w:sz w:val="24"/>
          <w:szCs w:val="24"/>
        </w:rPr>
      </w:pPr>
      <w:bookmarkStart w:id="4" w:name="_Section_2._What"/>
      <w:bookmarkStart w:id="5" w:name="_Section_7._Conclusion"/>
      <w:bookmarkStart w:id="6" w:name="_Toc211241638"/>
      <w:bookmarkEnd w:id="3"/>
      <w:bookmarkEnd w:id="4"/>
      <w:bookmarkEnd w:id="5"/>
      <w:r w:rsidRPr="00847488">
        <w:rPr>
          <w:rFonts w:ascii="Arial" w:hAnsi="Arial" w:cs="Arial"/>
          <w:color w:val="000000" w:themeColor="text1"/>
          <w:sz w:val="24"/>
          <w:szCs w:val="24"/>
        </w:rPr>
        <w:t xml:space="preserve">Section </w:t>
      </w:r>
      <w:r w:rsidR="005E58F7" w:rsidRPr="00847488">
        <w:rPr>
          <w:rFonts w:ascii="Arial" w:hAnsi="Arial" w:cs="Arial"/>
          <w:color w:val="000000" w:themeColor="text1"/>
          <w:sz w:val="24"/>
          <w:szCs w:val="24"/>
        </w:rPr>
        <w:t>8</w:t>
      </w:r>
      <w:r w:rsidRPr="00847488">
        <w:rPr>
          <w:rFonts w:ascii="Arial" w:hAnsi="Arial" w:cs="Arial"/>
          <w:color w:val="000000" w:themeColor="text1"/>
          <w:sz w:val="24"/>
          <w:szCs w:val="24"/>
        </w:rPr>
        <w:t>.</w:t>
      </w:r>
      <w:r w:rsidR="00481697" w:rsidRPr="00847488">
        <w:rPr>
          <w:rFonts w:ascii="Arial" w:hAnsi="Arial" w:cs="Arial"/>
          <w:color w:val="000000" w:themeColor="text1"/>
          <w:sz w:val="24"/>
          <w:szCs w:val="24"/>
        </w:rPr>
        <w:t xml:space="preserve"> Conclusion</w:t>
      </w:r>
      <w:bookmarkEnd w:id="6"/>
      <w:r w:rsidR="00D35E87" w:rsidRPr="00847488">
        <w:rPr>
          <w:rFonts w:ascii="Arial" w:hAnsi="Arial" w:cs="Arial"/>
          <w:color w:val="000000" w:themeColor="text1"/>
          <w:sz w:val="24"/>
          <w:szCs w:val="24"/>
        </w:rPr>
        <w:t xml:space="preserve"> </w:t>
      </w:r>
    </w:p>
    <w:p w14:paraId="5E34FC65" w14:textId="77777777" w:rsidR="00BA5B3F" w:rsidRPr="00847488" w:rsidRDefault="00BA5B3F" w:rsidP="00BA5B3F">
      <w:pPr>
        <w:pStyle w:val="ListParagraph"/>
        <w:numPr>
          <w:ilvl w:val="1"/>
          <w:numId w:val="33"/>
        </w:numPr>
        <w:rPr>
          <w:rFonts w:ascii="Arial" w:hAnsi="Arial" w:cs="Arial"/>
          <w:b/>
          <w:color w:val="000000" w:themeColor="text1"/>
          <w:sz w:val="24"/>
          <w:szCs w:val="24"/>
        </w:rPr>
      </w:pPr>
      <w:r w:rsidRPr="00847488">
        <w:rPr>
          <w:rFonts w:ascii="Arial" w:hAnsi="Arial" w:cs="Arial"/>
          <w:b/>
          <w:color w:val="000000" w:themeColor="text1"/>
          <w:sz w:val="24"/>
          <w:szCs w:val="24"/>
        </w:rPr>
        <w:t>How have people most likely to be affected by the proposal been involved in developing it? (250 words max)</w:t>
      </w:r>
    </w:p>
    <w:p w14:paraId="31C3A933" w14:textId="77777777" w:rsidR="00BA5B3F" w:rsidRPr="00847488" w:rsidRDefault="00BA5B3F" w:rsidP="00BA5B3F">
      <w:pPr>
        <w:pStyle w:val="elementtoproof"/>
        <w:rPr>
          <w:rFonts w:ascii="Arial" w:hAnsi="Arial" w:cs="Arial"/>
          <w:color w:val="242424"/>
          <w:sz w:val="24"/>
          <w:szCs w:val="24"/>
        </w:rPr>
      </w:pPr>
      <w:r w:rsidRPr="00847488">
        <w:rPr>
          <w:rFonts w:ascii="Arial" w:hAnsi="Arial" w:cs="Arial"/>
          <w:color w:val="242424"/>
          <w:sz w:val="24"/>
          <w:szCs w:val="24"/>
        </w:rPr>
        <w:t>The Workforce Equality Standard is driven by the following national strategies:</w:t>
      </w:r>
    </w:p>
    <w:p w14:paraId="3A3EE2B1" w14:textId="77777777" w:rsidR="00BA5B3F" w:rsidRPr="00847488" w:rsidRDefault="00BA5B3F" w:rsidP="00BA5B3F">
      <w:pPr>
        <w:pStyle w:val="elementtoproof"/>
        <w:rPr>
          <w:rFonts w:ascii="Arial" w:hAnsi="Arial" w:cs="Arial"/>
          <w:color w:val="242424"/>
          <w:sz w:val="24"/>
          <w:szCs w:val="24"/>
        </w:rPr>
      </w:pPr>
    </w:p>
    <w:p w14:paraId="198B7FFD" w14:textId="77777777" w:rsidR="00BA5B3F" w:rsidRPr="00847488" w:rsidRDefault="00BA5B3F" w:rsidP="00BA5B3F">
      <w:pPr>
        <w:pStyle w:val="elementtoproof"/>
        <w:numPr>
          <w:ilvl w:val="0"/>
          <w:numId w:val="51"/>
        </w:numPr>
        <w:rPr>
          <w:rFonts w:ascii="Arial" w:hAnsi="Arial" w:cs="Arial"/>
          <w:color w:val="242424"/>
          <w:sz w:val="24"/>
          <w:szCs w:val="24"/>
        </w:rPr>
      </w:pPr>
      <w:r w:rsidRPr="00847488">
        <w:rPr>
          <w:rFonts w:ascii="Arial" w:hAnsi="Arial" w:cs="Arial"/>
          <w:b/>
          <w:bCs/>
          <w:color w:val="242424"/>
          <w:sz w:val="24"/>
          <w:szCs w:val="24"/>
        </w:rPr>
        <w:t>The LGBTQ+ Action Plan</w:t>
      </w:r>
      <w:r w:rsidRPr="00847488">
        <w:rPr>
          <w:rFonts w:ascii="Arial" w:hAnsi="Arial" w:cs="Arial"/>
          <w:color w:val="242424"/>
          <w:sz w:val="24"/>
          <w:szCs w:val="24"/>
        </w:rPr>
        <w:t>, which includes an ‘inclusive workplaces’ theme</w:t>
      </w:r>
    </w:p>
    <w:p w14:paraId="17B9BEAA" w14:textId="77777777" w:rsidR="00BA5B3F" w:rsidRPr="00847488" w:rsidRDefault="00BA5B3F" w:rsidP="00BA5B3F">
      <w:pPr>
        <w:pStyle w:val="elementtoproof"/>
        <w:numPr>
          <w:ilvl w:val="0"/>
          <w:numId w:val="51"/>
        </w:numPr>
        <w:rPr>
          <w:rFonts w:ascii="Arial" w:hAnsi="Arial" w:cs="Arial"/>
          <w:color w:val="242424"/>
          <w:sz w:val="24"/>
          <w:szCs w:val="24"/>
        </w:rPr>
      </w:pPr>
      <w:r w:rsidRPr="00847488">
        <w:rPr>
          <w:rFonts w:ascii="Arial" w:hAnsi="Arial" w:cs="Arial"/>
          <w:b/>
          <w:bCs/>
          <w:color w:val="242424"/>
          <w:sz w:val="24"/>
          <w:szCs w:val="24"/>
        </w:rPr>
        <w:t xml:space="preserve">The forthcoming Disabled Peoples’ Rights Plan, </w:t>
      </w:r>
      <w:r w:rsidRPr="00847488">
        <w:rPr>
          <w:rFonts w:ascii="Arial" w:hAnsi="Arial" w:cs="Arial"/>
          <w:color w:val="242424"/>
          <w:sz w:val="24"/>
          <w:szCs w:val="24"/>
        </w:rPr>
        <w:t>in which employment is expected to be a key theme</w:t>
      </w:r>
    </w:p>
    <w:p w14:paraId="4BD44A9C" w14:textId="77777777" w:rsidR="00BA5B3F" w:rsidRPr="00847488" w:rsidRDefault="00BA5B3F" w:rsidP="00BA5B3F">
      <w:pPr>
        <w:pStyle w:val="elementtoproof"/>
        <w:numPr>
          <w:ilvl w:val="0"/>
          <w:numId w:val="51"/>
        </w:numPr>
        <w:rPr>
          <w:rFonts w:ascii="Arial" w:hAnsi="Arial" w:cs="Arial"/>
          <w:b/>
          <w:bCs/>
          <w:color w:val="242424"/>
          <w:sz w:val="24"/>
          <w:szCs w:val="24"/>
        </w:rPr>
      </w:pPr>
      <w:r w:rsidRPr="00847488">
        <w:rPr>
          <w:rFonts w:ascii="Arial" w:hAnsi="Arial" w:cs="Arial"/>
          <w:b/>
          <w:bCs/>
          <w:color w:val="242424"/>
          <w:sz w:val="24"/>
          <w:szCs w:val="24"/>
        </w:rPr>
        <w:t>The Violence against women, domestic abuse, and sexual violence (VAWDASV) strategy,</w:t>
      </w:r>
      <w:r w:rsidRPr="00847488">
        <w:rPr>
          <w:rFonts w:ascii="Arial" w:hAnsi="Arial" w:cs="Arial"/>
          <w:color w:val="242424"/>
          <w:sz w:val="24"/>
          <w:szCs w:val="24"/>
        </w:rPr>
        <w:t xml:space="preserve"> which identifies tackling workplace harassment as a priority.</w:t>
      </w:r>
    </w:p>
    <w:p w14:paraId="2A3F2E1F" w14:textId="77777777" w:rsidR="00BA5B3F" w:rsidRPr="00847488" w:rsidRDefault="00BA5B3F" w:rsidP="00BA5B3F">
      <w:pPr>
        <w:pStyle w:val="elementtoproof"/>
        <w:numPr>
          <w:ilvl w:val="0"/>
          <w:numId w:val="51"/>
        </w:numPr>
        <w:rPr>
          <w:rFonts w:ascii="Arial" w:hAnsi="Arial" w:cs="Arial"/>
          <w:b/>
          <w:bCs/>
          <w:color w:val="242424"/>
          <w:sz w:val="24"/>
          <w:szCs w:val="24"/>
        </w:rPr>
      </w:pPr>
      <w:r w:rsidRPr="00847488">
        <w:rPr>
          <w:rFonts w:ascii="Arial" w:hAnsi="Arial" w:cs="Arial"/>
          <w:b/>
          <w:bCs/>
          <w:color w:val="242424"/>
          <w:sz w:val="24"/>
          <w:szCs w:val="24"/>
        </w:rPr>
        <w:t>The Anti-racist Wales Action Plan</w:t>
      </w:r>
    </w:p>
    <w:p w14:paraId="54D920DF" w14:textId="77777777" w:rsidR="00BA5B3F" w:rsidRPr="00847488" w:rsidRDefault="00BA5B3F" w:rsidP="00BA5B3F">
      <w:pPr>
        <w:pStyle w:val="elementtoproof"/>
        <w:rPr>
          <w:rFonts w:ascii="Arial" w:hAnsi="Arial" w:cs="Arial"/>
          <w:b/>
          <w:bCs/>
          <w:color w:val="242424"/>
          <w:sz w:val="24"/>
          <w:szCs w:val="24"/>
        </w:rPr>
      </w:pPr>
    </w:p>
    <w:p w14:paraId="28CEDB09" w14:textId="77777777" w:rsidR="00BA5B3F" w:rsidRPr="00847488" w:rsidRDefault="00BA5B3F" w:rsidP="00BA5B3F">
      <w:pPr>
        <w:pStyle w:val="elementtoproof"/>
        <w:rPr>
          <w:rFonts w:ascii="Arial" w:hAnsi="Arial" w:cs="Arial"/>
          <w:color w:val="242424"/>
          <w:sz w:val="24"/>
          <w:szCs w:val="24"/>
        </w:rPr>
      </w:pPr>
      <w:r w:rsidRPr="00847488">
        <w:rPr>
          <w:rFonts w:ascii="Arial" w:hAnsi="Arial" w:cs="Arial"/>
          <w:color w:val="242424"/>
          <w:sz w:val="24"/>
          <w:szCs w:val="24"/>
        </w:rPr>
        <w:t>These strategies were developed with the involvement of people from the relevant groups across Wales, bringing both lived and professional experience.</w:t>
      </w:r>
    </w:p>
    <w:p w14:paraId="22B5C1D0" w14:textId="77777777" w:rsidR="00BA5B3F" w:rsidRPr="00847488" w:rsidRDefault="00BA5B3F" w:rsidP="00BA5B3F">
      <w:pPr>
        <w:pStyle w:val="elementtoproof"/>
        <w:rPr>
          <w:rFonts w:ascii="Arial" w:hAnsi="Arial" w:cs="Arial"/>
          <w:color w:val="242424"/>
          <w:sz w:val="24"/>
          <w:szCs w:val="24"/>
        </w:rPr>
      </w:pPr>
    </w:p>
    <w:p w14:paraId="31D8FE5D" w14:textId="77777777" w:rsidR="00BA5B3F" w:rsidRPr="00847488" w:rsidRDefault="00BA5B3F" w:rsidP="00BA5B3F">
      <w:pPr>
        <w:pStyle w:val="elementtoproof"/>
        <w:rPr>
          <w:rFonts w:ascii="Arial" w:hAnsi="Arial" w:cs="Arial"/>
          <w:color w:val="242424"/>
          <w:sz w:val="24"/>
          <w:szCs w:val="24"/>
        </w:rPr>
      </w:pPr>
      <w:r w:rsidRPr="00847488">
        <w:rPr>
          <w:rFonts w:ascii="Arial" w:hAnsi="Arial" w:cs="Arial"/>
          <w:color w:val="242424"/>
          <w:sz w:val="24"/>
          <w:szCs w:val="24"/>
        </w:rPr>
        <w:lastRenderedPageBreak/>
        <w:t>The WES is also being developed working alongside key bodies within health and social care who have supported the WRES and will hold responsibility for the successful delivery of the WES, including Social Care Wales, NHS Wales Shared Services Partnership, and Health Education and Improvement Wales.</w:t>
      </w:r>
    </w:p>
    <w:p w14:paraId="6CA2F94B" w14:textId="77777777" w:rsidR="00BA5B3F" w:rsidRPr="00847488" w:rsidRDefault="00BA5B3F" w:rsidP="00BA5B3F">
      <w:pPr>
        <w:pStyle w:val="elementtoproof"/>
        <w:ind w:left="360"/>
        <w:rPr>
          <w:rFonts w:ascii="Arial" w:hAnsi="Arial" w:cs="Arial"/>
          <w:color w:val="242424"/>
          <w:sz w:val="24"/>
          <w:szCs w:val="24"/>
        </w:rPr>
      </w:pPr>
    </w:p>
    <w:p w14:paraId="4342A556" w14:textId="77777777" w:rsidR="00BA5B3F" w:rsidRPr="00847488" w:rsidRDefault="00BA5B3F" w:rsidP="00BA5B3F">
      <w:pPr>
        <w:pStyle w:val="elementtoproof"/>
        <w:rPr>
          <w:rFonts w:ascii="Arial" w:hAnsi="Arial" w:cs="Arial"/>
          <w:color w:val="242424"/>
          <w:sz w:val="24"/>
          <w:szCs w:val="24"/>
        </w:rPr>
      </w:pPr>
      <w:r w:rsidRPr="00847488">
        <w:rPr>
          <w:rFonts w:ascii="Arial" w:hAnsi="Arial" w:cs="Arial"/>
          <w:color w:val="242424"/>
          <w:sz w:val="24"/>
          <w:szCs w:val="24"/>
        </w:rPr>
        <w:t>The WES will also support delivery against the Wellbeing of Future Generations (Wales) Act 2015, specifically:</w:t>
      </w:r>
    </w:p>
    <w:p w14:paraId="136AB1E8" w14:textId="77777777" w:rsidR="00BA3EA0" w:rsidRPr="00847488" w:rsidRDefault="00BA3EA0" w:rsidP="00BA5B3F">
      <w:pPr>
        <w:pStyle w:val="elementtoproof"/>
        <w:rPr>
          <w:rFonts w:ascii="Arial" w:hAnsi="Arial" w:cs="Arial"/>
          <w:color w:val="242424"/>
          <w:sz w:val="24"/>
          <w:szCs w:val="24"/>
        </w:rPr>
      </w:pPr>
    </w:p>
    <w:p w14:paraId="6ECDAE14" w14:textId="77777777" w:rsidR="00BA5B3F" w:rsidRPr="00847488" w:rsidRDefault="00BA5B3F" w:rsidP="00BA5B3F">
      <w:pPr>
        <w:pStyle w:val="elementtoproof"/>
        <w:numPr>
          <w:ilvl w:val="0"/>
          <w:numId w:val="52"/>
        </w:numPr>
        <w:rPr>
          <w:rFonts w:ascii="Arial" w:hAnsi="Arial" w:cs="Arial"/>
          <w:color w:val="242424"/>
          <w:sz w:val="24"/>
          <w:szCs w:val="24"/>
        </w:rPr>
      </w:pPr>
      <w:r w:rsidRPr="00847488">
        <w:rPr>
          <w:rFonts w:ascii="Arial" w:hAnsi="Arial" w:cs="Arial"/>
          <w:color w:val="242424"/>
          <w:sz w:val="24"/>
          <w:szCs w:val="24"/>
        </w:rPr>
        <w:t>A Healthier Wales by supporting people’s physical and mental wellbeing within the workplace</w:t>
      </w:r>
    </w:p>
    <w:p w14:paraId="639C2D4D" w14:textId="77777777" w:rsidR="00BA5B3F" w:rsidRPr="00847488" w:rsidRDefault="00BA5B3F" w:rsidP="00BA5B3F">
      <w:pPr>
        <w:pStyle w:val="elementtoproof"/>
        <w:numPr>
          <w:ilvl w:val="0"/>
          <w:numId w:val="52"/>
        </w:numPr>
        <w:rPr>
          <w:rFonts w:ascii="Arial" w:hAnsi="Arial" w:cs="Arial"/>
          <w:color w:val="242424"/>
          <w:sz w:val="24"/>
          <w:szCs w:val="24"/>
        </w:rPr>
      </w:pPr>
      <w:r w:rsidRPr="00847488">
        <w:rPr>
          <w:rFonts w:ascii="Arial" w:hAnsi="Arial" w:cs="Arial"/>
          <w:color w:val="242424"/>
          <w:sz w:val="24"/>
          <w:szCs w:val="24"/>
        </w:rPr>
        <w:t>A Prosperous Wales by enabling an economy which provides employment opportunities and fair work</w:t>
      </w:r>
    </w:p>
    <w:p w14:paraId="7982BC82" w14:textId="77777777" w:rsidR="00BA5B3F" w:rsidRPr="00847488" w:rsidRDefault="00BA5B3F" w:rsidP="00BA5B3F">
      <w:pPr>
        <w:pStyle w:val="elementtoproof"/>
        <w:numPr>
          <w:ilvl w:val="0"/>
          <w:numId w:val="52"/>
        </w:numPr>
        <w:rPr>
          <w:rFonts w:ascii="Arial" w:hAnsi="Arial" w:cs="Arial"/>
          <w:color w:val="242424"/>
          <w:sz w:val="24"/>
          <w:szCs w:val="24"/>
        </w:rPr>
      </w:pPr>
      <w:r w:rsidRPr="00847488">
        <w:rPr>
          <w:rFonts w:ascii="Arial" w:hAnsi="Arial" w:cs="Arial"/>
          <w:color w:val="242424"/>
          <w:sz w:val="24"/>
          <w:szCs w:val="24"/>
        </w:rPr>
        <w:t>A More Equal Wales by enabling people to fulfil their potential no matter what their background or circumstances</w:t>
      </w:r>
    </w:p>
    <w:p w14:paraId="2786C9C1" w14:textId="77777777" w:rsidR="00BA5B3F" w:rsidRPr="00847488" w:rsidRDefault="00BA5B3F" w:rsidP="00BA5B3F">
      <w:pPr>
        <w:rPr>
          <w:rFonts w:ascii="Arial" w:hAnsi="Arial" w:cs="Arial"/>
          <w:b/>
          <w:color w:val="000000" w:themeColor="text1"/>
          <w:sz w:val="24"/>
          <w:szCs w:val="24"/>
        </w:rPr>
      </w:pPr>
      <w:r w:rsidRPr="00847488">
        <w:rPr>
          <w:rFonts w:ascii="Arial" w:hAnsi="Arial" w:cs="Arial"/>
          <w:b/>
          <w:color w:val="000000" w:themeColor="text1"/>
          <w:sz w:val="24"/>
          <w:szCs w:val="24"/>
        </w:rPr>
        <w:t>8.2 What are the most significant impacts, positive and negative? (750 words)</w:t>
      </w:r>
    </w:p>
    <w:p w14:paraId="3AF9BBD2" w14:textId="77777777" w:rsidR="00743D9A" w:rsidRPr="00847488" w:rsidRDefault="00743D9A" w:rsidP="00743D9A">
      <w:pPr>
        <w:spacing w:before="0" w:after="160" w:line="240" w:lineRule="auto"/>
        <w:jc w:val="both"/>
        <w:rPr>
          <w:rFonts w:ascii="Arial" w:hAnsi="Arial" w:cs="Arial"/>
          <w:color w:val="000000" w:themeColor="text1"/>
          <w:sz w:val="24"/>
          <w:szCs w:val="24"/>
        </w:rPr>
      </w:pPr>
      <w:r w:rsidRPr="00847488">
        <w:rPr>
          <w:rFonts w:ascii="Arial" w:hAnsi="Arial" w:cs="Arial"/>
          <w:color w:val="000000" w:themeColor="text1"/>
          <w:sz w:val="24"/>
          <w:szCs w:val="24"/>
        </w:rPr>
        <w:t xml:space="preserve">The development of a WES for Wales is a key enabler to identify and address inequality and discrimination faced by people from minority or protected characteristic backgrounds working in health and social care in Wales. It will provide rich data to enable both policy makers and organisations to implement targeted interventions to address systemic and deep-rooted discrimination and bias and seek to end the disadvantages facing many groups. </w:t>
      </w:r>
    </w:p>
    <w:p w14:paraId="2B81EA98" w14:textId="77777777" w:rsidR="00BA5B3F" w:rsidRPr="00847488" w:rsidRDefault="00BA5B3F" w:rsidP="00BA5B3F">
      <w:pPr>
        <w:spacing w:line="240" w:lineRule="auto"/>
        <w:jc w:val="both"/>
        <w:rPr>
          <w:rFonts w:ascii="Arial" w:eastAsiaTheme="minorHAnsi" w:hAnsi="Arial" w:cs="Arial"/>
          <w:color w:val="000000" w:themeColor="text1"/>
          <w:sz w:val="24"/>
          <w:szCs w:val="24"/>
          <w:lang w:eastAsia="en-US"/>
        </w:rPr>
      </w:pPr>
      <w:r w:rsidRPr="00847488">
        <w:rPr>
          <w:rFonts w:ascii="Arial" w:eastAsiaTheme="minorHAnsi" w:hAnsi="Arial" w:cs="Arial"/>
          <w:color w:val="000000" w:themeColor="text1"/>
          <w:sz w:val="24"/>
          <w:szCs w:val="24"/>
          <w:lang w:eastAsia="en-US"/>
        </w:rPr>
        <w:t xml:space="preserve">The data, collected and reported on an all-Wales basis, will also allow Welsh Government in social partnership to implement national projects that will positively impact cultural change in health and social care across Wales, not only for the workforce, but also for those seeking care and support. This will reduce health inequities resulting from the variation in the ways that people from different backgrounds </w:t>
      </w:r>
      <w:r w:rsidRPr="00847488">
        <w:rPr>
          <w:rFonts w:ascii="Arial" w:eastAsia="Times New Roman" w:hAnsi="Arial" w:cs="Arial"/>
          <w:sz w:val="24"/>
          <w:szCs w:val="24"/>
        </w:rPr>
        <w:t>access and engage with health and care services, and how these lead differences in health and care outcomes.</w:t>
      </w:r>
    </w:p>
    <w:p w14:paraId="43E42A34" w14:textId="77777777" w:rsidR="00A44F3F" w:rsidRPr="00847488" w:rsidRDefault="00BA5B3F" w:rsidP="00BA5B3F">
      <w:pPr>
        <w:spacing w:line="240" w:lineRule="auto"/>
        <w:jc w:val="both"/>
        <w:rPr>
          <w:rFonts w:ascii="Arial" w:eastAsiaTheme="minorHAnsi" w:hAnsi="Arial" w:cs="Arial"/>
          <w:color w:val="000000" w:themeColor="text1"/>
          <w:sz w:val="24"/>
          <w:szCs w:val="24"/>
          <w:lang w:eastAsia="en-US"/>
        </w:rPr>
      </w:pPr>
      <w:r w:rsidRPr="00847488">
        <w:rPr>
          <w:rFonts w:ascii="Arial" w:eastAsiaTheme="minorHAnsi" w:hAnsi="Arial" w:cs="Arial"/>
          <w:color w:val="000000" w:themeColor="text1"/>
          <w:sz w:val="24"/>
          <w:szCs w:val="24"/>
          <w:lang w:eastAsia="en-US"/>
        </w:rPr>
        <w:t>Initiatives because of WES data will catalyse and contribute to many of the ambitions that we have for health and social care workforce development and service delivery in Wales as outlined in ‘A Healthier Wales’, and the ‘</w:t>
      </w:r>
      <w:proofErr w:type="gramStart"/>
      <w:r w:rsidRPr="00847488">
        <w:rPr>
          <w:rFonts w:ascii="Arial" w:eastAsiaTheme="minorHAnsi" w:hAnsi="Arial" w:cs="Arial"/>
          <w:color w:val="000000" w:themeColor="text1"/>
          <w:sz w:val="24"/>
          <w:szCs w:val="24"/>
          <w:lang w:eastAsia="en-US"/>
        </w:rPr>
        <w:t>10 year</w:t>
      </w:r>
      <w:proofErr w:type="gramEnd"/>
      <w:r w:rsidRPr="00847488">
        <w:rPr>
          <w:rFonts w:ascii="Arial" w:eastAsiaTheme="minorHAnsi" w:hAnsi="Arial" w:cs="Arial"/>
          <w:color w:val="000000" w:themeColor="text1"/>
          <w:sz w:val="24"/>
          <w:szCs w:val="24"/>
          <w:lang w:eastAsia="en-US"/>
        </w:rPr>
        <w:t xml:space="preserve"> workforce strategy for health and social care</w:t>
      </w:r>
      <w:r w:rsidR="00A44F3F" w:rsidRPr="00847488">
        <w:rPr>
          <w:rFonts w:ascii="Arial" w:eastAsiaTheme="minorHAnsi" w:hAnsi="Arial" w:cs="Arial"/>
          <w:color w:val="000000" w:themeColor="text1"/>
          <w:sz w:val="24"/>
          <w:szCs w:val="24"/>
          <w:lang w:eastAsia="en-US"/>
        </w:rPr>
        <w:t>.</w:t>
      </w:r>
    </w:p>
    <w:p w14:paraId="32119AF7" w14:textId="3A7BD02F" w:rsidR="00BA5B3F" w:rsidRPr="00847488" w:rsidRDefault="00A44F3F" w:rsidP="00BA5B3F">
      <w:pPr>
        <w:spacing w:line="240" w:lineRule="auto"/>
        <w:jc w:val="both"/>
        <w:rPr>
          <w:rFonts w:ascii="Arial" w:hAnsi="Arial" w:cs="Arial"/>
          <w:sz w:val="24"/>
          <w:szCs w:val="24"/>
        </w:rPr>
      </w:pPr>
      <w:r w:rsidRPr="00847488">
        <w:rPr>
          <w:rFonts w:ascii="Arial" w:hAnsi="Arial" w:cs="Arial"/>
          <w:bCs/>
          <w:sz w:val="24"/>
          <w:szCs w:val="24"/>
        </w:rPr>
        <w:t>Health and social care are the largest employment sectors in Wales, employing over 260,000 people. Given this, and NHS Wales role as an anchor institution in Wales, eradicating inequality and discrimination is key in enabling it to meet its potential in being an exemplar employer in workforce health and wellbeing, which, in turn, will maximise its potential in providing timely and quality care for the people of Wales.</w:t>
      </w:r>
      <w:r w:rsidRPr="00847488">
        <w:rPr>
          <w:rFonts w:ascii="Arial" w:eastAsiaTheme="minorHAnsi" w:hAnsi="Arial" w:cs="Arial"/>
          <w:color w:val="000000" w:themeColor="text1"/>
          <w:sz w:val="24"/>
          <w:szCs w:val="24"/>
          <w:lang w:eastAsia="en-US"/>
        </w:rPr>
        <w:t xml:space="preserve"> </w:t>
      </w:r>
      <w:r w:rsidR="00BA5B3F" w:rsidRPr="00847488">
        <w:rPr>
          <w:rFonts w:ascii="Arial" w:hAnsi="Arial" w:cs="Arial"/>
          <w:sz w:val="24"/>
          <w:szCs w:val="24"/>
        </w:rPr>
        <w:t xml:space="preserve">Inclusive and equitable health and care workplaces will have healthy, well, productive colleagues and will have decreased sickness and absence rates and find it easier to retain staff.  </w:t>
      </w:r>
    </w:p>
    <w:p w14:paraId="79EE16E3" w14:textId="56159200" w:rsidR="00847488" w:rsidRPr="00847488" w:rsidRDefault="00847488" w:rsidP="00BA5B3F">
      <w:pPr>
        <w:spacing w:line="240" w:lineRule="auto"/>
        <w:jc w:val="both"/>
        <w:rPr>
          <w:rFonts w:ascii="Arial" w:eastAsiaTheme="minorHAnsi" w:hAnsi="Arial" w:cs="Arial"/>
          <w:b/>
          <w:bCs/>
          <w:color w:val="000000" w:themeColor="text1"/>
          <w:sz w:val="24"/>
          <w:szCs w:val="24"/>
          <w:lang w:eastAsia="en-US"/>
        </w:rPr>
      </w:pPr>
      <w:r w:rsidRPr="00847488">
        <w:rPr>
          <w:rFonts w:ascii="Arial" w:hAnsi="Arial" w:cs="Arial"/>
          <w:b/>
          <w:bCs/>
          <w:sz w:val="24"/>
          <w:szCs w:val="24"/>
        </w:rPr>
        <w:t>Children and their representatives</w:t>
      </w:r>
    </w:p>
    <w:p w14:paraId="188BFA76" w14:textId="1F2DA128" w:rsidR="00BA5B3F" w:rsidRPr="00847488" w:rsidRDefault="00BA5B3F" w:rsidP="00BA5B3F">
      <w:pPr>
        <w:pStyle w:val="ListParagraph"/>
        <w:spacing w:before="120" w:line="240" w:lineRule="auto"/>
        <w:ind w:left="0"/>
        <w:contextualSpacing w:val="0"/>
        <w:jc w:val="both"/>
        <w:rPr>
          <w:rFonts w:ascii="Arial" w:hAnsi="Arial" w:cs="Arial"/>
          <w:sz w:val="24"/>
          <w:szCs w:val="24"/>
        </w:rPr>
      </w:pPr>
      <w:r w:rsidRPr="00847488">
        <w:rPr>
          <w:rFonts w:ascii="Arial" w:hAnsi="Arial" w:cs="Arial"/>
          <w:sz w:val="24"/>
          <w:szCs w:val="24"/>
        </w:rPr>
        <w:t>The roots of inequality often lie in childhood and a health and social care sector rooted in equity and inclusion will improve the life chances of the children of today and tomorrow.  Whilst focused on health and social care workforce, the WES will catalyse a broader anti-racist approach for service delivery which will benefit all children and young people.</w:t>
      </w:r>
    </w:p>
    <w:p w14:paraId="23EFD133" w14:textId="77777777" w:rsidR="00847488" w:rsidRPr="00847488" w:rsidRDefault="00847488" w:rsidP="00BA5B3F">
      <w:pPr>
        <w:pStyle w:val="ListParagraph"/>
        <w:spacing w:line="240" w:lineRule="auto"/>
        <w:ind w:left="0"/>
        <w:jc w:val="both"/>
        <w:rPr>
          <w:rFonts w:ascii="Arial" w:hAnsi="Arial" w:cs="Arial"/>
          <w:color w:val="000000" w:themeColor="text1"/>
          <w:sz w:val="24"/>
          <w:szCs w:val="24"/>
        </w:rPr>
      </w:pPr>
    </w:p>
    <w:p w14:paraId="2E3AD972" w14:textId="2FF85671" w:rsidR="00847488" w:rsidRPr="00847488" w:rsidRDefault="00847488" w:rsidP="00BA5B3F">
      <w:pPr>
        <w:pStyle w:val="ListParagraph"/>
        <w:spacing w:line="240" w:lineRule="auto"/>
        <w:ind w:left="0"/>
        <w:jc w:val="both"/>
        <w:rPr>
          <w:rFonts w:ascii="Arial" w:hAnsi="Arial" w:cs="Arial"/>
          <w:b/>
          <w:bCs/>
          <w:color w:val="000000" w:themeColor="text1"/>
          <w:sz w:val="24"/>
          <w:szCs w:val="24"/>
        </w:rPr>
      </w:pPr>
      <w:r w:rsidRPr="00847488">
        <w:rPr>
          <w:rFonts w:ascii="Arial" w:hAnsi="Arial" w:cs="Arial"/>
          <w:b/>
          <w:bCs/>
          <w:color w:val="000000" w:themeColor="text1"/>
          <w:sz w:val="24"/>
          <w:szCs w:val="24"/>
        </w:rPr>
        <w:lastRenderedPageBreak/>
        <w:t>People with protected characteristics under the Equality Act 2010</w:t>
      </w:r>
    </w:p>
    <w:p w14:paraId="0924ED4B" w14:textId="77777777" w:rsidR="00847488" w:rsidRPr="00847488" w:rsidRDefault="00847488" w:rsidP="00BA5B3F">
      <w:pPr>
        <w:pStyle w:val="ListParagraph"/>
        <w:spacing w:line="240" w:lineRule="auto"/>
        <w:ind w:left="0"/>
        <w:jc w:val="both"/>
        <w:rPr>
          <w:rFonts w:ascii="Arial" w:hAnsi="Arial" w:cs="Arial"/>
          <w:color w:val="000000" w:themeColor="text1"/>
          <w:sz w:val="24"/>
          <w:szCs w:val="24"/>
        </w:rPr>
      </w:pPr>
    </w:p>
    <w:p w14:paraId="1EDA9B18" w14:textId="42396094" w:rsidR="00BA5B3F" w:rsidRPr="00847488" w:rsidRDefault="00BA5B3F" w:rsidP="00BA5B3F">
      <w:pPr>
        <w:pStyle w:val="ListParagraph"/>
        <w:spacing w:line="240" w:lineRule="auto"/>
        <w:ind w:left="0"/>
        <w:jc w:val="both"/>
        <w:rPr>
          <w:rFonts w:ascii="Arial" w:hAnsi="Arial" w:cs="Arial"/>
          <w:color w:val="000000" w:themeColor="text1"/>
          <w:sz w:val="24"/>
          <w:szCs w:val="24"/>
        </w:rPr>
      </w:pPr>
      <w:r w:rsidRPr="00847488">
        <w:rPr>
          <w:rFonts w:ascii="Arial" w:hAnsi="Arial" w:cs="Arial"/>
          <w:color w:val="000000" w:themeColor="text1"/>
          <w:sz w:val="24"/>
          <w:szCs w:val="24"/>
        </w:rPr>
        <w:t xml:space="preserve">Throughout the scoping and development stages for the WES, the importance of intersectionality in data reporting has been at the centre of considerations. </w:t>
      </w:r>
    </w:p>
    <w:p w14:paraId="127E6118" w14:textId="0AB1241D" w:rsidR="00847488" w:rsidRPr="00847488" w:rsidRDefault="00847488" w:rsidP="00BA5B3F">
      <w:pPr>
        <w:spacing w:line="336" w:lineRule="atLeast"/>
        <w:rPr>
          <w:rFonts w:ascii="Arial" w:hAnsi="Arial" w:cs="Arial"/>
          <w:b/>
          <w:color w:val="000000" w:themeColor="text1"/>
          <w:sz w:val="24"/>
          <w:szCs w:val="24"/>
        </w:rPr>
      </w:pPr>
      <w:r w:rsidRPr="00847488">
        <w:rPr>
          <w:rFonts w:ascii="Arial" w:hAnsi="Arial" w:cs="Arial"/>
          <w:b/>
          <w:color w:val="000000" w:themeColor="text1"/>
          <w:sz w:val="24"/>
          <w:szCs w:val="24"/>
        </w:rPr>
        <w:t>Welsh speakers and Welsh language specialist groups</w:t>
      </w:r>
    </w:p>
    <w:p w14:paraId="22121408" w14:textId="5149ACFE" w:rsidR="00BA5B3F" w:rsidRPr="00847488" w:rsidRDefault="00BA5B3F" w:rsidP="00BA5B3F">
      <w:pPr>
        <w:spacing w:line="336" w:lineRule="atLeast"/>
        <w:rPr>
          <w:rFonts w:ascii="Arial" w:hAnsi="Arial" w:cs="Arial"/>
          <w:bCs/>
          <w:color w:val="000000" w:themeColor="text1"/>
          <w:sz w:val="24"/>
          <w:szCs w:val="24"/>
        </w:rPr>
      </w:pPr>
      <w:r w:rsidRPr="00847488">
        <w:rPr>
          <w:rFonts w:ascii="Arial" w:hAnsi="Arial" w:cs="Arial"/>
          <w:bCs/>
          <w:color w:val="000000" w:themeColor="text1"/>
          <w:sz w:val="24"/>
          <w:szCs w:val="24"/>
        </w:rPr>
        <w:t xml:space="preserve">The proposal will have a positive effect on the Welsh language by eradicating some of the working conditions and structural barriers currently in place which prevent the health and social care workforce from accessing the opportunities available to improve or learn Welsh. This will create a positive feedback loop with staff using Welsh with patients, improving patient communication and care. </w:t>
      </w:r>
    </w:p>
    <w:p w14:paraId="2A973AF1" w14:textId="7F37C1E8" w:rsidR="00BA5B3F" w:rsidRPr="00847488" w:rsidRDefault="00BA5B3F" w:rsidP="00BA5B3F">
      <w:pPr>
        <w:rPr>
          <w:rFonts w:ascii="Arial" w:hAnsi="Arial" w:cs="Arial"/>
          <w:b/>
          <w:color w:val="000000" w:themeColor="text1"/>
          <w:sz w:val="24"/>
          <w:szCs w:val="24"/>
        </w:rPr>
      </w:pPr>
      <w:r w:rsidRPr="00847488">
        <w:rPr>
          <w:rFonts w:ascii="Arial" w:hAnsi="Arial" w:cs="Arial"/>
          <w:b/>
          <w:color w:val="000000" w:themeColor="text1"/>
          <w:sz w:val="24"/>
          <w:szCs w:val="24"/>
        </w:rPr>
        <w:t>8.3 In light of the impacts identified, how will the proposal: (750 words)</w:t>
      </w:r>
    </w:p>
    <w:p w14:paraId="06BD06B2" w14:textId="4CDDDE8D" w:rsidR="00BA5B3F" w:rsidRPr="00847488" w:rsidRDefault="00BA5B3F" w:rsidP="00BA5B3F">
      <w:pPr>
        <w:pStyle w:val="ListParagraph"/>
        <w:numPr>
          <w:ilvl w:val="0"/>
          <w:numId w:val="15"/>
        </w:numPr>
        <w:spacing w:before="120"/>
        <w:ind w:left="709" w:hanging="283"/>
        <w:contextualSpacing w:val="0"/>
        <w:rPr>
          <w:rFonts w:ascii="Arial" w:hAnsi="Arial" w:cs="Arial"/>
          <w:b/>
          <w:color w:val="000000" w:themeColor="text1"/>
          <w:sz w:val="24"/>
          <w:szCs w:val="24"/>
        </w:rPr>
      </w:pPr>
      <w:r w:rsidRPr="00847488">
        <w:rPr>
          <w:rFonts w:ascii="Arial" w:hAnsi="Arial" w:cs="Arial"/>
          <w:b/>
          <w:color w:val="000000" w:themeColor="text1"/>
          <w:sz w:val="24"/>
          <w:szCs w:val="24"/>
        </w:rPr>
        <w:t>maximise contribution to our well-being objectives and the seven well-being goals; and/or,</w:t>
      </w:r>
    </w:p>
    <w:p w14:paraId="1CB697A8" w14:textId="77777777" w:rsidR="00BA5B3F" w:rsidRPr="00847488" w:rsidRDefault="00BA5B3F" w:rsidP="00BA5B3F">
      <w:pPr>
        <w:pStyle w:val="ListParagraph"/>
        <w:numPr>
          <w:ilvl w:val="0"/>
          <w:numId w:val="15"/>
        </w:numPr>
        <w:spacing w:before="120"/>
        <w:ind w:left="709" w:hanging="283"/>
        <w:contextualSpacing w:val="0"/>
        <w:rPr>
          <w:rFonts w:ascii="Arial" w:hAnsi="Arial" w:cs="Arial"/>
          <w:b/>
          <w:color w:val="000000" w:themeColor="text1"/>
          <w:sz w:val="24"/>
          <w:szCs w:val="24"/>
        </w:rPr>
      </w:pPr>
      <w:r w:rsidRPr="00847488">
        <w:rPr>
          <w:rFonts w:ascii="Arial" w:hAnsi="Arial" w:cs="Arial"/>
          <w:b/>
          <w:color w:val="000000" w:themeColor="text1"/>
          <w:sz w:val="24"/>
          <w:szCs w:val="24"/>
        </w:rPr>
        <w:t>avoid, reduce or mitigate any negative impacts?</w:t>
      </w:r>
    </w:p>
    <w:p w14:paraId="23E4DC54" w14:textId="2A8DBBB0" w:rsidR="00BA5B3F" w:rsidRPr="00847488" w:rsidRDefault="00BA5B3F" w:rsidP="00BA5B3F">
      <w:pPr>
        <w:pStyle w:val="ListParagraph"/>
        <w:ind w:left="0"/>
        <w:jc w:val="both"/>
        <w:rPr>
          <w:rStyle w:val="Strong"/>
          <w:rFonts w:ascii="Arial" w:hAnsi="Arial" w:cs="Arial"/>
          <w:b w:val="0"/>
          <w:color w:val="000000" w:themeColor="text1"/>
          <w:sz w:val="24"/>
          <w:szCs w:val="24"/>
        </w:rPr>
      </w:pPr>
      <w:r w:rsidRPr="00847488">
        <w:rPr>
          <w:rStyle w:val="Strong"/>
          <w:rFonts w:ascii="Arial" w:hAnsi="Arial" w:cs="Arial"/>
          <w:b w:val="0"/>
          <w:color w:val="000000" w:themeColor="text1"/>
          <w:sz w:val="24"/>
          <w:szCs w:val="24"/>
        </w:rPr>
        <w:t>The introduction of a WES for the health and social care sectors in Wales will contribute to all seven of the wellbeing goals and will improve the social, economic and cultural wellbeing of Wales.</w:t>
      </w:r>
    </w:p>
    <w:p w14:paraId="5729A629" w14:textId="77777777" w:rsidR="00BA3EA0" w:rsidRPr="00847488" w:rsidRDefault="00BA3EA0" w:rsidP="00BA5B3F">
      <w:pPr>
        <w:pStyle w:val="ListParagraph"/>
        <w:ind w:left="0"/>
        <w:jc w:val="both"/>
        <w:rPr>
          <w:rStyle w:val="Strong"/>
          <w:rFonts w:ascii="Arial" w:hAnsi="Arial" w:cs="Arial"/>
          <w:b w:val="0"/>
          <w:color w:val="000000" w:themeColor="text1"/>
          <w:sz w:val="24"/>
          <w:szCs w:val="24"/>
        </w:rPr>
      </w:pPr>
    </w:p>
    <w:p w14:paraId="1D2B8B5A" w14:textId="77777777" w:rsidR="00BA3EA0" w:rsidRPr="00847488" w:rsidRDefault="00BA5B3F" w:rsidP="00BA5B3F">
      <w:pPr>
        <w:pStyle w:val="ListParagraph"/>
        <w:ind w:left="0"/>
        <w:jc w:val="both"/>
        <w:rPr>
          <w:rFonts w:ascii="Arial" w:eastAsia="Calibri" w:hAnsi="Arial" w:cs="Arial"/>
          <w:b/>
          <w:sz w:val="24"/>
          <w:szCs w:val="24"/>
          <w:lang w:eastAsia="en-US"/>
        </w:rPr>
      </w:pPr>
      <w:r w:rsidRPr="00847488">
        <w:rPr>
          <w:rStyle w:val="Strong"/>
          <w:rFonts w:ascii="Arial" w:hAnsi="Arial" w:cs="Arial"/>
          <w:b w:val="0"/>
          <w:color w:val="000000" w:themeColor="text1"/>
          <w:sz w:val="24"/>
          <w:szCs w:val="24"/>
        </w:rPr>
        <w:t>Most prominently, given the number of people working in health and social care in Wales, it will be crucial in creating a more equal Wales</w:t>
      </w:r>
      <w:r w:rsidRPr="00847488">
        <w:rPr>
          <w:rStyle w:val="Strong"/>
          <w:rFonts w:ascii="Arial" w:hAnsi="Arial" w:cs="Arial"/>
          <w:b w:val="0"/>
          <w:bCs w:val="0"/>
          <w:color w:val="000000" w:themeColor="text1"/>
          <w:sz w:val="24"/>
          <w:szCs w:val="24"/>
        </w:rPr>
        <w:t xml:space="preserve"> and a more prosperous Wales</w:t>
      </w:r>
      <w:r w:rsidRPr="00847488">
        <w:rPr>
          <w:rStyle w:val="Strong"/>
          <w:rFonts w:ascii="Arial" w:hAnsi="Arial" w:cs="Arial"/>
          <w:b w:val="0"/>
          <w:color w:val="000000" w:themeColor="text1"/>
          <w:sz w:val="24"/>
          <w:szCs w:val="24"/>
        </w:rPr>
        <w:t xml:space="preserve">, where everyone </w:t>
      </w:r>
      <w:proofErr w:type="gramStart"/>
      <w:r w:rsidRPr="00847488">
        <w:rPr>
          <w:rStyle w:val="Strong"/>
          <w:rFonts w:ascii="Arial" w:hAnsi="Arial" w:cs="Arial"/>
          <w:b w:val="0"/>
          <w:color w:val="000000" w:themeColor="text1"/>
          <w:sz w:val="24"/>
          <w:szCs w:val="24"/>
        </w:rPr>
        <w:t>has the opportunity to</w:t>
      </w:r>
      <w:proofErr w:type="gramEnd"/>
      <w:r w:rsidRPr="00847488">
        <w:rPr>
          <w:rStyle w:val="Strong"/>
          <w:rFonts w:ascii="Arial" w:hAnsi="Arial" w:cs="Arial"/>
          <w:b w:val="0"/>
          <w:color w:val="000000" w:themeColor="text1"/>
          <w:sz w:val="24"/>
          <w:szCs w:val="24"/>
        </w:rPr>
        <w:t xml:space="preserve"> participate, reach their full potential and is able to contribute fully to the economy. This will enable Wales to be more prosperous and cohesive. It will also be a key enabler to ensure A Healthier Wales by providing data to support health and care organisations to </w:t>
      </w:r>
      <w:r w:rsidRPr="00847488">
        <w:rPr>
          <w:rFonts w:ascii="Arial" w:eastAsia="Calibri" w:hAnsi="Arial" w:cs="Arial"/>
          <w:b/>
          <w:sz w:val="24"/>
          <w:szCs w:val="24"/>
          <w:lang w:eastAsia="en-US"/>
        </w:rPr>
        <w:t>ensure fair and equitable, high-quality care and support.</w:t>
      </w:r>
    </w:p>
    <w:p w14:paraId="1DE54342" w14:textId="1916DD11" w:rsidR="00BA5B3F" w:rsidRPr="00847488" w:rsidRDefault="00BA5B3F" w:rsidP="00BA5B3F">
      <w:pPr>
        <w:pStyle w:val="ListParagraph"/>
        <w:ind w:left="0"/>
        <w:jc w:val="both"/>
        <w:rPr>
          <w:rFonts w:ascii="Arial" w:hAnsi="Arial" w:cs="Arial"/>
          <w:b/>
          <w:color w:val="000000" w:themeColor="text1"/>
          <w:sz w:val="24"/>
          <w:szCs w:val="24"/>
        </w:rPr>
      </w:pPr>
      <w:r w:rsidRPr="00847488">
        <w:rPr>
          <w:rFonts w:ascii="Arial" w:eastAsia="Calibri" w:hAnsi="Arial" w:cs="Arial"/>
          <w:b/>
          <w:sz w:val="24"/>
          <w:szCs w:val="24"/>
          <w:lang w:eastAsia="en-US"/>
        </w:rPr>
        <w:t xml:space="preserve"> </w:t>
      </w:r>
    </w:p>
    <w:p w14:paraId="7F51EC0D" w14:textId="77777777" w:rsidR="00BA5B3F" w:rsidRPr="00847488" w:rsidRDefault="00BA5B3F" w:rsidP="00BA5B3F">
      <w:pPr>
        <w:pStyle w:val="ListParagraph"/>
        <w:ind w:left="0"/>
        <w:jc w:val="both"/>
        <w:rPr>
          <w:rFonts w:ascii="Arial" w:eastAsia="Calibri" w:hAnsi="Arial" w:cs="Arial"/>
          <w:sz w:val="24"/>
          <w:szCs w:val="24"/>
          <w:lang w:eastAsia="en-US"/>
        </w:rPr>
      </w:pPr>
      <w:r w:rsidRPr="00847488">
        <w:rPr>
          <w:rFonts w:ascii="Arial" w:eastAsia="Calibri" w:hAnsi="Arial" w:cs="Arial"/>
          <w:sz w:val="24"/>
          <w:szCs w:val="24"/>
          <w:lang w:eastAsia="en-US"/>
        </w:rPr>
        <w:t>Additionally, the development of the WES has been in line with the ‘five ways of working’ in section 5 of the Wellbeing of Future Generations (Wales) Act 2015.  Most importantly, through involvement and collaboration, lived experience of those from protected characteristics groups will be central to the development of the WES.</w:t>
      </w:r>
    </w:p>
    <w:p w14:paraId="04D9ADF4" w14:textId="77777777" w:rsidR="00BA5B3F" w:rsidRPr="00847488" w:rsidRDefault="00BA5B3F" w:rsidP="00BA5B3F">
      <w:pPr>
        <w:pStyle w:val="ListParagraph"/>
        <w:ind w:left="0"/>
        <w:jc w:val="both"/>
        <w:rPr>
          <w:rFonts w:ascii="Arial" w:eastAsia="Calibri" w:hAnsi="Arial" w:cs="Arial"/>
          <w:sz w:val="24"/>
          <w:szCs w:val="24"/>
          <w:lang w:eastAsia="en-US"/>
        </w:rPr>
      </w:pPr>
      <w:r w:rsidRPr="00847488">
        <w:rPr>
          <w:rFonts w:ascii="Arial" w:eastAsia="Calibri" w:hAnsi="Arial" w:cs="Arial"/>
          <w:sz w:val="24"/>
          <w:szCs w:val="24"/>
          <w:lang w:eastAsia="en-US"/>
        </w:rPr>
        <w:t xml:space="preserve"> </w:t>
      </w:r>
    </w:p>
    <w:p w14:paraId="2DF32D9A" w14:textId="10501981" w:rsidR="00BA5B3F" w:rsidRPr="00847488" w:rsidRDefault="00BA5B3F" w:rsidP="00BA5B3F">
      <w:pPr>
        <w:pStyle w:val="ListParagraph"/>
        <w:ind w:left="0"/>
        <w:jc w:val="both"/>
        <w:rPr>
          <w:rFonts w:ascii="Arial" w:eastAsia="Calibri" w:hAnsi="Arial" w:cs="Arial"/>
          <w:sz w:val="24"/>
          <w:szCs w:val="24"/>
          <w:lang w:eastAsia="en-US"/>
        </w:rPr>
      </w:pPr>
      <w:r w:rsidRPr="00847488">
        <w:rPr>
          <w:rFonts w:ascii="Arial" w:eastAsia="Calibri" w:hAnsi="Arial" w:cs="Arial"/>
          <w:sz w:val="24"/>
          <w:szCs w:val="24"/>
          <w:lang w:eastAsia="en-US"/>
        </w:rPr>
        <w:t>While the WES will cover all protected characteristics, there are some areas and groups where we anticipate greater focus due to what the evidence tells us about current inequalities</w:t>
      </w:r>
      <w:r w:rsidR="00226724" w:rsidRPr="00847488">
        <w:rPr>
          <w:rFonts w:ascii="Arial" w:eastAsia="Calibri" w:hAnsi="Arial" w:cs="Arial"/>
          <w:sz w:val="24"/>
          <w:szCs w:val="24"/>
          <w:lang w:eastAsia="en-US"/>
        </w:rPr>
        <w:t xml:space="preserve"> and intersectionality</w:t>
      </w:r>
      <w:r w:rsidRPr="00847488">
        <w:rPr>
          <w:rFonts w:ascii="Arial" w:eastAsia="Calibri" w:hAnsi="Arial" w:cs="Arial"/>
          <w:sz w:val="24"/>
          <w:szCs w:val="24"/>
          <w:lang w:eastAsia="en-US"/>
        </w:rPr>
        <w:t>, this includes:</w:t>
      </w:r>
    </w:p>
    <w:p w14:paraId="65293D1E" w14:textId="77777777" w:rsidR="00BA5B3F" w:rsidRPr="00847488" w:rsidRDefault="00BA5B3F" w:rsidP="00BA5B3F">
      <w:pPr>
        <w:pStyle w:val="ListParagraph"/>
        <w:numPr>
          <w:ilvl w:val="0"/>
          <w:numId w:val="80"/>
        </w:numPr>
        <w:jc w:val="both"/>
        <w:rPr>
          <w:rFonts w:ascii="Arial" w:eastAsia="Calibri" w:hAnsi="Arial" w:cs="Arial"/>
          <w:sz w:val="24"/>
          <w:szCs w:val="24"/>
          <w:lang w:eastAsia="en-US"/>
        </w:rPr>
      </w:pPr>
      <w:r w:rsidRPr="00847488">
        <w:rPr>
          <w:rFonts w:ascii="Arial" w:eastAsia="Calibri" w:hAnsi="Arial" w:cs="Arial"/>
          <w:sz w:val="24"/>
          <w:szCs w:val="24"/>
          <w:lang w:eastAsia="en-US"/>
        </w:rPr>
        <w:t>Black, Asian and minority ethnic individuals</w:t>
      </w:r>
    </w:p>
    <w:p w14:paraId="7A1A8F5F" w14:textId="77777777" w:rsidR="00BA5B3F" w:rsidRPr="00847488" w:rsidRDefault="00BA5B3F" w:rsidP="00BA5B3F">
      <w:pPr>
        <w:pStyle w:val="ListParagraph"/>
        <w:numPr>
          <w:ilvl w:val="0"/>
          <w:numId w:val="80"/>
        </w:numPr>
        <w:jc w:val="both"/>
        <w:rPr>
          <w:rFonts w:ascii="Arial" w:eastAsia="Calibri" w:hAnsi="Arial" w:cs="Arial"/>
          <w:sz w:val="24"/>
          <w:szCs w:val="24"/>
          <w:lang w:eastAsia="en-US"/>
        </w:rPr>
      </w:pPr>
      <w:r w:rsidRPr="00847488">
        <w:rPr>
          <w:rFonts w:ascii="Arial" w:eastAsia="Calibri" w:hAnsi="Arial" w:cs="Arial"/>
          <w:sz w:val="24"/>
          <w:szCs w:val="24"/>
          <w:lang w:eastAsia="en-US"/>
        </w:rPr>
        <w:t>Disabled people</w:t>
      </w:r>
    </w:p>
    <w:p w14:paraId="0BF1C4A6" w14:textId="28243380" w:rsidR="00226724" w:rsidRPr="00847488" w:rsidRDefault="00226724" w:rsidP="00BA5B3F">
      <w:pPr>
        <w:pStyle w:val="ListParagraph"/>
        <w:numPr>
          <w:ilvl w:val="0"/>
          <w:numId w:val="80"/>
        </w:numPr>
        <w:jc w:val="both"/>
        <w:rPr>
          <w:rFonts w:ascii="Arial" w:eastAsia="Calibri" w:hAnsi="Arial" w:cs="Arial"/>
          <w:sz w:val="24"/>
          <w:szCs w:val="24"/>
          <w:lang w:eastAsia="en-US"/>
        </w:rPr>
      </w:pPr>
      <w:r w:rsidRPr="00847488">
        <w:rPr>
          <w:rFonts w:ascii="Arial" w:eastAsia="Calibri" w:hAnsi="Arial" w:cs="Arial"/>
          <w:sz w:val="24"/>
          <w:szCs w:val="24"/>
          <w:lang w:eastAsia="en-US"/>
        </w:rPr>
        <w:t>Sex</w:t>
      </w:r>
    </w:p>
    <w:p w14:paraId="67FB29CB" w14:textId="77777777" w:rsidR="00BA5B3F" w:rsidRPr="00847488" w:rsidRDefault="00BA5B3F" w:rsidP="00BA5B3F">
      <w:pPr>
        <w:pStyle w:val="ListParagraph"/>
        <w:numPr>
          <w:ilvl w:val="0"/>
          <w:numId w:val="80"/>
        </w:numPr>
        <w:jc w:val="both"/>
        <w:rPr>
          <w:rFonts w:ascii="Arial" w:eastAsia="Calibri" w:hAnsi="Arial" w:cs="Arial"/>
          <w:sz w:val="24"/>
          <w:szCs w:val="24"/>
          <w:lang w:eastAsia="en-US"/>
        </w:rPr>
      </w:pPr>
      <w:r w:rsidRPr="00847488">
        <w:rPr>
          <w:rFonts w:ascii="Arial" w:eastAsia="Calibri" w:hAnsi="Arial" w:cs="Arial"/>
          <w:sz w:val="24"/>
          <w:szCs w:val="24"/>
          <w:lang w:eastAsia="en-US"/>
        </w:rPr>
        <w:t>Transgender people</w:t>
      </w:r>
    </w:p>
    <w:p w14:paraId="297F3B5F" w14:textId="77777777" w:rsidR="00BA5B3F" w:rsidRPr="00847488" w:rsidRDefault="00BA5B3F" w:rsidP="00BA5B3F">
      <w:pPr>
        <w:pStyle w:val="ListParagraph"/>
        <w:numPr>
          <w:ilvl w:val="0"/>
          <w:numId w:val="80"/>
        </w:numPr>
        <w:jc w:val="both"/>
        <w:rPr>
          <w:rFonts w:ascii="Arial" w:eastAsia="Calibri" w:hAnsi="Arial" w:cs="Arial"/>
          <w:sz w:val="24"/>
          <w:szCs w:val="24"/>
          <w:lang w:eastAsia="en-US"/>
        </w:rPr>
      </w:pPr>
      <w:r w:rsidRPr="00847488">
        <w:rPr>
          <w:rFonts w:ascii="Arial" w:eastAsia="Calibri" w:hAnsi="Arial" w:cs="Arial"/>
          <w:sz w:val="24"/>
          <w:szCs w:val="24"/>
          <w:lang w:eastAsia="en-US"/>
        </w:rPr>
        <w:t>Lesbian, gay and bisexual people</w:t>
      </w:r>
    </w:p>
    <w:p w14:paraId="11157133" w14:textId="77777777" w:rsidR="00BA5B3F" w:rsidRPr="00847488" w:rsidRDefault="00BA5B3F" w:rsidP="00BA3EA0">
      <w:pPr>
        <w:jc w:val="both"/>
        <w:rPr>
          <w:rFonts w:ascii="Arial" w:hAnsi="Arial" w:cs="Arial"/>
          <w:sz w:val="24"/>
          <w:szCs w:val="24"/>
        </w:rPr>
      </w:pPr>
      <w:r w:rsidRPr="00847488">
        <w:rPr>
          <w:rFonts w:ascii="Arial" w:eastAsia="Calibri" w:hAnsi="Arial" w:cs="Arial"/>
          <w:sz w:val="24"/>
          <w:szCs w:val="24"/>
          <w:lang w:eastAsia="en-US"/>
        </w:rPr>
        <w:lastRenderedPageBreak/>
        <w:t xml:space="preserve">A focus on equity and inclusion which prioritises specific groups could be negatively perceived, and communication and engagement methods to ensure the broader positive impacts are understood are being developed. </w:t>
      </w:r>
    </w:p>
    <w:p w14:paraId="7EA46227" w14:textId="77777777" w:rsidR="00BA5B3F" w:rsidRPr="00847488" w:rsidRDefault="00BA5B3F" w:rsidP="00BA5B3F">
      <w:pPr>
        <w:autoSpaceDE w:val="0"/>
        <w:autoSpaceDN w:val="0"/>
        <w:adjustRightInd w:val="0"/>
        <w:rPr>
          <w:rStyle w:val="Strong"/>
          <w:rFonts w:ascii="Arial" w:hAnsi="Arial" w:cs="Arial"/>
          <w:color w:val="000000" w:themeColor="text1"/>
          <w:sz w:val="24"/>
          <w:szCs w:val="24"/>
        </w:rPr>
      </w:pPr>
      <w:r w:rsidRPr="00847488">
        <w:rPr>
          <w:rFonts w:ascii="Arial" w:hAnsi="Arial" w:cs="Arial"/>
          <w:b/>
          <w:color w:val="000000" w:themeColor="text1"/>
          <w:sz w:val="24"/>
          <w:szCs w:val="24"/>
        </w:rPr>
        <w:t>8.4</w:t>
      </w:r>
      <w:r w:rsidRPr="00847488">
        <w:rPr>
          <w:rFonts w:ascii="Arial" w:hAnsi="Arial" w:cs="Arial"/>
          <w:b/>
          <w:i/>
          <w:color w:val="000000" w:themeColor="text1"/>
          <w:sz w:val="24"/>
          <w:szCs w:val="24"/>
        </w:rPr>
        <w:t xml:space="preserve"> </w:t>
      </w:r>
      <w:r w:rsidRPr="00847488">
        <w:rPr>
          <w:rStyle w:val="Strong"/>
          <w:rFonts w:ascii="Arial" w:hAnsi="Arial" w:cs="Arial"/>
          <w:color w:val="000000" w:themeColor="text1"/>
          <w:sz w:val="24"/>
          <w:szCs w:val="24"/>
        </w:rPr>
        <w:t xml:space="preserve">How will the impact of the proposal be monitored and evaluated as it progresses and when it concludes?  </w:t>
      </w:r>
    </w:p>
    <w:p w14:paraId="03566DF4" w14:textId="77777777" w:rsidR="00BA5B3F" w:rsidRPr="00847488" w:rsidRDefault="00BA5B3F" w:rsidP="00BA5B3F">
      <w:pPr>
        <w:autoSpaceDE w:val="0"/>
        <w:autoSpaceDN w:val="0"/>
        <w:adjustRightInd w:val="0"/>
        <w:rPr>
          <w:rStyle w:val="Strong"/>
          <w:rFonts w:ascii="Arial" w:hAnsi="Arial" w:cs="Arial"/>
          <w:b w:val="0"/>
          <w:i/>
          <w:color w:val="000000" w:themeColor="text1"/>
          <w:sz w:val="24"/>
          <w:szCs w:val="24"/>
        </w:rPr>
      </w:pPr>
      <w:r w:rsidRPr="00847488">
        <w:rPr>
          <w:rStyle w:val="Strong"/>
          <w:rFonts w:ascii="Arial" w:hAnsi="Arial" w:cs="Arial"/>
          <w:color w:val="000000" w:themeColor="text1"/>
          <w:sz w:val="24"/>
          <w:szCs w:val="24"/>
        </w:rPr>
        <w:t>Please keep within 250 words</w:t>
      </w:r>
    </w:p>
    <w:p w14:paraId="25C4DFD1" w14:textId="77777777" w:rsidR="00BA5B3F" w:rsidRPr="00847488" w:rsidRDefault="00BA5B3F" w:rsidP="00BA5B3F">
      <w:pPr>
        <w:rPr>
          <w:rFonts w:ascii="Arial" w:hAnsi="Arial" w:cs="Arial"/>
          <w:color w:val="000000" w:themeColor="text1"/>
          <w:sz w:val="24"/>
          <w:szCs w:val="24"/>
        </w:rPr>
      </w:pPr>
      <w:bookmarkStart w:id="7" w:name="_Section_8._Declaration"/>
      <w:bookmarkEnd w:id="7"/>
      <w:r w:rsidRPr="00847488">
        <w:rPr>
          <w:rFonts w:ascii="Arial" w:hAnsi="Arial" w:cs="Arial"/>
          <w:color w:val="000000" w:themeColor="text1"/>
          <w:sz w:val="24"/>
          <w:szCs w:val="24"/>
        </w:rPr>
        <w:t>The Workforce Race Equality Standard (WRES) was never designed as a finite process, rather as an ongoing standard designed to systematically assess disparities within the Health and Social Care sectors over the long term. The expansion to a broader Workforce Equality Standard is in line with this approach. While the standard itself does not undergo direct monitoring or evaluation, it serves as a crucial tool for such purposes.</w:t>
      </w:r>
    </w:p>
    <w:p w14:paraId="0CCB14EB" w14:textId="0DFABCA9" w:rsidR="00BA5B3F" w:rsidRPr="00847488" w:rsidRDefault="00BA5B3F" w:rsidP="00BA5B3F">
      <w:pPr>
        <w:rPr>
          <w:rFonts w:ascii="Arial" w:hAnsi="Arial" w:cs="Arial"/>
          <w:color w:val="000000" w:themeColor="text1"/>
          <w:sz w:val="24"/>
          <w:szCs w:val="24"/>
        </w:rPr>
      </w:pPr>
      <w:r w:rsidRPr="00847488">
        <w:rPr>
          <w:rFonts w:ascii="Arial" w:hAnsi="Arial" w:cs="Arial"/>
          <w:color w:val="000000" w:themeColor="text1"/>
          <w:sz w:val="24"/>
          <w:szCs w:val="24"/>
        </w:rPr>
        <w:t>The WRES generates annual reports by leveraging data sourced from various sources within the health and social care systems in Wales, including HR records, staff surveys tailored to WRES objectives, recruitment, and career progression data, as well as information pertaining to disciplinary actions and staff capabilities.</w:t>
      </w:r>
      <w:r w:rsidR="00226724" w:rsidRPr="00847488">
        <w:rPr>
          <w:rFonts w:ascii="Arial" w:hAnsi="Arial" w:cs="Arial"/>
          <w:color w:val="000000" w:themeColor="text1"/>
          <w:sz w:val="24"/>
          <w:szCs w:val="24"/>
        </w:rPr>
        <w:t xml:space="preserve"> This enables organisations to develop data-informed goals to guide their organisational strategy.</w:t>
      </w:r>
    </w:p>
    <w:p w14:paraId="65EE337E" w14:textId="77777777" w:rsidR="00BA5B3F" w:rsidRPr="00847488" w:rsidRDefault="00BA5B3F" w:rsidP="00BA5B3F">
      <w:pPr>
        <w:rPr>
          <w:rFonts w:ascii="Arial" w:hAnsi="Arial" w:cs="Arial"/>
          <w:color w:val="000000" w:themeColor="text1"/>
          <w:sz w:val="24"/>
          <w:szCs w:val="24"/>
        </w:rPr>
      </w:pPr>
      <w:r w:rsidRPr="00847488">
        <w:rPr>
          <w:rFonts w:ascii="Arial" w:hAnsi="Arial" w:cs="Arial"/>
          <w:color w:val="000000" w:themeColor="text1"/>
          <w:sz w:val="24"/>
          <w:szCs w:val="24"/>
        </w:rPr>
        <w:t xml:space="preserve">This standard represents a significant departure from previous equality reviews, by providing quantitative evidence alongside qualitative narrative of workforce experience within health and social care. The WES will maintain this approach. </w:t>
      </w:r>
    </w:p>
    <w:p w14:paraId="305594AA" w14:textId="7E3A447B" w:rsidR="00BA5B3F" w:rsidRPr="00847488" w:rsidRDefault="00BA5B3F" w:rsidP="00BA5B3F">
      <w:pPr>
        <w:rPr>
          <w:rFonts w:ascii="Arial" w:hAnsi="Arial" w:cs="Arial"/>
          <w:sz w:val="24"/>
          <w:szCs w:val="24"/>
        </w:rPr>
      </w:pPr>
      <w:r w:rsidRPr="00847488">
        <w:rPr>
          <w:rFonts w:ascii="Arial" w:hAnsi="Arial" w:cs="Arial"/>
          <w:color w:val="000000" w:themeColor="text1"/>
          <w:sz w:val="24"/>
          <w:szCs w:val="24"/>
        </w:rPr>
        <w:t>Over time, the WES will accumulate data that enables the identification of trends, which will empower organisations to scrutinise their own systems, policies, and training initiatives to achieve sustained positive outcomes. Furthermore, it will help to facilitate collaboration among organisations, allowing them to leverage shared experiences and lessons learned across the sector to enhance their own outcomes.</w:t>
      </w:r>
    </w:p>
    <w:p w14:paraId="4461C692" w14:textId="5CE84BD7" w:rsidR="004F06A6" w:rsidRPr="00847488" w:rsidRDefault="006251BA" w:rsidP="00D73593">
      <w:pPr>
        <w:pStyle w:val="Heading1"/>
        <w:rPr>
          <w:rStyle w:val="Strong"/>
          <w:rFonts w:ascii="Arial" w:hAnsi="Arial" w:cs="Arial"/>
          <w:b/>
          <w:bCs/>
          <w:color w:val="000000" w:themeColor="text1"/>
          <w:sz w:val="24"/>
          <w:szCs w:val="24"/>
        </w:rPr>
      </w:pPr>
      <w:bookmarkStart w:id="8" w:name="_Toc211241639"/>
      <w:r w:rsidRPr="00847488">
        <w:rPr>
          <w:rFonts w:ascii="Arial" w:hAnsi="Arial" w:cs="Arial"/>
          <w:color w:val="000000" w:themeColor="text1"/>
          <w:sz w:val="24"/>
          <w:szCs w:val="24"/>
        </w:rPr>
        <w:t xml:space="preserve">Section </w:t>
      </w:r>
      <w:r w:rsidR="005E58F7" w:rsidRPr="00847488">
        <w:rPr>
          <w:rFonts w:ascii="Arial" w:hAnsi="Arial" w:cs="Arial"/>
          <w:color w:val="000000" w:themeColor="text1"/>
          <w:sz w:val="24"/>
          <w:szCs w:val="24"/>
        </w:rPr>
        <w:t>9</w:t>
      </w:r>
      <w:r w:rsidRPr="00847488">
        <w:rPr>
          <w:rFonts w:ascii="Arial" w:hAnsi="Arial" w:cs="Arial"/>
          <w:color w:val="000000" w:themeColor="text1"/>
          <w:sz w:val="24"/>
          <w:szCs w:val="24"/>
        </w:rPr>
        <w:t>. Declaration</w:t>
      </w:r>
      <w:bookmarkEnd w:id="8"/>
    </w:p>
    <w:p w14:paraId="35C84F07" w14:textId="58A9079D" w:rsidR="004F06A6" w:rsidRPr="00847488" w:rsidRDefault="004F06A6" w:rsidP="00D73593">
      <w:pPr>
        <w:autoSpaceDE w:val="0"/>
        <w:autoSpaceDN w:val="0"/>
        <w:adjustRightInd w:val="0"/>
        <w:rPr>
          <w:rFonts w:ascii="Arial" w:hAnsi="Arial" w:cs="Arial"/>
          <w:b/>
          <w:bCs/>
          <w:color w:val="000000" w:themeColor="text1"/>
          <w:sz w:val="24"/>
          <w:szCs w:val="24"/>
        </w:rPr>
      </w:pPr>
      <w:bookmarkStart w:id="9" w:name="_Hlk202769377"/>
      <w:r w:rsidRPr="00847488">
        <w:rPr>
          <w:rStyle w:val="Strong"/>
          <w:rFonts w:ascii="Arial" w:hAnsi="Arial" w:cs="Arial"/>
          <w:color w:val="000000" w:themeColor="text1"/>
          <w:sz w:val="24"/>
          <w:szCs w:val="24"/>
        </w:rPr>
        <w:t>Declaration</w:t>
      </w:r>
    </w:p>
    <w:p w14:paraId="0A89716F" w14:textId="6795FBE8" w:rsidR="004F06A6" w:rsidRPr="00847488" w:rsidRDefault="004F06A6" w:rsidP="004F06A6">
      <w:pPr>
        <w:rPr>
          <w:rFonts w:ascii="Arial" w:hAnsi="Arial" w:cs="Arial"/>
          <w:color w:val="000000" w:themeColor="text1"/>
          <w:sz w:val="24"/>
          <w:szCs w:val="24"/>
        </w:rPr>
      </w:pPr>
      <w:r w:rsidRPr="00847488">
        <w:rPr>
          <w:rFonts w:ascii="Arial" w:hAnsi="Arial" w:cs="Arial"/>
          <w:color w:val="000000" w:themeColor="text1"/>
          <w:sz w:val="24"/>
          <w:szCs w:val="24"/>
        </w:rPr>
        <w:t>I am satisfied that the impact of the proposed action has been adequately assessed and recorded.</w:t>
      </w:r>
    </w:p>
    <w:p w14:paraId="5FECFFEE" w14:textId="7FEDE65E" w:rsidR="004F06A6" w:rsidRPr="00847488" w:rsidRDefault="004F06A6" w:rsidP="004F06A6">
      <w:pPr>
        <w:rPr>
          <w:rFonts w:ascii="Arial" w:hAnsi="Arial" w:cs="Arial"/>
          <w:color w:val="000000" w:themeColor="text1"/>
          <w:sz w:val="24"/>
          <w:szCs w:val="24"/>
        </w:rPr>
      </w:pPr>
      <w:r w:rsidRPr="00847488">
        <w:rPr>
          <w:rFonts w:ascii="Arial" w:hAnsi="Arial" w:cs="Arial"/>
          <w:color w:val="000000" w:themeColor="text1"/>
          <w:sz w:val="24"/>
          <w:szCs w:val="24"/>
        </w:rPr>
        <w:t>Name of Senior Responsible Officer / Deputy Director:</w:t>
      </w:r>
      <w:r w:rsidR="008C2774" w:rsidRPr="00847488">
        <w:rPr>
          <w:rFonts w:ascii="Arial" w:hAnsi="Arial" w:cs="Arial"/>
          <w:color w:val="000000" w:themeColor="text1"/>
          <w:sz w:val="24"/>
          <w:szCs w:val="24"/>
        </w:rPr>
        <w:t xml:space="preserve"> Emma Spear</w:t>
      </w:r>
    </w:p>
    <w:p w14:paraId="3EE30A61" w14:textId="14ECBA05" w:rsidR="004F06A6" w:rsidRPr="00847488" w:rsidRDefault="004F06A6" w:rsidP="004F06A6">
      <w:pPr>
        <w:rPr>
          <w:rFonts w:ascii="Arial" w:hAnsi="Arial" w:cs="Arial"/>
          <w:color w:val="000000" w:themeColor="text1"/>
          <w:sz w:val="24"/>
          <w:szCs w:val="24"/>
        </w:rPr>
      </w:pPr>
      <w:r w:rsidRPr="00847488">
        <w:rPr>
          <w:rFonts w:ascii="Arial" w:hAnsi="Arial" w:cs="Arial"/>
          <w:color w:val="000000" w:themeColor="text1"/>
          <w:sz w:val="24"/>
          <w:szCs w:val="24"/>
        </w:rPr>
        <w:t>Department:</w:t>
      </w:r>
      <w:r w:rsidR="008C2774" w:rsidRPr="00847488">
        <w:rPr>
          <w:rFonts w:ascii="Arial" w:hAnsi="Arial" w:cs="Arial"/>
          <w:color w:val="000000" w:themeColor="text1"/>
          <w:sz w:val="24"/>
          <w:szCs w:val="24"/>
        </w:rPr>
        <w:t xml:space="preserve"> HSCEY</w:t>
      </w:r>
    </w:p>
    <w:p w14:paraId="27120262" w14:textId="39623254" w:rsidR="004F06A6" w:rsidRPr="00847488" w:rsidRDefault="004F06A6" w:rsidP="004F06A6">
      <w:pPr>
        <w:rPr>
          <w:rFonts w:ascii="Arial" w:hAnsi="Arial" w:cs="Arial"/>
          <w:color w:val="000000" w:themeColor="text1"/>
          <w:sz w:val="24"/>
          <w:szCs w:val="24"/>
        </w:rPr>
      </w:pPr>
      <w:r w:rsidRPr="00847488">
        <w:rPr>
          <w:rFonts w:ascii="Arial" w:hAnsi="Arial" w:cs="Arial"/>
          <w:color w:val="000000" w:themeColor="text1"/>
          <w:sz w:val="24"/>
          <w:szCs w:val="24"/>
        </w:rPr>
        <w:t xml:space="preserve">Date:  </w:t>
      </w:r>
      <w:r w:rsidR="008C2774" w:rsidRPr="00847488">
        <w:rPr>
          <w:rFonts w:ascii="Arial" w:hAnsi="Arial" w:cs="Arial"/>
          <w:color w:val="000000" w:themeColor="text1"/>
          <w:sz w:val="24"/>
          <w:szCs w:val="24"/>
        </w:rPr>
        <w:t>03/07/25</w:t>
      </w:r>
    </w:p>
    <w:p w14:paraId="78F22697" w14:textId="77777777" w:rsidR="004F06A6" w:rsidRDefault="004F06A6" w:rsidP="00A70D04">
      <w:pPr>
        <w:rPr>
          <w:sz w:val="24"/>
        </w:rPr>
      </w:pPr>
    </w:p>
    <w:p w14:paraId="4BF92684" w14:textId="77777777" w:rsidR="00847488" w:rsidRPr="0063698A" w:rsidRDefault="00847488" w:rsidP="00A70D04">
      <w:pPr>
        <w:rPr>
          <w:sz w:val="24"/>
        </w:rPr>
      </w:pPr>
    </w:p>
    <w:p w14:paraId="07A9181A" w14:textId="057AAA70" w:rsidR="005962B4" w:rsidRPr="00CE6190" w:rsidRDefault="008D2F67" w:rsidP="00D73593">
      <w:pPr>
        <w:pStyle w:val="Heading1"/>
        <w:rPr>
          <w:color w:val="000000" w:themeColor="text1"/>
          <w:sz w:val="28"/>
        </w:rPr>
      </w:pPr>
      <w:bookmarkStart w:id="10" w:name="_Equality_Impact_Assessment"/>
      <w:bookmarkStart w:id="11" w:name="_Ref510010819"/>
      <w:bookmarkStart w:id="12" w:name="_Toc211241640"/>
      <w:bookmarkEnd w:id="9"/>
      <w:bookmarkEnd w:id="10"/>
      <w:r w:rsidRPr="0063698A">
        <w:rPr>
          <w:color w:val="000000" w:themeColor="text1"/>
          <w:sz w:val="28"/>
        </w:rPr>
        <w:lastRenderedPageBreak/>
        <w:t>Equality Impact Assessment</w:t>
      </w:r>
      <w:bookmarkEnd w:id="11"/>
      <w:bookmarkEnd w:id="12"/>
    </w:p>
    <w:p w14:paraId="3AFFB783" w14:textId="77777777" w:rsidR="00066535" w:rsidRPr="006A5E1A" w:rsidRDefault="00066535" w:rsidP="00066535">
      <w:pPr>
        <w:pStyle w:val="ListParagraph"/>
        <w:numPr>
          <w:ilvl w:val="0"/>
          <w:numId w:val="27"/>
        </w:numPr>
        <w:rPr>
          <w:b/>
          <w:color w:val="000000" w:themeColor="text1"/>
          <w:sz w:val="24"/>
        </w:rPr>
      </w:pPr>
      <w:bookmarkStart w:id="13" w:name="_Ref510010897"/>
      <w:r w:rsidRPr="006A5E1A">
        <w:rPr>
          <w:b/>
          <w:color w:val="000000" w:themeColor="text1"/>
          <w:sz w:val="24"/>
        </w:rPr>
        <w:t>Describe and explain the impact of the proposal on people with protected characteristics as described in the Equality Act 2010.</w:t>
      </w:r>
    </w:p>
    <w:p w14:paraId="7F3001D0" w14:textId="77777777" w:rsidR="00066535" w:rsidRPr="00570C06" w:rsidRDefault="00066535" w:rsidP="00066535">
      <w:pPr>
        <w:rPr>
          <w:rFonts w:ascii="Arial" w:hAnsi="Arial" w:cs="Arial"/>
          <w:color w:val="000000" w:themeColor="text1"/>
          <w:sz w:val="24"/>
        </w:rPr>
      </w:pPr>
      <w:r w:rsidRPr="00570C06">
        <w:rPr>
          <w:rFonts w:ascii="Arial" w:hAnsi="Arial" w:cs="Arial"/>
          <w:color w:val="000000" w:themeColor="text1"/>
          <w:sz w:val="24"/>
        </w:rPr>
        <w:t>The Equality Act 2010 has three general duties which are to:</w:t>
      </w:r>
    </w:p>
    <w:p w14:paraId="6FC297F9" w14:textId="77777777" w:rsidR="00066535" w:rsidRPr="00570C06" w:rsidRDefault="00066535" w:rsidP="00066535">
      <w:pPr>
        <w:pStyle w:val="ListParagraph"/>
        <w:numPr>
          <w:ilvl w:val="0"/>
          <w:numId w:val="65"/>
        </w:numPr>
        <w:rPr>
          <w:rFonts w:ascii="Arial" w:hAnsi="Arial" w:cs="Arial"/>
          <w:color w:val="000000" w:themeColor="text1"/>
          <w:sz w:val="24"/>
        </w:rPr>
      </w:pPr>
      <w:r w:rsidRPr="00570C06">
        <w:rPr>
          <w:rFonts w:ascii="Arial" w:hAnsi="Arial" w:cs="Arial"/>
          <w:color w:val="000000" w:themeColor="text1"/>
          <w:sz w:val="24"/>
        </w:rPr>
        <w:t>Eliminate unlawful discrimination, harassment and victimisation and other conduct prohibited by the Act.</w:t>
      </w:r>
    </w:p>
    <w:p w14:paraId="174D1EC6" w14:textId="77777777" w:rsidR="00066535" w:rsidRPr="00570C06" w:rsidRDefault="00066535" w:rsidP="00066535">
      <w:pPr>
        <w:pStyle w:val="ListParagraph"/>
        <w:numPr>
          <w:ilvl w:val="0"/>
          <w:numId w:val="65"/>
        </w:numPr>
        <w:rPr>
          <w:rFonts w:ascii="Arial" w:hAnsi="Arial" w:cs="Arial"/>
          <w:color w:val="000000" w:themeColor="text1"/>
          <w:sz w:val="24"/>
        </w:rPr>
      </w:pPr>
      <w:r w:rsidRPr="00570C06">
        <w:rPr>
          <w:rFonts w:ascii="Arial" w:hAnsi="Arial" w:cs="Arial"/>
          <w:color w:val="000000" w:themeColor="text1"/>
          <w:sz w:val="24"/>
        </w:rPr>
        <w:t>Advance equality of opportunity between people who share a protected characteristic and those who do not.</w:t>
      </w:r>
    </w:p>
    <w:p w14:paraId="04A25A64" w14:textId="77777777" w:rsidR="00066535" w:rsidRPr="00570C06" w:rsidRDefault="00066535" w:rsidP="00066535">
      <w:pPr>
        <w:pStyle w:val="ListParagraph"/>
        <w:numPr>
          <w:ilvl w:val="0"/>
          <w:numId w:val="65"/>
        </w:numPr>
        <w:rPr>
          <w:rFonts w:ascii="Arial" w:hAnsi="Arial" w:cs="Arial"/>
          <w:color w:val="000000" w:themeColor="text1"/>
          <w:sz w:val="24"/>
        </w:rPr>
      </w:pPr>
      <w:r w:rsidRPr="00570C06">
        <w:rPr>
          <w:rFonts w:ascii="Arial" w:hAnsi="Arial" w:cs="Arial"/>
          <w:color w:val="000000" w:themeColor="text1"/>
          <w:sz w:val="24"/>
        </w:rPr>
        <w:t>Foster good relations between people who share protected characteristics and those who do not.</w:t>
      </w:r>
    </w:p>
    <w:p w14:paraId="6372543D" w14:textId="77777777" w:rsidR="00066535" w:rsidRPr="00570C06" w:rsidRDefault="00066535" w:rsidP="00066535">
      <w:pPr>
        <w:rPr>
          <w:rFonts w:ascii="Arial" w:hAnsi="Arial" w:cs="Arial"/>
          <w:color w:val="000000" w:themeColor="text1"/>
          <w:sz w:val="24"/>
        </w:rPr>
      </w:pPr>
      <w:r w:rsidRPr="00570C06">
        <w:rPr>
          <w:rFonts w:ascii="Arial" w:hAnsi="Arial" w:cs="Arial"/>
          <w:color w:val="000000" w:themeColor="text1"/>
          <w:sz w:val="24"/>
        </w:rPr>
        <w:t>The nine protected characteristics are:</w:t>
      </w:r>
    </w:p>
    <w:p w14:paraId="3416A4EB" w14:textId="77777777" w:rsidR="00066535" w:rsidRPr="00570C06" w:rsidRDefault="00066535" w:rsidP="00066535">
      <w:pPr>
        <w:pStyle w:val="ListParagraph"/>
        <w:spacing w:before="0" w:after="240"/>
        <w:rPr>
          <w:rFonts w:ascii="Arial" w:hAnsi="Arial" w:cs="Arial"/>
        </w:rPr>
      </w:pPr>
      <w:r w:rsidRPr="00570C06">
        <w:rPr>
          <w:rFonts w:ascii="Arial" w:eastAsiaTheme="minorHAnsi" w:hAnsi="Arial" w:cs="Arial"/>
          <w:color w:val="000000" w:themeColor="text1"/>
          <w:sz w:val="24"/>
          <w:szCs w:val="24"/>
          <w:lang w:eastAsia="en-US"/>
        </w:rPr>
        <w:t>•</w:t>
      </w:r>
      <w:r w:rsidRPr="00570C06">
        <w:rPr>
          <w:rFonts w:ascii="Arial" w:eastAsiaTheme="minorHAnsi" w:hAnsi="Arial" w:cs="Arial"/>
          <w:color w:val="000000" w:themeColor="text1"/>
          <w:sz w:val="24"/>
          <w:szCs w:val="24"/>
          <w:lang w:eastAsia="en-US"/>
        </w:rPr>
        <w:tab/>
        <w:t>age</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disability</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gender reassignment</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pregnancy and maternity</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race (including immigration status)</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religion or belief</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sex</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sexual orientation</w:t>
      </w:r>
      <w:r w:rsidRPr="00570C06">
        <w:rPr>
          <w:rFonts w:ascii="Arial" w:eastAsiaTheme="minorHAnsi" w:hAnsi="Arial" w:cs="Arial"/>
          <w:color w:val="000000" w:themeColor="text1"/>
          <w:sz w:val="24"/>
          <w:szCs w:val="24"/>
          <w:lang w:eastAsia="en-US"/>
        </w:rPr>
        <w:br/>
        <w:t>•</w:t>
      </w:r>
      <w:r w:rsidRPr="00570C06">
        <w:rPr>
          <w:rFonts w:ascii="Arial" w:eastAsiaTheme="minorHAnsi" w:hAnsi="Arial" w:cs="Arial"/>
          <w:color w:val="000000" w:themeColor="text1"/>
          <w:sz w:val="24"/>
          <w:szCs w:val="24"/>
          <w:lang w:eastAsia="en-US"/>
        </w:rPr>
        <w:tab/>
        <w:t xml:space="preserve">marriage and civil partnership </w:t>
      </w:r>
    </w:p>
    <w:p w14:paraId="63C18F67" w14:textId="6C307F2C" w:rsidR="00066535" w:rsidRDefault="00066535" w:rsidP="00066535">
      <w:pPr>
        <w:rPr>
          <w:rFonts w:ascii="Arial" w:hAnsi="Arial" w:cs="Arial"/>
          <w:bCs/>
          <w:iCs/>
          <w:color w:val="000000" w:themeColor="text1"/>
          <w:sz w:val="24"/>
        </w:rPr>
      </w:pPr>
      <w:r w:rsidRPr="00570C06">
        <w:rPr>
          <w:rFonts w:ascii="Arial" w:hAnsi="Arial" w:cs="Arial"/>
          <w:bCs/>
          <w:iCs/>
          <w:color w:val="000000" w:themeColor="text1"/>
          <w:sz w:val="24"/>
        </w:rPr>
        <w:t xml:space="preserve">The </w:t>
      </w:r>
      <w:r>
        <w:rPr>
          <w:rFonts w:ascii="Arial" w:hAnsi="Arial" w:cs="Arial"/>
          <w:bCs/>
          <w:iCs/>
          <w:color w:val="000000" w:themeColor="text1"/>
          <w:sz w:val="24"/>
        </w:rPr>
        <w:t>WES</w:t>
      </w:r>
      <w:r w:rsidRPr="00570C06">
        <w:rPr>
          <w:rFonts w:ascii="Arial" w:hAnsi="Arial" w:cs="Arial"/>
          <w:bCs/>
          <w:iCs/>
          <w:color w:val="000000" w:themeColor="text1"/>
          <w:sz w:val="24"/>
        </w:rPr>
        <w:t xml:space="preserve"> has been developed to address inequalities within the NHS and Social Care Sector in Wales</w:t>
      </w:r>
      <w:r w:rsidR="00C52D6A">
        <w:rPr>
          <w:rFonts w:ascii="Arial" w:hAnsi="Arial" w:cs="Arial"/>
          <w:bCs/>
          <w:iCs/>
          <w:color w:val="000000" w:themeColor="text1"/>
          <w:sz w:val="24"/>
        </w:rPr>
        <w:t xml:space="preserve"> across all protected characteristics.</w:t>
      </w:r>
      <w:r w:rsidRPr="00570C06">
        <w:rPr>
          <w:rFonts w:ascii="Arial" w:hAnsi="Arial" w:cs="Arial"/>
          <w:bCs/>
          <w:iCs/>
          <w:color w:val="000000" w:themeColor="text1"/>
          <w:sz w:val="24"/>
        </w:rPr>
        <w:t xml:space="preserve"> </w:t>
      </w:r>
      <w:r w:rsidR="00FB5251">
        <w:rPr>
          <w:rFonts w:ascii="Arial" w:hAnsi="Arial" w:cs="Arial"/>
          <w:bCs/>
          <w:iCs/>
          <w:color w:val="000000" w:themeColor="text1"/>
          <w:sz w:val="24"/>
        </w:rPr>
        <w:t xml:space="preserve">In addition, the WES will introduce data capture of unpaid carers within the workforce, and the ability to assess indicators </w:t>
      </w:r>
      <w:proofErr w:type="gramStart"/>
      <w:r w:rsidR="00FB5251">
        <w:rPr>
          <w:rFonts w:ascii="Arial" w:hAnsi="Arial" w:cs="Arial"/>
          <w:bCs/>
          <w:iCs/>
          <w:color w:val="000000" w:themeColor="text1"/>
          <w:sz w:val="24"/>
        </w:rPr>
        <w:t>on the basis of</w:t>
      </w:r>
      <w:proofErr w:type="gramEnd"/>
      <w:r w:rsidR="00FB5251">
        <w:rPr>
          <w:rFonts w:ascii="Arial" w:hAnsi="Arial" w:cs="Arial"/>
          <w:bCs/>
          <w:iCs/>
          <w:color w:val="000000" w:themeColor="text1"/>
          <w:sz w:val="24"/>
        </w:rPr>
        <w:t xml:space="preserve"> socioeconomic status and for those on zero-hour contracts.</w:t>
      </w:r>
    </w:p>
    <w:p w14:paraId="13A75FED" w14:textId="67ACD215" w:rsidR="00066535" w:rsidRDefault="00066535" w:rsidP="00066535">
      <w:pPr>
        <w:rPr>
          <w:rFonts w:ascii="Arial" w:hAnsi="Arial" w:cs="Arial"/>
          <w:bCs/>
          <w:iCs/>
          <w:color w:val="000000" w:themeColor="text1"/>
          <w:sz w:val="24"/>
        </w:rPr>
      </w:pPr>
      <w:r>
        <w:rPr>
          <w:rFonts w:ascii="Arial" w:hAnsi="Arial" w:cs="Arial"/>
          <w:bCs/>
          <w:iCs/>
          <w:color w:val="000000" w:themeColor="text1"/>
          <w:sz w:val="24"/>
        </w:rPr>
        <w:t xml:space="preserve">The WES is a policy tool that aims to establish and promote equality in the workplace </w:t>
      </w:r>
      <w:r w:rsidRPr="00750701">
        <w:rPr>
          <w:rFonts w:ascii="Arial" w:hAnsi="Arial" w:cs="Arial"/>
          <w:bCs/>
          <w:iCs/>
          <w:color w:val="000000" w:themeColor="text1"/>
          <w:sz w:val="24"/>
        </w:rPr>
        <w:t xml:space="preserve">specifically addressing </w:t>
      </w:r>
      <w:r w:rsidR="00C52D6A">
        <w:rPr>
          <w:rFonts w:ascii="Arial" w:hAnsi="Arial" w:cs="Arial"/>
          <w:bCs/>
          <w:iCs/>
          <w:color w:val="000000" w:themeColor="text1"/>
          <w:sz w:val="24"/>
        </w:rPr>
        <w:t xml:space="preserve">discrimination and </w:t>
      </w:r>
      <w:r w:rsidRPr="00750701">
        <w:rPr>
          <w:rFonts w:ascii="Arial" w:hAnsi="Arial" w:cs="Arial"/>
          <w:bCs/>
          <w:iCs/>
          <w:color w:val="000000" w:themeColor="text1"/>
          <w:sz w:val="24"/>
        </w:rPr>
        <w:t xml:space="preserve">disparities in the workforce. </w:t>
      </w:r>
      <w:r>
        <w:rPr>
          <w:rFonts w:ascii="Arial" w:hAnsi="Arial" w:cs="Arial"/>
          <w:bCs/>
          <w:iCs/>
          <w:color w:val="000000" w:themeColor="text1"/>
          <w:sz w:val="24"/>
        </w:rPr>
        <w:t xml:space="preserve">The </w:t>
      </w:r>
      <w:r w:rsidRPr="00750701">
        <w:rPr>
          <w:rFonts w:ascii="Arial" w:hAnsi="Arial" w:cs="Arial"/>
          <w:bCs/>
          <w:iCs/>
          <w:color w:val="000000" w:themeColor="text1"/>
          <w:sz w:val="24"/>
        </w:rPr>
        <w:t xml:space="preserve">implementation </w:t>
      </w:r>
      <w:r>
        <w:rPr>
          <w:rFonts w:ascii="Arial" w:hAnsi="Arial" w:cs="Arial"/>
          <w:bCs/>
          <w:iCs/>
          <w:color w:val="000000" w:themeColor="text1"/>
          <w:sz w:val="24"/>
        </w:rPr>
        <w:t xml:space="preserve">of this policy </w:t>
      </w:r>
      <w:r w:rsidRPr="00750701">
        <w:rPr>
          <w:rFonts w:ascii="Arial" w:hAnsi="Arial" w:cs="Arial"/>
          <w:bCs/>
          <w:iCs/>
          <w:color w:val="000000" w:themeColor="text1"/>
          <w:sz w:val="24"/>
        </w:rPr>
        <w:t xml:space="preserve">can have a positive impact on the NHS and </w:t>
      </w:r>
      <w:r>
        <w:rPr>
          <w:rFonts w:ascii="Arial" w:hAnsi="Arial" w:cs="Arial"/>
          <w:bCs/>
          <w:iCs/>
          <w:color w:val="000000" w:themeColor="text1"/>
          <w:sz w:val="24"/>
        </w:rPr>
        <w:t>S</w:t>
      </w:r>
      <w:r w:rsidRPr="00750701">
        <w:rPr>
          <w:rFonts w:ascii="Arial" w:hAnsi="Arial" w:cs="Arial"/>
          <w:bCs/>
          <w:iCs/>
          <w:color w:val="000000" w:themeColor="text1"/>
          <w:sz w:val="24"/>
        </w:rPr>
        <w:t xml:space="preserve">ocial </w:t>
      </w:r>
      <w:r>
        <w:rPr>
          <w:rFonts w:ascii="Arial" w:hAnsi="Arial" w:cs="Arial"/>
          <w:bCs/>
          <w:iCs/>
          <w:color w:val="000000" w:themeColor="text1"/>
          <w:sz w:val="24"/>
        </w:rPr>
        <w:t>C</w:t>
      </w:r>
      <w:r w:rsidRPr="00750701">
        <w:rPr>
          <w:rFonts w:ascii="Arial" w:hAnsi="Arial" w:cs="Arial"/>
          <w:bCs/>
          <w:iCs/>
          <w:color w:val="000000" w:themeColor="text1"/>
          <w:sz w:val="24"/>
        </w:rPr>
        <w:t xml:space="preserve">are </w:t>
      </w:r>
      <w:r>
        <w:rPr>
          <w:rFonts w:ascii="Arial" w:hAnsi="Arial" w:cs="Arial"/>
          <w:bCs/>
          <w:iCs/>
          <w:color w:val="000000" w:themeColor="text1"/>
          <w:sz w:val="24"/>
        </w:rPr>
        <w:t>S</w:t>
      </w:r>
      <w:r w:rsidRPr="00750701">
        <w:rPr>
          <w:rFonts w:ascii="Arial" w:hAnsi="Arial" w:cs="Arial"/>
          <w:bCs/>
          <w:iCs/>
          <w:color w:val="000000" w:themeColor="text1"/>
          <w:sz w:val="24"/>
        </w:rPr>
        <w:t>ector in several way</w:t>
      </w:r>
      <w:r>
        <w:rPr>
          <w:rFonts w:ascii="Arial" w:hAnsi="Arial" w:cs="Arial"/>
          <w:bCs/>
          <w:iCs/>
          <w:color w:val="000000" w:themeColor="text1"/>
          <w:sz w:val="24"/>
        </w:rPr>
        <w:t xml:space="preserve">s which </w:t>
      </w:r>
      <w:proofErr w:type="gramStart"/>
      <w:r>
        <w:rPr>
          <w:rFonts w:ascii="Arial" w:hAnsi="Arial" w:cs="Arial"/>
          <w:bCs/>
          <w:iCs/>
          <w:color w:val="000000" w:themeColor="text1"/>
          <w:sz w:val="24"/>
        </w:rPr>
        <w:t>include;</w:t>
      </w:r>
      <w:proofErr w:type="gramEnd"/>
    </w:p>
    <w:tbl>
      <w:tblPr>
        <w:tblStyle w:val="TableGrid"/>
        <w:tblW w:w="0" w:type="auto"/>
        <w:tblLook w:val="04A0" w:firstRow="1" w:lastRow="0" w:firstColumn="1" w:lastColumn="0" w:noHBand="0" w:noVBand="1"/>
      </w:tblPr>
      <w:tblGrid>
        <w:gridCol w:w="2122"/>
        <w:gridCol w:w="7507"/>
      </w:tblGrid>
      <w:tr w:rsidR="00066535" w14:paraId="43D01968" w14:textId="77777777" w:rsidTr="009B154F">
        <w:tc>
          <w:tcPr>
            <w:tcW w:w="2122" w:type="dxa"/>
          </w:tcPr>
          <w:p w14:paraId="1717C418"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Data collection and transparency</w:t>
            </w:r>
          </w:p>
        </w:tc>
        <w:tc>
          <w:tcPr>
            <w:tcW w:w="7507" w:type="dxa"/>
          </w:tcPr>
          <w:p w14:paraId="05CA7AA7" w14:textId="0D5E7E5E" w:rsidR="00066535" w:rsidRDefault="00066535" w:rsidP="009B154F">
            <w:pPr>
              <w:rPr>
                <w:rFonts w:ascii="Arial" w:hAnsi="Arial" w:cs="Arial"/>
                <w:bCs/>
                <w:iCs/>
                <w:color w:val="000000" w:themeColor="text1"/>
                <w:sz w:val="24"/>
              </w:rPr>
            </w:pPr>
            <w:r w:rsidRPr="00750701">
              <w:rPr>
                <w:rFonts w:ascii="Arial" w:hAnsi="Arial" w:cs="Arial"/>
                <w:bCs/>
                <w:iCs/>
                <w:color w:val="000000" w:themeColor="text1"/>
                <w:sz w:val="24"/>
              </w:rPr>
              <w:t>The WES requires organi</w:t>
            </w:r>
            <w:r>
              <w:rPr>
                <w:rFonts w:ascii="Arial" w:hAnsi="Arial" w:cs="Arial"/>
                <w:bCs/>
                <w:iCs/>
                <w:color w:val="000000" w:themeColor="text1"/>
                <w:sz w:val="24"/>
              </w:rPr>
              <w:t>s</w:t>
            </w:r>
            <w:r w:rsidRPr="00750701">
              <w:rPr>
                <w:rFonts w:ascii="Arial" w:hAnsi="Arial" w:cs="Arial"/>
                <w:bCs/>
                <w:iCs/>
                <w:color w:val="000000" w:themeColor="text1"/>
                <w:sz w:val="24"/>
              </w:rPr>
              <w:t xml:space="preserve">ations to collect and publish data on the </w:t>
            </w:r>
            <w:r w:rsidR="00C52D6A">
              <w:rPr>
                <w:rFonts w:ascii="Arial" w:hAnsi="Arial" w:cs="Arial"/>
                <w:bCs/>
                <w:iCs/>
                <w:color w:val="000000" w:themeColor="text1"/>
                <w:sz w:val="24"/>
              </w:rPr>
              <w:t xml:space="preserve">protected characteristics </w:t>
            </w:r>
            <w:r w:rsidRPr="00750701">
              <w:rPr>
                <w:rFonts w:ascii="Arial" w:hAnsi="Arial" w:cs="Arial"/>
                <w:bCs/>
                <w:iCs/>
                <w:color w:val="000000" w:themeColor="text1"/>
                <w:sz w:val="24"/>
              </w:rPr>
              <w:t>of their workforce, including staff at all levels and across different job roles. This data transparency sheds light on existing disparities within the workforce, making it easier to identify and address any imbalances.</w:t>
            </w:r>
          </w:p>
        </w:tc>
      </w:tr>
      <w:tr w:rsidR="00066535" w14:paraId="38FCD437" w14:textId="77777777" w:rsidTr="009B154F">
        <w:tc>
          <w:tcPr>
            <w:tcW w:w="2122" w:type="dxa"/>
          </w:tcPr>
          <w:p w14:paraId="216B823A"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lastRenderedPageBreak/>
              <w:t>Identifying disparities</w:t>
            </w:r>
          </w:p>
        </w:tc>
        <w:tc>
          <w:tcPr>
            <w:tcW w:w="7507" w:type="dxa"/>
          </w:tcPr>
          <w:p w14:paraId="346F9D93" w14:textId="54D1FAD6" w:rsidR="00066535" w:rsidRDefault="00066535" w:rsidP="009B154F">
            <w:pPr>
              <w:rPr>
                <w:rFonts w:ascii="Arial" w:hAnsi="Arial" w:cs="Arial"/>
                <w:bCs/>
                <w:iCs/>
                <w:color w:val="000000" w:themeColor="text1"/>
                <w:sz w:val="24"/>
              </w:rPr>
            </w:pPr>
            <w:r w:rsidRPr="00750701">
              <w:rPr>
                <w:rFonts w:ascii="Arial" w:hAnsi="Arial" w:cs="Arial"/>
                <w:bCs/>
                <w:iCs/>
                <w:color w:val="000000" w:themeColor="text1"/>
                <w:sz w:val="24"/>
              </w:rPr>
              <w:t>By analy</w:t>
            </w:r>
            <w:r>
              <w:rPr>
                <w:rFonts w:ascii="Arial" w:hAnsi="Arial" w:cs="Arial"/>
                <w:bCs/>
                <w:iCs/>
                <w:color w:val="000000" w:themeColor="text1"/>
                <w:sz w:val="24"/>
              </w:rPr>
              <w:t>s</w:t>
            </w:r>
            <w:r w:rsidRPr="00750701">
              <w:rPr>
                <w:rFonts w:ascii="Arial" w:hAnsi="Arial" w:cs="Arial"/>
                <w:bCs/>
                <w:iCs/>
                <w:color w:val="000000" w:themeColor="text1"/>
                <w:sz w:val="24"/>
              </w:rPr>
              <w:t xml:space="preserve">ing the data collected, the </w:t>
            </w:r>
            <w:r>
              <w:rPr>
                <w:rFonts w:ascii="Arial" w:hAnsi="Arial" w:cs="Arial"/>
                <w:bCs/>
                <w:iCs/>
                <w:color w:val="000000" w:themeColor="text1"/>
                <w:sz w:val="24"/>
              </w:rPr>
              <w:t>health</w:t>
            </w:r>
            <w:r w:rsidRPr="00750701">
              <w:rPr>
                <w:rFonts w:ascii="Arial" w:hAnsi="Arial" w:cs="Arial"/>
                <w:bCs/>
                <w:iCs/>
                <w:color w:val="000000" w:themeColor="text1"/>
                <w:sz w:val="24"/>
              </w:rPr>
              <w:t xml:space="preserve"> and </w:t>
            </w:r>
            <w:r>
              <w:rPr>
                <w:rFonts w:ascii="Arial" w:hAnsi="Arial" w:cs="Arial"/>
                <w:bCs/>
                <w:iCs/>
                <w:color w:val="000000" w:themeColor="text1"/>
                <w:sz w:val="24"/>
              </w:rPr>
              <w:t>S</w:t>
            </w:r>
            <w:r w:rsidRPr="00750701">
              <w:rPr>
                <w:rFonts w:ascii="Arial" w:hAnsi="Arial" w:cs="Arial"/>
                <w:bCs/>
                <w:iCs/>
                <w:color w:val="000000" w:themeColor="text1"/>
                <w:sz w:val="24"/>
              </w:rPr>
              <w:t xml:space="preserve">ocial </w:t>
            </w:r>
            <w:r>
              <w:rPr>
                <w:rFonts w:ascii="Arial" w:hAnsi="Arial" w:cs="Arial"/>
                <w:bCs/>
                <w:iCs/>
                <w:color w:val="000000" w:themeColor="text1"/>
                <w:sz w:val="24"/>
              </w:rPr>
              <w:t>C</w:t>
            </w:r>
            <w:r w:rsidRPr="00750701">
              <w:rPr>
                <w:rFonts w:ascii="Arial" w:hAnsi="Arial" w:cs="Arial"/>
                <w:bCs/>
                <w:iCs/>
                <w:color w:val="000000" w:themeColor="text1"/>
                <w:sz w:val="24"/>
              </w:rPr>
              <w:t xml:space="preserve">are </w:t>
            </w:r>
            <w:r>
              <w:rPr>
                <w:rFonts w:ascii="Arial" w:hAnsi="Arial" w:cs="Arial"/>
                <w:bCs/>
                <w:iCs/>
                <w:color w:val="000000" w:themeColor="text1"/>
                <w:sz w:val="24"/>
              </w:rPr>
              <w:t>S</w:t>
            </w:r>
            <w:r w:rsidRPr="00750701">
              <w:rPr>
                <w:rFonts w:ascii="Arial" w:hAnsi="Arial" w:cs="Arial"/>
                <w:bCs/>
                <w:iCs/>
                <w:color w:val="000000" w:themeColor="text1"/>
                <w:sz w:val="24"/>
              </w:rPr>
              <w:t>ector can identify areas where disparities are prevalent. This may include disparities in recruitment, promotion, career progression, and representation at different levels of the organi</w:t>
            </w:r>
            <w:r>
              <w:rPr>
                <w:rFonts w:ascii="Arial" w:hAnsi="Arial" w:cs="Arial"/>
                <w:bCs/>
                <w:iCs/>
                <w:color w:val="000000" w:themeColor="text1"/>
                <w:sz w:val="24"/>
              </w:rPr>
              <w:t>s</w:t>
            </w:r>
            <w:r w:rsidRPr="00750701">
              <w:rPr>
                <w:rFonts w:ascii="Arial" w:hAnsi="Arial" w:cs="Arial"/>
                <w:bCs/>
                <w:iCs/>
                <w:color w:val="000000" w:themeColor="text1"/>
                <w:sz w:val="24"/>
              </w:rPr>
              <w:t>ation</w:t>
            </w:r>
            <w:r>
              <w:rPr>
                <w:rFonts w:ascii="Arial" w:hAnsi="Arial" w:cs="Arial"/>
                <w:bCs/>
                <w:iCs/>
                <w:color w:val="000000" w:themeColor="text1"/>
                <w:sz w:val="24"/>
              </w:rPr>
              <w:t xml:space="preserve"> (including at board level)</w:t>
            </w:r>
            <w:r w:rsidRPr="00750701">
              <w:rPr>
                <w:rFonts w:ascii="Arial" w:hAnsi="Arial" w:cs="Arial"/>
                <w:bCs/>
                <w:iCs/>
                <w:color w:val="000000" w:themeColor="text1"/>
                <w:sz w:val="24"/>
              </w:rPr>
              <w:t>.</w:t>
            </w:r>
          </w:p>
        </w:tc>
      </w:tr>
      <w:tr w:rsidR="00066535" w14:paraId="39942333" w14:textId="77777777" w:rsidTr="009B154F">
        <w:tc>
          <w:tcPr>
            <w:tcW w:w="2122" w:type="dxa"/>
          </w:tcPr>
          <w:p w14:paraId="56660437" w14:textId="735618D4"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 xml:space="preserve">Accountability </w:t>
            </w:r>
            <w:r w:rsidR="0036399A">
              <w:rPr>
                <w:rFonts w:ascii="Arial" w:hAnsi="Arial" w:cs="Arial"/>
                <w:b/>
                <w:iCs/>
                <w:color w:val="000000" w:themeColor="text1"/>
                <w:sz w:val="24"/>
              </w:rPr>
              <w:t>and</w:t>
            </w:r>
            <w:r w:rsidRPr="00750701">
              <w:rPr>
                <w:rFonts w:ascii="Arial" w:hAnsi="Arial" w:cs="Arial"/>
                <w:b/>
                <w:iCs/>
                <w:color w:val="000000" w:themeColor="text1"/>
                <w:sz w:val="24"/>
              </w:rPr>
              <w:t xml:space="preserve"> Leadership</w:t>
            </w:r>
          </w:p>
        </w:tc>
        <w:tc>
          <w:tcPr>
            <w:tcW w:w="7507" w:type="dxa"/>
          </w:tcPr>
          <w:p w14:paraId="22BCA1B3" w14:textId="78B140D9" w:rsidR="00066535" w:rsidRDefault="00066535" w:rsidP="009B154F">
            <w:pPr>
              <w:rPr>
                <w:rFonts w:ascii="Arial" w:hAnsi="Arial" w:cs="Arial"/>
                <w:bCs/>
                <w:iCs/>
                <w:color w:val="000000" w:themeColor="text1"/>
                <w:sz w:val="24"/>
              </w:rPr>
            </w:pPr>
            <w:r>
              <w:rPr>
                <w:rFonts w:ascii="Arial" w:hAnsi="Arial" w:cs="Arial"/>
                <w:bCs/>
                <w:iCs/>
                <w:color w:val="000000" w:themeColor="text1"/>
                <w:sz w:val="24"/>
              </w:rPr>
              <w:t>T</w:t>
            </w:r>
            <w:r w:rsidRPr="00750701">
              <w:rPr>
                <w:rFonts w:ascii="Arial" w:hAnsi="Arial" w:cs="Arial"/>
                <w:bCs/>
                <w:iCs/>
                <w:color w:val="000000" w:themeColor="text1"/>
                <w:sz w:val="24"/>
              </w:rPr>
              <w:t>he WES holds organi</w:t>
            </w:r>
            <w:r>
              <w:rPr>
                <w:rFonts w:ascii="Arial" w:hAnsi="Arial" w:cs="Arial"/>
                <w:bCs/>
                <w:iCs/>
                <w:color w:val="000000" w:themeColor="text1"/>
                <w:sz w:val="24"/>
              </w:rPr>
              <w:t>s</w:t>
            </w:r>
            <w:r w:rsidRPr="00750701">
              <w:rPr>
                <w:rFonts w:ascii="Arial" w:hAnsi="Arial" w:cs="Arial"/>
                <w:bCs/>
                <w:iCs/>
                <w:color w:val="000000" w:themeColor="text1"/>
                <w:sz w:val="24"/>
              </w:rPr>
              <w:t>ations accountable for improving equ</w:t>
            </w:r>
            <w:r w:rsidR="00C52D6A">
              <w:rPr>
                <w:rFonts w:ascii="Arial" w:hAnsi="Arial" w:cs="Arial"/>
                <w:bCs/>
                <w:iCs/>
                <w:color w:val="000000" w:themeColor="text1"/>
                <w:sz w:val="24"/>
              </w:rPr>
              <w:t>ity and equality</w:t>
            </w:r>
            <w:r w:rsidRPr="00750701">
              <w:rPr>
                <w:rFonts w:ascii="Arial" w:hAnsi="Arial" w:cs="Arial"/>
                <w:bCs/>
                <w:iCs/>
                <w:color w:val="000000" w:themeColor="text1"/>
                <w:sz w:val="24"/>
              </w:rPr>
              <w:t xml:space="preserve"> in their workforce. It requires leaders and management to take responsibility for promoting equality, diversity, and inclusion (EDI) within their organi</w:t>
            </w:r>
            <w:r>
              <w:rPr>
                <w:rFonts w:ascii="Arial" w:hAnsi="Arial" w:cs="Arial"/>
                <w:bCs/>
                <w:iCs/>
                <w:color w:val="000000" w:themeColor="text1"/>
                <w:sz w:val="24"/>
              </w:rPr>
              <w:t>s</w:t>
            </w:r>
            <w:r w:rsidRPr="00750701">
              <w:rPr>
                <w:rFonts w:ascii="Arial" w:hAnsi="Arial" w:cs="Arial"/>
                <w:bCs/>
                <w:iCs/>
                <w:color w:val="000000" w:themeColor="text1"/>
                <w:sz w:val="24"/>
              </w:rPr>
              <w:t>ations.</w:t>
            </w:r>
          </w:p>
        </w:tc>
      </w:tr>
      <w:tr w:rsidR="00066535" w14:paraId="7B399AE4" w14:textId="77777777" w:rsidTr="009B154F">
        <w:tc>
          <w:tcPr>
            <w:tcW w:w="2122" w:type="dxa"/>
          </w:tcPr>
          <w:p w14:paraId="031726D6"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Setting targets and actions</w:t>
            </w:r>
          </w:p>
        </w:tc>
        <w:tc>
          <w:tcPr>
            <w:tcW w:w="7507" w:type="dxa"/>
          </w:tcPr>
          <w:p w14:paraId="2A3981E9" w14:textId="1BD318B4" w:rsidR="00066535" w:rsidRDefault="00066535" w:rsidP="009B154F">
            <w:pPr>
              <w:rPr>
                <w:rFonts w:ascii="Arial" w:hAnsi="Arial" w:cs="Arial"/>
                <w:bCs/>
                <w:iCs/>
                <w:color w:val="000000" w:themeColor="text1"/>
                <w:sz w:val="24"/>
              </w:rPr>
            </w:pPr>
            <w:r w:rsidRPr="00750701">
              <w:rPr>
                <w:rFonts w:ascii="Arial" w:hAnsi="Arial" w:cs="Arial"/>
                <w:bCs/>
                <w:iCs/>
                <w:color w:val="000000" w:themeColor="text1"/>
                <w:sz w:val="24"/>
              </w:rPr>
              <w:t xml:space="preserve">Based on the data and analysis, the WES </w:t>
            </w:r>
            <w:r>
              <w:rPr>
                <w:rFonts w:ascii="Arial" w:hAnsi="Arial" w:cs="Arial"/>
                <w:bCs/>
                <w:iCs/>
                <w:color w:val="000000" w:themeColor="text1"/>
                <w:sz w:val="24"/>
              </w:rPr>
              <w:t xml:space="preserve">will </w:t>
            </w:r>
            <w:r w:rsidRPr="00750701">
              <w:rPr>
                <w:rFonts w:ascii="Arial" w:hAnsi="Arial" w:cs="Arial"/>
                <w:bCs/>
                <w:iCs/>
                <w:color w:val="000000" w:themeColor="text1"/>
                <w:sz w:val="24"/>
              </w:rPr>
              <w:t>encourage organi</w:t>
            </w:r>
            <w:r>
              <w:rPr>
                <w:rFonts w:ascii="Arial" w:hAnsi="Arial" w:cs="Arial"/>
                <w:bCs/>
                <w:iCs/>
                <w:color w:val="000000" w:themeColor="text1"/>
                <w:sz w:val="24"/>
              </w:rPr>
              <w:t>s</w:t>
            </w:r>
            <w:r w:rsidRPr="00750701">
              <w:rPr>
                <w:rFonts w:ascii="Arial" w:hAnsi="Arial" w:cs="Arial"/>
                <w:bCs/>
                <w:iCs/>
                <w:color w:val="000000" w:themeColor="text1"/>
                <w:sz w:val="24"/>
              </w:rPr>
              <w:t xml:space="preserve">ations to set specific and measurable targets to improve </w:t>
            </w:r>
            <w:r w:rsidR="00C52D6A">
              <w:rPr>
                <w:rFonts w:ascii="Arial" w:hAnsi="Arial" w:cs="Arial"/>
                <w:bCs/>
                <w:iCs/>
                <w:color w:val="000000" w:themeColor="text1"/>
                <w:sz w:val="24"/>
              </w:rPr>
              <w:t>equity and equality</w:t>
            </w:r>
            <w:r>
              <w:rPr>
                <w:rFonts w:ascii="Arial" w:hAnsi="Arial" w:cs="Arial"/>
                <w:bCs/>
                <w:iCs/>
                <w:color w:val="000000" w:themeColor="text1"/>
                <w:sz w:val="24"/>
              </w:rPr>
              <w:t xml:space="preserve"> over agreed periods of time</w:t>
            </w:r>
            <w:r w:rsidRPr="00750701">
              <w:rPr>
                <w:rFonts w:ascii="Arial" w:hAnsi="Arial" w:cs="Arial"/>
                <w:bCs/>
                <w:iCs/>
                <w:color w:val="000000" w:themeColor="text1"/>
                <w:sz w:val="24"/>
              </w:rPr>
              <w:t>. These targets can relate to recruitment, promotion, retention, and representation in leadership positions.</w:t>
            </w:r>
          </w:p>
        </w:tc>
      </w:tr>
      <w:tr w:rsidR="00066535" w14:paraId="49E28D8F" w14:textId="77777777" w:rsidTr="009B154F">
        <w:tc>
          <w:tcPr>
            <w:tcW w:w="2122" w:type="dxa"/>
          </w:tcPr>
          <w:p w14:paraId="6BF8061A" w14:textId="23807AC5"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 xml:space="preserve">Cultural </w:t>
            </w:r>
            <w:r w:rsidR="0036399A">
              <w:rPr>
                <w:rFonts w:ascii="Arial" w:hAnsi="Arial" w:cs="Arial"/>
                <w:b/>
                <w:iCs/>
                <w:color w:val="000000" w:themeColor="text1"/>
                <w:sz w:val="24"/>
              </w:rPr>
              <w:t>and</w:t>
            </w:r>
            <w:r w:rsidRPr="00750701">
              <w:rPr>
                <w:rFonts w:ascii="Arial" w:hAnsi="Arial" w:cs="Arial"/>
                <w:b/>
                <w:iCs/>
                <w:color w:val="000000" w:themeColor="text1"/>
                <w:sz w:val="24"/>
              </w:rPr>
              <w:t xml:space="preserve"> organisational change</w:t>
            </w:r>
          </w:p>
        </w:tc>
        <w:tc>
          <w:tcPr>
            <w:tcW w:w="7507" w:type="dxa"/>
          </w:tcPr>
          <w:p w14:paraId="250EF53B" w14:textId="100DC4D2" w:rsidR="00066535" w:rsidRDefault="00066535" w:rsidP="009B154F">
            <w:pPr>
              <w:rPr>
                <w:rFonts w:ascii="Arial" w:hAnsi="Arial" w:cs="Arial"/>
                <w:bCs/>
                <w:iCs/>
                <w:color w:val="000000" w:themeColor="text1"/>
                <w:sz w:val="24"/>
              </w:rPr>
            </w:pPr>
            <w:r w:rsidRPr="000D2083">
              <w:rPr>
                <w:rFonts w:ascii="Arial" w:hAnsi="Arial" w:cs="Arial"/>
                <w:bCs/>
                <w:iCs/>
                <w:color w:val="000000" w:themeColor="text1"/>
                <w:sz w:val="24"/>
              </w:rPr>
              <w:t>To meet the target</w:t>
            </w:r>
            <w:r>
              <w:rPr>
                <w:rFonts w:ascii="Arial" w:hAnsi="Arial" w:cs="Arial"/>
                <w:bCs/>
                <w:iCs/>
                <w:color w:val="000000" w:themeColor="text1"/>
                <w:sz w:val="24"/>
              </w:rPr>
              <w:t>s</w:t>
            </w:r>
            <w:r w:rsidRPr="000D2083">
              <w:rPr>
                <w:rFonts w:ascii="Arial" w:hAnsi="Arial" w:cs="Arial"/>
                <w:bCs/>
                <w:iCs/>
                <w:color w:val="000000" w:themeColor="text1"/>
                <w:sz w:val="24"/>
              </w:rPr>
              <w:t xml:space="preserve"> set by the WES, organi</w:t>
            </w:r>
            <w:r>
              <w:rPr>
                <w:rFonts w:ascii="Arial" w:hAnsi="Arial" w:cs="Arial"/>
                <w:bCs/>
                <w:iCs/>
                <w:color w:val="000000" w:themeColor="text1"/>
                <w:sz w:val="24"/>
              </w:rPr>
              <w:t>s</w:t>
            </w:r>
            <w:r w:rsidRPr="000D2083">
              <w:rPr>
                <w:rFonts w:ascii="Arial" w:hAnsi="Arial" w:cs="Arial"/>
                <w:bCs/>
                <w:iCs/>
                <w:color w:val="000000" w:themeColor="text1"/>
                <w:sz w:val="24"/>
              </w:rPr>
              <w:t xml:space="preserve">ations may need to implement changes to their culture, policies, and practices. This </w:t>
            </w:r>
            <w:r w:rsidR="00FB5251">
              <w:rPr>
                <w:rFonts w:ascii="Arial" w:hAnsi="Arial" w:cs="Arial"/>
                <w:bCs/>
                <w:iCs/>
                <w:color w:val="000000" w:themeColor="text1"/>
                <w:sz w:val="24"/>
              </w:rPr>
              <w:t xml:space="preserve">will </w:t>
            </w:r>
            <w:r w:rsidR="00FB5251" w:rsidRPr="000D2083">
              <w:rPr>
                <w:rFonts w:ascii="Arial" w:hAnsi="Arial" w:cs="Arial"/>
                <w:bCs/>
                <w:iCs/>
                <w:color w:val="000000" w:themeColor="text1"/>
                <w:sz w:val="24"/>
              </w:rPr>
              <w:t>involve</w:t>
            </w:r>
            <w:r w:rsidRPr="000D2083">
              <w:rPr>
                <w:rFonts w:ascii="Arial" w:hAnsi="Arial" w:cs="Arial"/>
                <w:bCs/>
                <w:iCs/>
                <w:color w:val="000000" w:themeColor="text1"/>
                <w:sz w:val="24"/>
              </w:rPr>
              <w:t xml:space="preserve"> training, addressing </w:t>
            </w:r>
            <w:r>
              <w:rPr>
                <w:rFonts w:ascii="Arial" w:hAnsi="Arial" w:cs="Arial"/>
                <w:bCs/>
                <w:iCs/>
                <w:color w:val="000000" w:themeColor="text1"/>
                <w:sz w:val="24"/>
              </w:rPr>
              <w:t>discrimination and</w:t>
            </w:r>
            <w:r w:rsidRPr="000D2083">
              <w:rPr>
                <w:rFonts w:ascii="Arial" w:hAnsi="Arial" w:cs="Arial"/>
                <w:bCs/>
                <w:iCs/>
                <w:color w:val="000000" w:themeColor="text1"/>
                <w:sz w:val="24"/>
              </w:rPr>
              <w:t xml:space="preserve"> biases, promoting inclusive leadership, and creating a more welcoming and supportive work environment for all staff.</w:t>
            </w:r>
          </w:p>
        </w:tc>
      </w:tr>
      <w:tr w:rsidR="00066535" w14:paraId="4A81E39D" w14:textId="77777777" w:rsidTr="009B154F">
        <w:tc>
          <w:tcPr>
            <w:tcW w:w="2122" w:type="dxa"/>
          </w:tcPr>
          <w:p w14:paraId="135D7879"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Encouraging inclusivity and diversity</w:t>
            </w:r>
          </w:p>
        </w:tc>
        <w:tc>
          <w:tcPr>
            <w:tcW w:w="7507" w:type="dxa"/>
          </w:tcPr>
          <w:p w14:paraId="03E3856A" w14:textId="23DBBAE1" w:rsidR="00066535" w:rsidRDefault="00066535" w:rsidP="009B154F">
            <w:pPr>
              <w:rPr>
                <w:rFonts w:ascii="Arial" w:hAnsi="Arial" w:cs="Arial"/>
                <w:bCs/>
                <w:iCs/>
                <w:color w:val="000000" w:themeColor="text1"/>
                <w:sz w:val="24"/>
              </w:rPr>
            </w:pPr>
            <w:r w:rsidRPr="000D2083">
              <w:rPr>
                <w:rFonts w:ascii="Arial" w:hAnsi="Arial" w:cs="Arial"/>
                <w:bCs/>
                <w:iCs/>
                <w:color w:val="000000" w:themeColor="text1"/>
                <w:sz w:val="24"/>
              </w:rPr>
              <w:t xml:space="preserve">The WES </w:t>
            </w:r>
            <w:r>
              <w:rPr>
                <w:rFonts w:ascii="Arial" w:hAnsi="Arial" w:cs="Arial"/>
                <w:bCs/>
                <w:iCs/>
                <w:color w:val="000000" w:themeColor="text1"/>
                <w:sz w:val="24"/>
              </w:rPr>
              <w:t xml:space="preserve">will </w:t>
            </w:r>
            <w:r w:rsidRPr="000D2083">
              <w:rPr>
                <w:rFonts w:ascii="Arial" w:hAnsi="Arial" w:cs="Arial"/>
                <w:bCs/>
                <w:iCs/>
                <w:color w:val="000000" w:themeColor="text1"/>
                <w:sz w:val="24"/>
              </w:rPr>
              <w:t>encourage the promotion of a</w:t>
            </w:r>
            <w:r w:rsidR="00FB5251">
              <w:rPr>
                <w:rFonts w:ascii="Arial" w:hAnsi="Arial" w:cs="Arial"/>
                <w:bCs/>
                <w:iCs/>
                <w:color w:val="000000" w:themeColor="text1"/>
                <w:sz w:val="24"/>
              </w:rPr>
              <w:t xml:space="preserve"> </w:t>
            </w:r>
            <w:r w:rsidRPr="000D2083">
              <w:rPr>
                <w:rFonts w:ascii="Arial" w:hAnsi="Arial" w:cs="Arial"/>
                <w:bCs/>
                <w:iCs/>
                <w:color w:val="000000" w:themeColor="text1"/>
                <w:sz w:val="24"/>
              </w:rPr>
              <w:t>diverse and inclusive workforce, recogni</w:t>
            </w:r>
            <w:r>
              <w:rPr>
                <w:rFonts w:ascii="Arial" w:hAnsi="Arial" w:cs="Arial"/>
                <w:bCs/>
                <w:iCs/>
                <w:color w:val="000000" w:themeColor="text1"/>
                <w:sz w:val="24"/>
              </w:rPr>
              <w:t>s</w:t>
            </w:r>
            <w:r w:rsidRPr="000D2083">
              <w:rPr>
                <w:rFonts w:ascii="Arial" w:hAnsi="Arial" w:cs="Arial"/>
                <w:bCs/>
                <w:iCs/>
                <w:color w:val="000000" w:themeColor="text1"/>
                <w:sz w:val="24"/>
              </w:rPr>
              <w:t>ing that diverse teams can bring different perspectives and ideas, ultimately leading to better patient care and service delivery.</w:t>
            </w:r>
          </w:p>
        </w:tc>
      </w:tr>
      <w:tr w:rsidR="00066535" w14:paraId="64758565" w14:textId="77777777" w:rsidTr="009B154F">
        <w:tc>
          <w:tcPr>
            <w:tcW w:w="2122" w:type="dxa"/>
          </w:tcPr>
          <w:p w14:paraId="7405C909"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Better patient care</w:t>
            </w:r>
          </w:p>
        </w:tc>
        <w:tc>
          <w:tcPr>
            <w:tcW w:w="7507" w:type="dxa"/>
          </w:tcPr>
          <w:p w14:paraId="1CFE57A8" w14:textId="5166072B" w:rsidR="00066535" w:rsidRDefault="00066535" w:rsidP="009B154F">
            <w:pPr>
              <w:rPr>
                <w:rFonts w:ascii="Arial" w:hAnsi="Arial" w:cs="Arial"/>
                <w:bCs/>
                <w:iCs/>
                <w:color w:val="000000" w:themeColor="text1"/>
                <w:sz w:val="24"/>
              </w:rPr>
            </w:pPr>
            <w:r w:rsidRPr="000D2083">
              <w:rPr>
                <w:rFonts w:ascii="Arial" w:hAnsi="Arial" w:cs="Arial"/>
                <w:bCs/>
                <w:iCs/>
                <w:color w:val="000000" w:themeColor="text1"/>
                <w:sz w:val="24"/>
              </w:rPr>
              <w:t>A</w:t>
            </w:r>
            <w:r w:rsidR="00C52D6A">
              <w:rPr>
                <w:rFonts w:ascii="Arial" w:hAnsi="Arial" w:cs="Arial"/>
                <w:bCs/>
                <w:iCs/>
                <w:color w:val="000000" w:themeColor="text1"/>
                <w:sz w:val="24"/>
              </w:rPr>
              <w:t xml:space="preserve"> </w:t>
            </w:r>
            <w:r w:rsidRPr="000D2083">
              <w:rPr>
                <w:rFonts w:ascii="Arial" w:hAnsi="Arial" w:cs="Arial"/>
                <w:bCs/>
                <w:iCs/>
                <w:color w:val="000000" w:themeColor="text1"/>
                <w:sz w:val="24"/>
              </w:rPr>
              <w:t>more diverse and inclusive workforce can also lead to improved patient care. Patients are more likely to feel understood, respected, and well</w:t>
            </w:r>
            <w:r>
              <w:rPr>
                <w:rFonts w:ascii="Arial" w:hAnsi="Arial" w:cs="Arial"/>
                <w:bCs/>
                <w:iCs/>
                <w:color w:val="000000" w:themeColor="text1"/>
                <w:sz w:val="24"/>
              </w:rPr>
              <w:t xml:space="preserve"> </w:t>
            </w:r>
            <w:r w:rsidRPr="000D2083">
              <w:rPr>
                <w:rFonts w:ascii="Arial" w:hAnsi="Arial" w:cs="Arial"/>
                <w:bCs/>
                <w:iCs/>
                <w:color w:val="000000" w:themeColor="text1"/>
                <w:sz w:val="24"/>
              </w:rPr>
              <w:t>cared</w:t>
            </w:r>
            <w:r>
              <w:rPr>
                <w:rFonts w:ascii="Arial" w:hAnsi="Arial" w:cs="Arial"/>
                <w:bCs/>
                <w:iCs/>
                <w:color w:val="000000" w:themeColor="text1"/>
                <w:sz w:val="24"/>
              </w:rPr>
              <w:t xml:space="preserve"> </w:t>
            </w:r>
            <w:r w:rsidRPr="000D2083">
              <w:rPr>
                <w:rFonts w:ascii="Arial" w:hAnsi="Arial" w:cs="Arial"/>
                <w:bCs/>
                <w:iCs/>
                <w:color w:val="000000" w:themeColor="text1"/>
                <w:sz w:val="24"/>
              </w:rPr>
              <w:t>for when their health</w:t>
            </w:r>
            <w:r>
              <w:rPr>
                <w:rFonts w:ascii="Arial" w:hAnsi="Arial" w:cs="Arial"/>
                <w:bCs/>
                <w:iCs/>
                <w:color w:val="000000" w:themeColor="text1"/>
                <w:sz w:val="24"/>
              </w:rPr>
              <w:t xml:space="preserve"> and </w:t>
            </w:r>
            <w:r w:rsidRPr="000D2083">
              <w:rPr>
                <w:rFonts w:ascii="Arial" w:hAnsi="Arial" w:cs="Arial"/>
                <w:bCs/>
                <w:iCs/>
                <w:color w:val="000000" w:themeColor="text1"/>
                <w:sz w:val="24"/>
              </w:rPr>
              <w:t>care providers reflect their backgrounds and understand their</w:t>
            </w:r>
            <w:r w:rsidR="00FB5251">
              <w:rPr>
                <w:rFonts w:ascii="Arial" w:hAnsi="Arial" w:cs="Arial"/>
                <w:bCs/>
                <w:iCs/>
                <w:color w:val="000000" w:themeColor="text1"/>
                <w:sz w:val="24"/>
              </w:rPr>
              <w:t xml:space="preserve"> </w:t>
            </w:r>
            <w:r w:rsidRPr="000D2083">
              <w:rPr>
                <w:rFonts w:ascii="Arial" w:hAnsi="Arial" w:cs="Arial"/>
                <w:bCs/>
                <w:iCs/>
                <w:color w:val="000000" w:themeColor="text1"/>
                <w:sz w:val="24"/>
              </w:rPr>
              <w:t>needs.</w:t>
            </w:r>
          </w:p>
        </w:tc>
      </w:tr>
      <w:tr w:rsidR="00066535" w14:paraId="2C758FE8" w14:textId="77777777" w:rsidTr="009B154F">
        <w:tc>
          <w:tcPr>
            <w:tcW w:w="2122" w:type="dxa"/>
          </w:tcPr>
          <w:p w14:paraId="0B8B6AD5"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t>Enhanced staff morale and retention</w:t>
            </w:r>
          </w:p>
        </w:tc>
        <w:tc>
          <w:tcPr>
            <w:tcW w:w="7507" w:type="dxa"/>
          </w:tcPr>
          <w:p w14:paraId="7E8E1982" w14:textId="3F6DC108" w:rsidR="00066535" w:rsidRDefault="00066535" w:rsidP="009B154F">
            <w:pPr>
              <w:rPr>
                <w:rFonts w:ascii="Arial" w:hAnsi="Arial" w:cs="Arial"/>
                <w:bCs/>
                <w:iCs/>
                <w:color w:val="000000" w:themeColor="text1"/>
                <w:sz w:val="24"/>
              </w:rPr>
            </w:pPr>
            <w:r w:rsidRPr="000D2083">
              <w:rPr>
                <w:rFonts w:ascii="Arial" w:hAnsi="Arial" w:cs="Arial"/>
                <w:bCs/>
                <w:iCs/>
                <w:color w:val="000000" w:themeColor="text1"/>
                <w:sz w:val="24"/>
              </w:rPr>
              <w:t>When organi</w:t>
            </w:r>
            <w:r>
              <w:rPr>
                <w:rFonts w:ascii="Arial" w:hAnsi="Arial" w:cs="Arial"/>
                <w:bCs/>
                <w:iCs/>
                <w:color w:val="000000" w:themeColor="text1"/>
                <w:sz w:val="24"/>
              </w:rPr>
              <w:t>s</w:t>
            </w:r>
            <w:r w:rsidRPr="000D2083">
              <w:rPr>
                <w:rFonts w:ascii="Arial" w:hAnsi="Arial" w:cs="Arial"/>
                <w:bCs/>
                <w:iCs/>
                <w:color w:val="000000" w:themeColor="text1"/>
                <w:sz w:val="24"/>
              </w:rPr>
              <w:t xml:space="preserve">ations actively work towards equality, it can positively impact staff morale, job satisfaction, and </w:t>
            </w:r>
            <w:r>
              <w:rPr>
                <w:rFonts w:ascii="Arial" w:hAnsi="Arial" w:cs="Arial"/>
                <w:bCs/>
                <w:iCs/>
                <w:color w:val="000000" w:themeColor="text1"/>
                <w:sz w:val="24"/>
              </w:rPr>
              <w:t xml:space="preserve">absence and </w:t>
            </w:r>
            <w:r w:rsidRPr="000D2083">
              <w:rPr>
                <w:rFonts w:ascii="Arial" w:hAnsi="Arial" w:cs="Arial"/>
                <w:bCs/>
                <w:iCs/>
                <w:color w:val="000000" w:themeColor="text1"/>
                <w:sz w:val="24"/>
              </w:rPr>
              <w:t>retention rates. Staff members feel valued and appreciated, leading to a more engaged and committed workforce.</w:t>
            </w:r>
          </w:p>
        </w:tc>
      </w:tr>
      <w:tr w:rsidR="00066535" w14:paraId="28E2CC55" w14:textId="77777777" w:rsidTr="009B154F">
        <w:tc>
          <w:tcPr>
            <w:tcW w:w="2122" w:type="dxa"/>
          </w:tcPr>
          <w:p w14:paraId="351E7E8A" w14:textId="77777777" w:rsidR="00066535" w:rsidRPr="00750701" w:rsidRDefault="00066535" w:rsidP="009B154F">
            <w:pPr>
              <w:rPr>
                <w:rFonts w:ascii="Arial" w:hAnsi="Arial" w:cs="Arial"/>
                <w:b/>
                <w:iCs/>
                <w:color w:val="000000" w:themeColor="text1"/>
                <w:sz w:val="24"/>
              </w:rPr>
            </w:pPr>
            <w:r w:rsidRPr="00750701">
              <w:rPr>
                <w:rFonts w:ascii="Arial" w:hAnsi="Arial" w:cs="Arial"/>
                <w:b/>
                <w:iCs/>
                <w:color w:val="000000" w:themeColor="text1"/>
                <w:sz w:val="24"/>
              </w:rPr>
              <w:lastRenderedPageBreak/>
              <w:t>Learning from best practices</w:t>
            </w:r>
          </w:p>
        </w:tc>
        <w:tc>
          <w:tcPr>
            <w:tcW w:w="7507" w:type="dxa"/>
          </w:tcPr>
          <w:p w14:paraId="6DE94401" w14:textId="1567F948" w:rsidR="00066535" w:rsidRDefault="00066535" w:rsidP="009B154F">
            <w:pPr>
              <w:rPr>
                <w:rFonts w:ascii="Arial" w:hAnsi="Arial" w:cs="Arial"/>
                <w:bCs/>
                <w:iCs/>
                <w:color w:val="000000" w:themeColor="text1"/>
                <w:sz w:val="24"/>
              </w:rPr>
            </w:pPr>
            <w:r w:rsidRPr="000D2083">
              <w:rPr>
                <w:rFonts w:ascii="Arial" w:hAnsi="Arial" w:cs="Arial"/>
                <w:bCs/>
                <w:iCs/>
                <w:color w:val="000000" w:themeColor="text1"/>
                <w:sz w:val="24"/>
              </w:rPr>
              <w:t>The WES requires organi</w:t>
            </w:r>
            <w:r>
              <w:rPr>
                <w:rFonts w:ascii="Arial" w:hAnsi="Arial" w:cs="Arial"/>
                <w:bCs/>
                <w:iCs/>
                <w:color w:val="000000" w:themeColor="text1"/>
                <w:sz w:val="24"/>
              </w:rPr>
              <w:t>s</w:t>
            </w:r>
            <w:r w:rsidRPr="000D2083">
              <w:rPr>
                <w:rFonts w:ascii="Arial" w:hAnsi="Arial" w:cs="Arial"/>
                <w:bCs/>
                <w:iCs/>
                <w:color w:val="000000" w:themeColor="text1"/>
                <w:sz w:val="24"/>
              </w:rPr>
              <w:t xml:space="preserve">ations to share best practices and lessons learned in promoting </w:t>
            </w:r>
            <w:r w:rsidR="0075028B">
              <w:rPr>
                <w:rFonts w:ascii="Arial" w:hAnsi="Arial" w:cs="Arial"/>
                <w:bCs/>
                <w:iCs/>
                <w:color w:val="000000" w:themeColor="text1"/>
                <w:sz w:val="24"/>
              </w:rPr>
              <w:t>equity and</w:t>
            </w:r>
            <w:r w:rsidR="0075028B" w:rsidRPr="000D2083">
              <w:rPr>
                <w:rFonts w:ascii="Arial" w:hAnsi="Arial" w:cs="Arial"/>
                <w:bCs/>
                <w:iCs/>
                <w:color w:val="000000" w:themeColor="text1"/>
                <w:sz w:val="24"/>
              </w:rPr>
              <w:t xml:space="preserve"> </w:t>
            </w:r>
            <w:r w:rsidRPr="000D2083">
              <w:rPr>
                <w:rFonts w:ascii="Arial" w:hAnsi="Arial" w:cs="Arial"/>
                <w:bCs/>
                <w:iCs/>
                <w:color w:val="000000" w:themeColor="text1"/>
                <w:sz w:val="24"/>
              </w:rPr>
              <w:t>equality. This facilitates knowledge</w:t>
            </w:r>
            <w:r>
              <w:rPr>
                <w:rFonts w:ascii="Arial" w:hAnsi="Arial" w:cs="Arial"/>
                <w:bCs/>
                <w:iCs/>
                <w:color w:val="000000" w:themeColor="text1"/>
                <w:sz w:val="24"/>
              </w:rPr>
              <w:t xml:space="preserve"> </w:t>
            </w:r>
            <w:r w:rsidRPr="000D2083">
              <w:rPr>
                <w:rFonts w:ascii="Arial" w:hAnsi="Arial" w:cs="Arial"/>
                <w:bCs/>
                <w:iCs/>
                <w:color w:val="000000" w:themeColor="text1"/>
                <w:sz w:val="24"/>
              </w:rPr>
              <w:t>sharing and helps other institutions implement successful strategies.</w:t>
            </w:r>
            <w:r>
              <w:rPr>
                <w:rFonts w:ascii="Arial" w:hAnsi="Arial" w:cs="Arial"/>
                <w:bCs/>
                <w:iCs/>
                <w:color w:val="000000" w:themeColor="text1"/>
                <w:sz w:val="24"/>
              </w:rPr>
              <w:t xml:space="preserve"> </w:t>
            </w:r>
            <w:r w:rsidRPr="00DE6FF8">
              <w:rPr>
                <w:rFonts w:ascii="Arial" w:hAnsi="Arial" w:cs="Arial"/>
                <w:bCs/>
                <w:iCs/>
                <w:color w:val="000000" w:themeColor="text1"/>
                <w:sz w:val="24"/>
              </w:rPr>
              <w:t>Communities of practice will be developed to facilitate this.</w:t>
            </w:r>
          </w:p>
        </w:tc>
      </w:tr>
    </w:tbl>
    <w:p w14:paraId="7A3E7E5D" w14:textId="71C17A41" w:rsidR="00066535" w:rsidRDefault="00066535" w:rsidP="00066535">
      <w:pPr>
        <w:rPr>
          <w:rFonts w:ascii="Arial" w:hAnsi="Arial" w:cs="Arial"/>
          <w:bCs/>
          <w:iCs/>
          <w:color w:val="000000" w:themeColor="text1"/>
          <w:sz w:val="24"/>
        </w:rPr>
      </w:pPr>
      <w:r>
        <w:rPr>
          <w:rFonts w:ascii="Arial" w:hAnsi="Arial" w:cs="Arial"/>
          <w:bCs/>
          <w:iCs/>
          <w:color w:val="000000" w:themeColor="text1"/>
          <w:sz w:val="24"/>
        </w:rPr>
        <w:t xml:space="preserve">The WES is a positive step towards eradicating </w:t>
      </w:r>
      <w:r w:rsidR="0075028B">
        <w:rPr>
          <w:rFonts w:ascii="Arial" w:hAnsi="Arial" w:cs="Arial"/>
          <w:bCs/>
          <w:iCs/>
          <w:color w:val="000000" w:themeColor="text1"/>
          <w:sz w:val="24"/>
        </w:rPr>
        <w:t xml:space="preserve">inequality </w:t>
      </w:r>
      <w:r>
        <w:rPr>
          <w:rFonts w:ascii="Arial" w:hAnsi="Arial" w:cs="Arial"/>
          <w:bCs/>
          <w:iCs/>
          <w:color w:val="000000" w:themeColor="text1"/>
          <w:sz w:val="24"/>
        </w:rPr>
        <w:t>and discrimination and promoting diversity, inclusion and equity for all in the workforce, but like any policy or initiative there can be negative impacts on certain individuals or groups.  Below are some of the possible negative impacts and ways we have considered to mitigate against them.</w:t>
      </w:r>
    </w:p>
    <w:tbl>
      <w:tblPr>
        <w:tblStyle w:val="TableGrid"/>
        <w:tblW w:w="0" w:type="auto"/>
        <w:tblLook w:val="04A0" w:firstRow="1" w:lastRow="0" w:firstColumn="1" w:lastColumn="0" w:noHBand="0" w:noVBand="1"/>
      </w:tblPr>
      <w:tblGrid>
        <w:gridCol w:w="1870"/>
        <w:gridCol w:w="4153"/>
        <w:gridCol w:w="3606"/>
      </w:tblGrid>
      <w:tr w:rsidR="00066535" w14:paraId="722B3FDA" w14:textId="77777777" w:rsidTr="009B154F">
        <w:tc>
          <w:tcPr>
            <w:tcW w:w="1870" w:type="dxa"/>
          </w:tcPr>
          <w:p w14:paraId="4A82ABCC" w14:textId="77777777" w:rsidR="00066535" w:rsidRPr="0009365E" w:rsidRDefault="00066535" w:rsidP="009B154F">
            <w:pPr>
              <w:jc w:val="center"/>
              <w:rPr>
                <w:rFonts w:ascii="Arial" w:hAnsi="Arial" w:cs="Arial"/>
                <w:b/>
                <w:iCs/>
                <w:color w:val="000000" w:themeColor="text1"/>
                <w:sz w:val="24"/>
              </w:rPr>
            </w:pPr>
            <w:r w:rsidRPr="0009365E">
              <w:rPr>
                <w:rFonts w:ascii="Arial" w:hAnsi="Arial" w:cs="Arial"/>
                <w:b/>
                <w:iCs/>
                <w:color w:val="000000" w:themeColor="text1"/>
                <w:sz w:val="24"/>
              </w:rPr>
              <w:t>Area</w:t>
            </w:r>
          </w:p>
        </w:tc>
        <w:tc>
          <w:tcPr>
            <w:tcW w:w="4153" w:type="dxa"/>
          </w:tcPr>
          <w:p w14:paraId="12058E40" w14:textId="77777777" w:rsidR="00066535" w:rsidRPr="0009365E" w:rsidRDefault="00066535" w:rsidP="009B154F">
            <w:pPr>
              <w:jc w:val="center"/>
              <w:rPr>
                <w:rFonts w:ascii="Arial" w:hAnsi="Arial" w:cs="Arial"/>
                <w:b/>
                <w:iCs/>
                <w:color w:val="000000" w:themeColor="text1"/>
                <w:sz w:val="24"/>
              </w:rPr>
            </w:pPr>
            <w:r w:rsidRPr="0009365E">
              <w:rPr>
                <w:rFonts w:ascii="Arial" w:hAnsi="Arial" w:cs="Arial"/>
                <w:b/>
                <w:iCs/>
                <w:color w:val="000000" w:themeColor="text1"/>
                <w:sz w:val="24"/>
              </w:rPr>
              <w:t>Detail</w:t>
            </w:r>
          </w:p>
        </w:tc>
        <w:tc>
          <w:tcPr>
            <w:tcW w:w="3606" w:type="dxa"/>
          </w:tcPr>
          <w:p w14:paraId="7A2ED841" w14:textId="77777777" w:rsidR="00066535" w:rsidRPr="0009365E" w:rsidRDefault="00066535" w:rsidP="009B154F">
            <w:pPr>
              <w:jc w:val="center"/>
              <w:rPr>
                <w:rFonts w:ascii="Arial" w:hAnsi="Arial" w:cs="Arial"/>
                <w:b/>
                <w:iCs/>
                <w:color w:val="000000" w:themeColor="text1"/>
                <w:sz w:val="24"/>
              </w:rPr>
            </w:pPr>
            <w:r w:rsidRPr="0009365E">
              <w:rPr>
                <w:rFonts w:ascii="Arial" w:hAnsi="Arial" w:cs="Arial"/>
                <w:b/>
                <w:iCs/>
                <w:color w:val="000000" w:themeColor="text1"/>
                <w:sz w:val="24"/>
              </w:rPr>
              <w:t>Mitigation</w:t>
            </w:r>
          </w:p>
        </w:tc>
      </w:tr>
      <w:tr w:rsidR="00066535" w14:paraId="5CA5D940" w14:textId="77777777" w:rsidTr="009B154F">
        <w:tc>
          <w:tcPr>
            <w:tcW w:w="1870" w:type="dxa"/>
          </w:tcPr>
          <w:p w14:paraId="003D9359" w14:textId="77777777" w:rsidR="00066535" w:rsidRPr="0009365E" w:rsidRDefault="00066535" w:rsidP="009B154F">
            <w:pPr>
              <w:rPr>
                <w:rFonts w:ascii="Arial" w:hAnsi="Arial" w:cs="Arial"/>
                <w:b/>
                <w:iCs/>
                <w:color w:val="000000" w:themeColor="text1"/>
                <w:sz w:val="24"/>
              </w:rPr>
            </w:pPr>
            <w:r w:rsidRPr="0009365E">
              <w:rPr>
                <w:rFonts w:ascii="Arial" w:hAnsi="Arial" w:cs="Arial"/>
                <w:b/>
                <w:iCs/>
                <w:color w:val="000000" w:themeColor="text1"/>
                <w:sz w:val="24"/>
              </w:rPr>
              <w:t>Unintended discrimination</w:t>
            </w:r>
          </w:p>
        </w:tc>
        <w:tc>
          <w:tcPr>
            <w:tcW w:w="4153" w:type="dxa"/>
          </w:tcPr>
          <w:p w14:paraId="554A6844" w14:textId="77777777" w:rsidR="00066535" w:rsidRDefault="00066535" w:rsidP="009B154F">
            <w:pPr>
              <w:rPr>
                <w:rFonts w:ascii="Arial" w:hAnsi="Arial" w:cs="Arial"/>
                <w:bCs/>
                <w:iCs/>
                <w:color w:val="000000" w:themeColor="text1"/>
                <w:sz w:val="24"/>
              </w:rPr>
            </w:pPr>
            <w:proofErr w:type="gramStart"/>
            <w:r>
              <w:rPr>
                <w:rFonts w:ascii="Arial" w:hAnsi="Arial" w:cs="Arial"/>
                <w:bCs/>
                <w:iCs/>
                <w:color w:val="000000" w:themeColor="text1"/>
                <w:sz w:val="24"/>
              </w:rPr>
              <w:t>I</w:t>
            </w:r>
            <w:r w:rsidRPr="0009365E">
              <w:rPr>
                <w:rFonts w:ascii="Arial" w:hAnsi="Arial" w:cs="Arial"/>
                <w:bCs/>
                <w:iCs/>
                <w:color w:val="000000" w:themeColor="text1"/>
                <w:sz w:val="24"/>
              </w:rPr>
              <w:t>n an effort to</w:t>
            </w:r>
            <w:proofErr w:type="gramEnd"/>
            <w:r w:rsidRPr="0009365E">
              <w:rPr>
                <w:rFonts w:ascii="Arial" w:hAnsi="Arial" w:cs="Arial"/>
                <w:bCs/>
                <w:iCs/>
                <w:color w:val="000000" w:themeColor="text1"/>
                <w:sz w:val="24"/>
              </w:rPr>
              <w:t xml:space="preserve"> achieve certain targets or quotas, there might be a risk of inadvertently discriminating against individuals from non-protected groups who are equally qualified.</w:t>
            </w:r>
          </w:p>
        </w:tc>
        <w:tc>
          <w:tcPr>
            <w:tcW w:w="3606" w:type="dxa"/>
          </w:tcPr>
          <w:p w14:paraId="228ED59E" w14:textId="53EF019A" w:rsidR="00066535" w:rsidRDefault="0075028B" w:rsidP="009B154F">
            <w:pPr>
              <w:rPr>
                <w:rFonts w:ascii="Arial" w:hAnsi="Arial" w:cs="Arial"/>
                <w:bCs/>
                <w:iCs/>
                <w:color w:val="000000" w:themeColor="text1"/>
                <w:sz w:val="24"/>
              </w:rPr>
            </w:pPr>
            <w:r>
              <w:rPr>
                <w:rFonts w:ascii="Arial" w:hAnsi="Arial" w:cs="Arial"/>
                <w:bCs/>
                <w:iCs/>
                <w:color w:val="000000" w:themeColor="text1"/>
                <w:sz w:val="24"/>
              </w:rPr>
              <w:t>I</w:t>
            </w:r>
            <w:r w:rsidR="00066535" w:rsidRPr="0009365E">
              <w:rPr>
                <w:rFonts w:ascii="Arial" w:hAnsi="Arial" w:cs="Arial"/>
                <w:bCs/>
                <w:iCs/>
                <w:color w:val="000000" w:themeColor="text1"/>
                <w:sz w:val="24"/>
              </w:rPr>
              <w:t xml:space="preserve">t's essential to ensure that the </w:t>
            </w:r>
            <w:r w:rsidR="00066535">
              <w:rPr>
                <w:rFonts w:ascii="Arial" w:hAnsi="Arial" w:cs="Arial"/>
                <w:bCs/>
                <w:iCs/>
                <w:color w:val="000000" w:themeColor="text1"/>
                <w:sz w:val="24"/>
              </w:rPr>
              <w:t>WES</w:t>
            </w:r>
            <w:r w:rsidR="00066535" w:rsidRPr="0009365E">
              <w:rPr>
                <w:rFonts w:ascii="Arial" w:hAnsi="Arial" w:cs="Arial"/>
                <w:bCs/>
                <w:iCs/>
                <w:color w:val="000000" w:themeColor="text1"/>
                <w:sz w:val="24"/>
              </w:rPr>
              <w:t xml:space="preserve"> focuses on promoting diversity and equal opportunities rather than enforcing strict quotas. Emphasi</w:t>
            </w:r>
            <w:r w:rsidR="00066535">
              <w:rPr>
                <w:rFonts w:ascii="Arial" w:hAnsi="Arial" w:cs="Arial"/>
                <w:bCs/>
                <w:iCs/>
                <w:color w:val="000000" w:themeColor="text1"/>
                <w:sz w:val="24"/>
              </w:rPr>
              <w:t>s</w:t>
            </w:r>
            <w:r w:rsidR="00066535" w:rsidRPr="0009365E">
              <w:rPr>
                <w:rFonts w:ascii="Arial" w:hAnsi="Arial" w:cs="Arial"/>
                <w:bCs/>
                <w:iCs/>
                <w:color w:val="000000" w:themeColor="text1"/>
                <w:sz w:val="24"/>
              </w:rPr>
              <w:t xml:space="preserve">e fair recruitment practices and provide training to avoid </w:t>
            </w:r>
            <w:r w:rsidR="00066535">
              <w:rPr>
                <w:rFonts w:ascii="Arial" w:hAnsi="Arial" w:cs="Arial"/>
                <w:bCs/>
                <w:iCs/>
                <w:color w:val="000000" w:themeColor="text1"/>
                <w:sz w:val="24"/>
              </w:rPr>
              <w:t>discrimination and</w:t>
            </w:r>
            <w:r w:rsidR="00066535" w:rsidRPr="0009365E">
              <w:rPr>
                <w:rFonts w:ascii="Arial" w:hAnsi="Arial" w:cs="Arial"/>
                <w:bCs/>
                <w:iCs/>
                <w:color w:val="000000" w:themeColor="text1"/>
                <w:sz w:val="24"/>
              </w:rPr>
              <w:t xml:space="preserve"> bias during hiring and promotion decisions.</w:t>
            </w:r>
          </w:p>
        </w:tc>
      </w:tr>
      <w:tr w:rsidR="00066535" w14:paraId="34AF31B3" w14:textId="77777777" w:rsidTr="009B154F">
        <w:tc>
          <w:tcPr>
            <w:tcW w:w="1870" w:type="dxa"/>
          </w:tcPr>
          <w:p w14:paraId="618C57B2" w14:textId="7EB5CC30" w:rsidR="00066535" w:rsidRPr="0009365E" w:rsidRDefault="00066535" w:rsidP="009B154F">
            <w:pPr>
              <w:rPr>
                <w:rFonts w:ascii="Arial" w:hAnsi="Arial" w:cs="Arial"/>
                <w:b/>
                <w:iCs/>
                <w:color w:val="000000" w:themeColor="text1"/>
                <w:sz w:val="24"/>
              </w:rPr>
            </w:pPr>
            <w:r w:rsidRPr="0009365E">
              <w:rPr>
                <w:rFonts w:ascii="Arial" w:hAnsi="Arial" w:cs="Arial"/>
                <w:b/>
                <w:iCs/>
                <w:color w:val="000000" w:themeColor="text1"/>
                <w:sz w:val="24"/>
              </w:rPr>
              <w:t xml:space="preserve">Resentment </w:t>
            </w:r>
            <w:r w:rsidR="0036399A">
              <w:rPr>
                <w:rFonts w:ascii="Arial" w:hAnsi="Arial" w:cs="Arial"/>
                <w:b/>
                <w:iCs/>
                <w:color w:val="000000" w:themeColor="text1"/>
                <w:sz w:val="24"/>
              </w:rPr>
              <w:t>and</w:t>
            </w:r>
            <w:r w:rsidRPr="0009365E">
              <w:rPr>
                <w:rFonts w:ascii="Arial" w:hAnsi="Arial" w:cs="Arial"/>
                <w:b/>
                <w:iCs/>
                <w:color w:val="000000" w:themeColor="text1"/>
                <w:sz w:val="24"/>
              </w:rPr>
              <w:t xml:space="preserve"> Hostility</w:t>
            </w:r>
          </w:p>
        </w:tc>
        <w:tc>
          <w:tcPr>
            <w:tcW w:w="4153" w:type="dxa"/>
          </w:tcPr>
          <w:p w14:paraId="600D33A2" w14:textId="34CF71D2"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 xml:space="preserve">Some employees may perceive the </w:t>
            </w:r>
            <w:r>
              <w:rPr>
                <w:rFonts w:ascii="Arial" w:hAnsi="Arial" w:cs="Arial"/>
                <w:bCs/>
                <w:iCs/>
                <w:color w:val="000000" w:themeColor="text1"/>
                <w:sz w:val="24"/>
              </w:rPr>
              <w:t>WES</w:t>
            </w:r>
            <w:r w:rsidRPr="0009365E">
              <w:rPr>
                <w:rFonts w:ascii="Arial" w:hAnsi="Arial" w:cs="Arial"/>
                <w:bCs/>
                <w:iCs/>
                <w:color w:val="000000" w:themeColor="text1"/>
                <w:sz w:val="24"/>
              </w:rPr>
              <w:t xml:space="preserve"> as preferential treatment for specific groups, leading to resentment and hostility among colleagues.</w:t>
            </w:r>
          </w:p>
        </w:tc>
        <w:tc>
          <w:tcPr>
            <w:tcW w:w="3606" w:type="dxa"/>
          </w:tcPr>
          <w:p w14:paraId="7582C43C" w14:textId="2759B91A" w:rsidR="00066535" w:rsidRDefault="00EA6575" w:rsidP="009B154F">
            <w:pPr>
              <w:rPr>
                <w:rFonts w:ascii="Arial" w:hAnsi="Arial" w:cs="Arial"/>
                <w:bCs/>
                <w:iCs/>
                <w:color w:val="000000" w:themeColor="text1"/>
                <w:sz w:val="24"/>
              </w:rPr>
            </w:pPr>
            <w:r>
              <w:rPr>
                <w:rFonts w:ascii="Arial" w:hAnsi="Arial" w:cs="Arial"/>
                <w:bCs/>
                <w:iCs/>
                <w:color w:val="000000" w:themeColor="text1"/>
                <w:sz w:val="24"/>
              </w:rPr>
              <w:t xml:space="preserve">As an expansion of the WRES, the WES will ensure we better understand the broader workforce and include all protected characteristic groups. </w:t>
            </w:r>
            <w:r w:rsidR="00066535" w:rsidRPr="0009365E">
              <w:rPr>
                <w:rFonts w:ascii="Arial" w:hAnsi="Arial" w:cs="Arial"/>
                <w:bCs/>
                <w:iCs/>
                <w:color w:val="000000" w:themeColor="text1"/>
                <w:sz w:val="24"/>
              </w:rPr>
              <w:t xml:space="preserve">It is crucial to communicate the reasons and benefits of the </w:t>
            </w:r>
            <w:r w:rsidR="00066535">
              <w:rPr>
                <w:rFonts w:ascii="Arial" w:hAnsi="Arial" w:cs="Arial"/>
                <w:bCs/>
                <w:iCs/>
                <w:color w:val="000000" w:themeColor="text1"/>
                <w:sz w:val="24"/>
              </w:rPr>
              <w:t>WES</w:t>
            </w:r>
            <w:r w:rsidR="00066535" w:rsidRPr="0009365E">
              <w:rPr>
                <w:rFonts w:ascii="Arial" w:hAnsi="Arial" w:cs="Arial"/>
                <w:bCs/>
                <w:iCs/>
                <w:color w:val="000000" w:themeColor="text1"/>
                <w:sz w:val="24"/>
              </w:rPr>
              <w:t xml:space="preserve"> clearly to all staff members and foster a culture of openness and understanding. Encourage dialogue and address concerns to build support and ensure everyone feels included in the process.</w:t>
            </w:r>
          </w:p>
        </w:tc>
      </w:tr>
      <w:tr w:rsidR="00066535" w14:paraId="4943136D" w14:textId="77777777" w:rsidTr="009B154F">
        <w:tc>
          <w:tcPr>
            <w:tcW w:w="1870" w:type="dxa"/>
          </w:tcPr>
          <w:p w14:paraId="40127C44" w14:textId="77777777" w:rsidR="00066535" w:rsidRPr="0009365E" w:rsidRDefault="00066535" w:rsidP="009B154F">
            <w:pPr>
              <w:rPr>
                <w:rFonts w:ascii="Arial" w:hAnsi="Arial" w:cs="Arial"/>
                <w:b/>
                <w:iCs/>
                <w:color w:val="000000" w:themeColor="text1"/>
                <w:sz w:val="24"/>
              </w:rPr>
            </w:pPr>
            <w:r w:rsidRPr="0009365E">
              <w:rPr>
                <w:rFonts w:ascii="Arial" w:hAnsi="Arial" w:cs="Arial"/>
                <w:b/>
                <w:iCs/>
                <w:color w:val="000000" w:themeColor="text1"/>
                <w:sz w:val="24"/>
              </w:rPr>
              <w:lastRenderedPageBreak/>
              <w:t>Tokenism and Lack of Inclusivity</w:t>
            </w:r>
          </w:p>
        </w:tc>
        <w:tc>
          <w:tcPr>
            <w:tcW w:w="4153" w:type="dxa"/>
          </w:tcPr>
          <w:p w14:paraId="2036072F" w14:textId="083B4D3E"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 xml:space="preserve">There might be a risk of tokenism where individuals from protected groups are hired or promoted solely to meet the </w:t>
            </w:r>
            <w:r>
              <w:rPr>
                <w:rFonts w:ascii="Arial" w:hAnsi="Arial" w:cs="Arial"/>
                <w:bCs/>
                <w:iCs/>
                <w:color w:val="000000" w:themeColor="text1"/>
                <w:sz w:val="24"/>
              </w:rPr>
              <w:t>WES</w:t>
            </w:r>
            <w:r w:rsidRPr="0009365E">
              <w:rPr>
                <w:rFonts w:ascii="Arial" w:hAnsi="Arial" w:cs="Arial"/>
                <w:bCs/>
                <w:iCs/>
                <w:color w:val="000000" w:themeColor="text1"/>
                <w:sz w:val="24"/>
              </w:rPr>
              <w:t>'s requirements, without genuine support and inclusivity.</w:t>
            </w:r>
          </w:p>
        </w:tc>
        <w:tc>
          <w:tcPr>
            <w:tcW w:w="3606" w:type="dxa"/>
          </w:tcPr>
          <w:p w14:paraId="53BE5EAE" w14:textId="77777777"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To prevent this, focus on creating an inclusive environment that values diversity and ensures individuals from all backgrounds have equal opportunities for growth and development.</w:t>
            </w:r>
          </w:p>
        </w:tc>
      </w:tr>
      <w:tr w:rsidR="00066535" w14:paraId="2E054C3C" w14:textId="77777777" w:rsidTr="009B154F">
        <w:tc>
          <w:tcPr>
            <w:tcW w:w="1870" w:type="dxa"/>
          </w:tcPr>
          <w:p w14:paraId="2D4D0AC0" w14:textId="5AC0EB63" w:rsidR="00066535" w:rsidRPr="0009365E" w:rsidRDefault="00066535" w:rsidP="009B154F">
            <w:pPr>
              <w:rPr>
                <w:rFonts w:ascii="Arial" w:hAnsi="Arial" w:cs="Arial"/>
                <w:b/>
                <w:iCs/>
                <w:color w:val="000000" w:themeColor="text1"/>
                <w:sz w:val="24"/>
              </w:rPr>
            </w:pPr>
            <w:r>
              <w:rPr>
                <w:rFonts w:ascii="Arial" w:hAnsi="Arial" w:cs="Arial"/>
                <w:b/>
                <w:iCs/>
                <w:color w:val="000000" w:themeColor="text1"/>
                <w:sz w:val="24"/>
              </w:rPr>
              <w:t xml:space="preserve">Stigmatisation </w:t>
            </w:r>
            <w:r w:rsidR="0036399A">
              <w:rPr>
                <w:rFonts w:ascii="Arial" w:hAnsi="Arial" w:cs="Arial"/>
                <w:b/>
                <w:iCs/>
                <w:color w:val="000000" w:themeColor="text1"/>
                <w:sz w:val="24"/>
              </w:rPr>
              <w:t>and</w:t>
            </w:r>
            <w:r>
              <w:rPr>
                <w:rFonts w:ascii="Arial" w:hAnsi="Arial" w:cs="Arial"/>
                <w:b/>
                <w:iCs/>
                <w:color w:val="000000" w:themeColor="text1"/>
                <w:sz w:val="24"/>
              </w:rPr>
              <w:t xml:space="preserve"> Stereotyping</w:t>
            </w:r>
          </w:p>
        </w:tc>
        <w:tc>
          <w:tcPr>
            <w:tcW w:w="4153" w:type="dxa"/>
          </w:tcPr>
          <w:p w14:paraId="7FA22C88" w14:textId="3504C525" w:rsidR="00066535" w:rsidRDefault="00066535" w:rsidP="009B154F">
            <w:pPr>
              <w:rPr>
                <w:rFonts w:ascii="Arial" w:hAnsi="Arial" w:cs="Arial"/>
                <w:bCs/>
                <w:iCs/>
                <w:color w:val="000000" w:themeColor="text1"/>
                <w:sz w:val="24"/>
              </w:rPr>
            </w:pPr>
            <w:r>
              <w:rPr>
                <w:rFonts w:ascii="Arial" w:hAnsi="Arial" w:cs="Arial"/>
                <w:bCs/>
                <w:iCs/>
                <w:color w:val="000000" w:themeColor="text1"/>
                <w:sz w:val="24"/>
              </w:rPr>
              <w:t>E</w:t>
            </w:r>
            <w:r w:rsidRPr="0009365E">
              <w:rPr>
                <w:rFonts w:ascii="Arial" w:hAnsi="Arial" w:cs="Arial"/>
                <w:bCs/>
                <w:iCs/>
                <w:color w:val="000000" w:themeColor="text1"/>
                <w:sz w:val="24"/>
              </w:rPr>
              <w:t>mployees from protected groups may feel stigmati</w:t>
            </w:r>
            <w:r>
              <w:rPr>
                <w:rFonts w:ascii="Arial" w:hAnsi="Arial" w:cs="Arial"/>
                <w:bCs/>
                <w:iCs/>
                <w:color w:val="000000" w:themeColor="text1"/>
                <w:sz w:val="24"/>
              </w:rPr>
              <w:t>s</w:t>
            </w:r>
            <w:r w:rsidRPr="0009365E">
              <w:rPr>
                <w:rFonts w:ascii="Arial" w:hAnsi="Arial" w:cs="Arial"/>
                <w:bCs/>
                <w:iCs/>
                <w:color w:val="000000" w:themeColor="text1"/>
                <w:sz w:val="24"/>
              </w:rPr>
              <w:t xml:space="preserve">ed or stereotyped if they believe they are being treated differently due to the </w:t>
            </w:r>
            <w:r>
              <w:rPr>
                <w:rFonts w:ascii="Arial" w:hAnsi="Arial" w:cs="Arial"/>
                <w:bCs/>
                <w:iCs/>
                <w:color w:val="000000" w:themeColor="text1"/>
                <w:sz w:val="24"/>
              </w:rPr>
              <w:t>WES</w:t>
            </w:r>
          </w:p>
        </w:tc>
        <w:tc>
          <w:tcPr>
            <w:tcW w:w="3606" w:type="dxa"/>
          </w:tcPr>
          <w:p w14:paraId="0B9353DF" w14:textId="77777777"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It is essential to address these concerns by actively promoting a culture of respect, understanding, and appreciation for individual skills and contributions.</w:t>
            </w:r>
          </w:p>
        </w:tc>
      </w:tr>
      <w:tr w:rsidR="00066535" w14:paraId="4C430BF5" w14:textId="77777777" w:rsidTr="009B154F">
        <w:tc>
          <w:tcPr>
            <w:tcW w:w="1870" w:type="dxa"/>
          </w:tcPr>
          <w:p w14:paraId="1C4A5272" w14:textId="1764C165" w:rsidR="00066535" w:rsidRPr="0009365E" w:rsidRDefault="00066535" w:rsidP="009B154F">
            <w:pPr>
              <w:rPr>
                <w:rFonts w:ascii="Arial" w:hAnsi="Arial" w:cs="Arial"/>
                <w:b/>
                <w:iCs/>
                <w:color w:val="000000" w:themeColor="text1"/>
                <w:sz w:val="24"/>
              </w:rPr>
            </w:pPr>
            <w:r>
              <w:rPr>
                <w:rFonts w:ascii="Arial" w:hAnsi="Arial" w:cs="Arial"/>
                <w:b/>
                <w:iCs/>
                <w:color w:val="000000" w:themeColor="text1"/>
                <w:sz w:val="24"/>
              </w:rPr>
              <w:t xml:space="preserve">Resistance </w:t>
            </w:r>
            <w:r w:rsidR="0036399A">
              <w:rPr>
                <w:rFonts w:ascii="Arial" w:hAnsi="Arial" w:cs="Arial"/>
                <w:b/>
                <w:iCs/>
                <w:color w:val="000000" w:themeColor="text1"/>
                <w:sz w:val="24"/>
              </w:rPr>
              <w:t>and</w:t>
            </w:r>
            <w:r>
              <w:rPr>
                <w:rFonts w:ascii="Arial" w:hAnsi="Arial" w:cs="Arial"/>
                <w:b/>
                <w:iCs/>
                <w:color w:val="000000" w:themeColor="text1"/>
                <w:sz w:val="24"/>
              </w:rPr>
              <w:t xml:space="preserve"> compliance issues</w:t>
            </w:r>
          </w:p>
        </w:tc>
        <w:tc>
          <w:tcPr>
            <w:tcW w:w="4153" w:type="dxa"/>
          </w:tcPr>
          <w:p w14:paraId="6A499F2D" w14:textId="7DB89CB0"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Some employees or organi</w:t>
            </w:r>
            <w:r>
              <w:rPr>
                <w:rFonts w:ascii="Arial" w:hAnsi="Arial" w:cs="Arial"/>
                <w:bCs/>
                <w:iCs/>
                <w:color w:val="000000" w:themeColor="text1"/>
                <w:sz w:val="24"/>
              </w:rPr>
              <w:t>s</w:t>
            </w:r>
            <w:r w:rsidRPr="0009365E">
              <w:rPr>
                <w:rFonts w:ascii="Arial" w:hAnsi="Arial" w:cs="Arial"/>
                <w:bCs/>
                <w:iCs/>
                <w:color w:val="000000" w:themeColor="text1"/>
                <w:sz w:val="24"/>
              </w:rPr>
              <w:t xml:space="preserve">ations may resist or find it challenging to comply with the </w:t>
            </w:r>
            <w:r>
              <w:rPr>
                <w:rFonts w:ascii="Arial" w:hAnsi="Arial" w:cs="Arial"/>
                <w:bCs/>
                <w:iCs/>
                <w:color w:val="000000" w:themeColor="text1"/>
                <w:sz w:val="24"/>
              </w:rPr>
              <w:t>WES</w:t>
            </w:r>
            <w:r w:rsidRPr="0009365E">
              <w:rPr>
                <w:rFonts w:ascii="Arial" w:hAnsi="Arial" w:cs="Arial"/>
                <w:bCs/>
                <w:iCs/>
                <w:color w:val="000000" w:themeColor="text1"/>
                <w:sz w:val="24"/>
              </w:rPr>
              <w:t>, leading to slower progress or inadequate implementation.</w:t>
            </w:r>
          </w:p>
        </w:tc>
        <w:tc>
          <w:tcPr>
            <w:tcW w:w="3606" w:type="dxa"/>
          </w:tcPr>
          <w:p w14:paraId="256C714B" w14:textId="2C67323C"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Provide adequate resources, support, and training to help organi</w:t>
            </w:r>
            <w:r>
              <w:rPr>
                <w:rFonts w:ascii="Arial" w:hAnsi="Arial" w:cs="Arial"/>
                <w:bCs/>
                <w:iCs/>
                <w:color w:val="000000" w:themeColor="text1"/>
                <w:sz w:val="24"/>
              </w:rPr>
              <w:t>s</w:t>
            </w:r>
            <w:r w:rsidRPr="0009365E">
              <w:rPr>
                <w:rFonts w:ascii="Arial" w:hAnsi="Arial" w:cs="Arial"/>
                <w:bCs/>
                <w:iCs/>
                <w:color w:val="000000" w:themeColor="text1"/>
                <w:sz w:val="24"/>
              </w:rPr>
              <w:t xml:space="preserve">ations and individuals meet the requirements of the </w:t>
            </w:r>
            <w:r>
              <w:rPr>
                <w:rFonts w:ascii="Arial" w:hAnsi="Arial" w:cs="Arial"/>
                <w:bCs/>
                <w:iCs/>
                <w:color w:val="000000" w:themeColor="text1"/>
                <w:sz w:val="24"/>
              </w:rPr>
              <w:t>WES</w:t>
            </w:r>
            <w:r w:rsidRPr="0009365E">
              <w:rPr>
                <w:rFonts w:ascii="Arial" w:hAnsi="Arial" w:cs="Arial"/>
                <w:bCs/>
                <w:iCs/>
                <w:color w:val="000000" w:themeColor="text1"/>
                <w:sz w:val="24"/>
              </w:rPr>
              <w:t xml:space="preserve"> effectively.</w:t>
            </w:r>
          </w:p>
        </w:tc>
      </w:tr>
      <w:tr w:rsidR="00066535" w14:paraId="2E1AB9FE" w14:textId="77777777" w:rsidTr="009B154F">
        <w:tc>
          <w:tcPr>
            <w:tcW w:w="1870" w:type="dxa"/>
          </w:tcPr>
          <w:p w14:paraId="432E9B4F" w14:textId="77777777" w:rsidR="00066535" w:rsidRPr="0009365E" w:rsidRDefault="00066535" w:rsidP="009B154F">
            <w:pPr>
              <w:rPr>
                <w:rFonts w:ascii="Arial" w:hAnsi="Arial" w:cs="Arial"/>
                <w:b/>
                <w:iCs/>
                <w:color w:val="000000" w:themeColor="text1"/>
                <w:sz w:val="24"/>
              </w:rPr>
            </w:pPr>
            <w:r>
              <w:rPr>
                <w:rFonts w:ascii="Arial" w:hAnsi="Arial" w:cs="Arial"/>
                <w:b/>
                <w:iCs/>
                <w:color w:val="000000" w:themeColor="text1"/>
                <w:sz w:val="24"/>
              </w:rPr>
              <w:t>Budgetary constraints</w:t>
            </w:r>
          </w:p>
        </w:tc>
        <w:tc>
          <w:tcPr>
            <w:tcW w:w="4153" w:type="dxa"/>
          </w:tcPr>
          <w:p w14:paraId="6E08EF5A" w14:textId="75193EB1" w:rsidR="00066535" w:rsidRDefault="00066535" w:rsidP="009B154F">
            <w:pPr>
              <w:rPr>
                <w:rFonts w:ascii="Arial" w:hAnsi="Arial" w:cs="Arial"/>
                <w:bCs/>
                <w:iCs/>
                <w:color w:val="000000" w:themeColor="text1"/>
                <w:sz w:val="24"/>
              </w:rPr>
            </w:pPr>
            <w:r>
              <w:rPr>
                <w:rFonts w:ascii="Arial" w:hAnsi="Arial" w:cs="Arial"/>
                <w:bCs/>
                <w:iCs/>
                <w:color w:val="000000" w:themeColor="text1"/>
                <w:sz w:val="24"/>
              </w:rPr>
              <w:t>Some</w:t>
            </w:r>
            <w:r w:rsidRPr="0009365E">
              <w:rPr>
                <w:rFonts w:ascii="Arial" w:hAnsi="Arial" w:cs="Arial"/>
                <w:bCs/>
                <w:iCs/>
                <w:color w:val="000000" w:themeColor="text1"/>
                <w:sz w:val="24"/>
              </w:rPr>
              <w:t xml:space="preserve"> organi</w:t>
            </w:r>
            <w:r>
              <w:rPr>
                <w:rFonts w:ascii="Arial" w:hAnsi="Arial" w:cs="Arial"/>
                <w:bCs/>
                <w:iCs/>
                <w:color w:val="000000" w:themeColor="text1"/>
                <w:sz w:val="24"/>
              </w:rPr>
              <w:t>s</w:t>
            </w:r>
            <w:r w:rsidRPr="0009365E">
              <w:rPr>
                <w:rFonts w:ascii="Arial" w:hAnsi="Arial" w:cs="Arial"/>
                <w:bCs/>
                <w:iCs/>
                <w:color w:val="000000" w:themeColor="text1"/>
                <w:sz w:val="24"/>
              </w:rPr>
              <w:t>ations may</w:t>
            </w:r>
            <w:r>
              <w:rPr>
                <w:rFonts w:ascii="Arial" w:hAnsi="Arial" w:cs="Arial"/>
                <w:bCs/>
                <w:iCs/>
                <w:color w:val="000000" w:themeColor="text1"/>
                <w:sz w:val="24"/>
              </w:rPr>
              <w:t xml:space="preserve"> feel that they do not have the budget to implement the WES and may</w:t>
            </w:r>
            <w:r w:rsidRPr="0009365E">
              <w:rPr>
                <w:rFonts w:ascii="Arial" w:hAnsi="Arial" w:cs="Arial"/>
                <w:bCs/>
                <w:iCs/>
                <w:color w:val="000000" w:themeColor="text1"/>
                <w:sz w:val="24"/>
              </w:rPr>
              <w:t xml:space="preserve"> struggle to meet the costs associated with implementing the </w:t>
            </w:r>
            <w:r>
              <w:rPr>
                <w:rFonts w:ascii="Arial" w:hAnsi="Arial" w:cs="Arial"/>
                <w:bCs/>
                <w:iCs/>
                <w:color w:val="000000" w:themeColor="text1"/>
                <w:sz w:val="24"/>
              </w:rPr>
              <w:t>WES</w:t>
            </w:r>
            <w:r w:rsidRPr="0009365E">
              <w:rPr>
                <w:rFonts w:ascii="Arial" w:hAnsi="Arial" w:cs="Arial"/>
                <w:bCs/>
                <w:iCs/>
                <w:color w:val="000000" w:themeColor="text1"/>
                <w:sz w:val="24"/>
              </w:rPr>
              <w:t>.</w:t>
            </w:r>
          </w:p>
        </w:tc>
        <w:tc>
          <w:tcPr>
            <w:tcW w:w="3606" w:type="dxa"/>
          </w:tcPr>
          <w:p w14:paraId="67D33EBD" w14:textId="6CE394F0" w:rsidR="00066535" w:rsidRDefault="00A60059" w:rsidP="009B154F">
            <w:pPr>
              <w:rPr>
                <w:rFonts w:ascii="Arial" w:hAnsi="Arial" w:cs="Arial"/>
                <w:bCs/>
                <w:iCs/>
                <w:color w:val="000000" w:themeColor="text1"/>
                <w:sz w:val="24"/>
              </w:rPr>
            </w:pPr>
            <w:r>
              <w:rPr>
                <w:rFonts w:ascii="Arial" w:hAnsi="Arial" w:cs="Arial"/>
                <w:bCs/>
                <w:iCs/>
                <w:color w:val="000000" w:themeColor="text1"/>
                <w:sz w:val="24"/>
              </w:rPr>
              <w:t>The WES is being designed in alignment with existing national policies and strategies which organisations are already expected to deliver, including the ArWAP, LGBTQ+</w:t>
            </w:r>
            <w:r w:rsidR="00FB5251">
              <w:rPr>
                <w:rFonts w:ascii="Arial" w:hAnsi="Arial" w:cs="Arial"/>
                <w:bCs/>
                <w:iCs/>
                <w:color w:val="000000" w:themeColor="text1"/>
                <w:sz w:val="24"/>
              </w:rPr>
              <w:t xml:space="preserve"> </w:t>
            </w:r>
            <w:r>
              <w:rPr>
                <w:rFonts w:ascii="Arial" w:hAnsi="Arial" w:cs="Arial"/>
                <w:bCs/>
                <w:iCs/>
                <w:color w:val="000000" w:themeColor="text1"/>
                <w:sz w:val="24"/>
              </w:rPr>
              <w:t xml:space="preserve">Action Plan, (Draft) Disabled People’s Rights Plan, and the VAWDASV strategy.  </w:t>
            </w:r>
            <w:r w:rsidR="00066535">
              <w:rPr>
                <w:rFonts w:ascii="Arial" w:hAnsi="Arial" w:cs="Arial"/>
                <w:bCs/>
                <w:iCs/>
                <w:color w:val="000000" w:themeColor="text1"/>
                <w:sz w:val="24"/>
              </w:rPr>
              <w:t>P</w:t>
            </w:r>
            <w:r w:rsidR="00066535" w:rsidRPr="0009365E">
              <w:rPr>
                <w:rFonts w:ascii="Arial" w:hAnsi="Arial" w:cs="Arial"/>
                <w:bCs/>
                <w:iCs/>
                <w:color w:val="000000" w:themeColor="text1"/>
                <w:sz w:val="24"/>
              </w:rPr>
              <w:t>olicymakers should allocate sufficient resources to support organi</w:t>
            </w:r>
            <w:r w:rsidR="00066535">
              <w:rPr>
                <w:rFonts w:ascii="Arial" w:hAnsi="Arial" w:cs="Arial"/>
                <w:bCs/>
                <w:iCs/>
                <w:color w:val="000000" w:themeColor="text1"/>
                <w:sz w:val="24"/>
              </w:rPr>
              <w:t>s</w:t>
            </w:r>
            <w:r w:rsidR="00066535" w:rsidRPr="0009365E">
              <w:rPr>
                <w:rFonts w:ascii="Arial" w:hAnsi="Arial" w:cs="Arial"/>
                <w:bCs/>
                <w:iCs/>
                <w:color w:val="000000" w:themeColor="text1"/>
                <w:sz w:val="24"/>
              </w:rPr>
              <w:t xml:space="preserve">ations in </w:t>
            </w:r>
            <w:r>
              <w:rPr>
                <w:rFonts w:ascii="Arial" w:hAnsi="Arial" w:cs="Arial"/>
                <w:bCs/>
                <w:iCs/>
                <w:color w:val="000000" w:themeColor="text1"/>
                <w:sz w:val="24"/>
              </w:rPr>
              <w:t xml:space="preserve">delivering these strategies and </w:t>
            </w:r>
            <w:r w:rsidR="00066535" w:rsidRPr="0009365E">
              <w:rPr>
                <w:rFonts w:ascii="Arial" w:hAnsi="Arial" w:cs="Arial"/>
                <w:bCs/>
                <w:iCs/>
                <w:color w:val="000000" w:themeColor="text1"/>
                <w:sz w:val="24"/>
              </w:rPr>
              <w:t xml:space="preserve">meeting the requirements of the </w:t>
            </w:r>
            <w:r w:rsidR="00066535">
              <w:rPr>
                <w:rFonts w:ascii="Arial" w:hAnsi="Arial" w:cs="Arial"/>
                <w:bCs/>
                <w:iCs/>
                <w:color w:val="000000" w:themeColor="text1"/>
                <w:sz w:val="24"/>
              </w:rPr>
              <w:t>WES</w:t>
            </w:r>
            <w:r w:rsidR="00066535" w:rsidRPr="0009365E">
              <w:rPr>
                <w:rFonts w:ascii="Arial" w:hAnsi="Arial" w:cs="Arial"/>
                <w:bCs/>
                <w:iCs/>
                <w:color w:val="000000" w:themeColor="text1"/>
                <w:sz w:val="24"/>
              </w:rPr>
              <w:t xml:space="preserve"> without adversely affecting their financial stability.</w:t>
            </w:r>
          </w:p>
        </w:tc>
      </w:tr>
      <w:tr w:rsidR="00066535" w14:paraId="28C5AA19" w14:textId="77777777" w:rsidTr="009B154F">
        <w:tc>
          <w:tcPr>
            <w:tcW w:w="1870" w:type="dxa"/>
          </w:tcPr>
          <w:p w14:paraId="525E1D3D" w14:textId="77777777" w:rsidR="00066535" w:rsidRPr="0009365E" w:rsidRDefault="00066535" w:rsidP="009B154F">
            <w:pPr>
              <w:rPr>
                <w:rFonts w:ascii="Arial" w:hAnsi="Arial" w:cs="Arial"/>
                <w:b/>
                <w:iCs/>
                <w:color w:val="000000" w:themeColor="text1"/>
                <w:sz w:val="24"/>
              </w:rPr>
            </w:pPr>
            <w:r>
              <w:rPr>
                <w:rFonts w:ascii="Arial" w:hAnsi="Arial" w:cs="Arial"/>
                <w:b/>
                <w:iCs/>
                <w:color w:val="000000" w:themeColor="text1"/>
                <w:sz w:val="24"/>
              </w:rPr>
              <w:lastRenderedPageBreak/>
              <w:t>Institutional barriers</w:t>
            </w:r>
          </w:p>
        </w:tc>
        <w:tc>
          <w:tcPr>
            <w:tcW w:w="4153" w:type="dxa"/>
          </w:tcPr>
          <w:p w14:paraId="7F949070" w14:textId="77777777" w:rsidR="00066535" w:rsidRDefault="00066535" w:rsidP="009B154F">
            <w:pPr>
              <w:rPr>
                <w:rFonts w:ascii="Arial" w:hAnsi="Arial" w:cs="Arial"/>
                <w:bCs/>
                <w:iCs/>
                <w:color w:val="000000" w:themeColor="text1"/>
                <w:sz w:val="24"/>
              </w:rPr>
            </w:pPr>
            <w:r w:rsidRPr="0009365E">
              <w:rPr>
                <w:rFonts w:ascii="Arial" w:hAnsi="Arial" w:cs="Arial"/>
                <w:bCs/>
                <w:iCs/>
                <w:color w:val="000000" w:themeColor="text1"/>
                <w:sz w:val="24"/>
              </w:rPr>
              <w:t>Addressing racial inequality may require significant systemic changes in the NHS and social care sector.</w:t>
            </w:r>
          </w:p>
        </w:tc>
        <w:tc>
          <w:tcPr>
            <w:tcW w:w="3606" w:type="dxa"/>
          </w:tcPr>
          <w:p w14:paraId="01760C62" w14:textId="4431F2B3" w:rsidR="00066535" w:rsidRDefault="00066535" w:rsidP="009B154F">
            <w:pPr>
              <w:rPr>
                <w:rFonts w:ascii="Arial" w:hAnsi="Arial" w:cs="Arial"/>
                <w:bCs/>
                <w:iCs/>
                <w:color w:val="000000" w:themeColor="text1"/>
                <w:sz w:val="24"/>
              </w:rPr>
            </w:pPr>
            <w:r w:rsidRPr="00D74381">
              <w:rPr>
                <w:rFonts w:ascii="Arial" w:hAnsi="Arial" w:cs="Arial"/>
                <w:bCs/>
                <w:iCs/>
                <w:color w:val="000000" w:themeColor="text1"/>
                <w:sz w:val="24"/>
              </w:rPr>
              <w:t xml:space="preserve">Identify and tackle institutional barriers that prevent people from protected groups from advancing in their careers and accessing equal opportunities. Encourage leadership commitment and involvement in implementing the </w:t>
            </w:r>
            <w:r>
              <w:rPr>
                <w:rFonts w:ascii="Arial" w:hAnsi="Arial" w:cs="Arial"/>
                <w:bCs/>
                <w:iCs/>
                <w:color w:val="000000" w:themeColor="text1"/>
                <w:sz w:val="24"/>
              </w:rPr>
              <w:t>WES</w:t>
            </w:r>
            <w:r w:rsidRPr="00D74381">
              <w:rPr>
                <w:rFonts w:ascii="Arial" w:hAnsi="Arial" w:cs="Arial"/>
                <w:bCs/>
                <w:iCs/>
                <w:color w:val="000000" w:themeColor="text1"/>
                <w:sz w:val="24"/>
              </w:rPr>
              <w:t>.</w:t>
            </w:r>
          </w:p>
        </w:tc>
      </w:tr>
      <w:tr w:rsidR="00066535" w14:paraId="2574B8DC" w14:textId="77777777" w:rsidTr="009B154F">
        <w:tc>
          <w:tcPr>
            <w:tcW w:w="1870" w:type="dxa"/>
          </w:tcPr>
          <w:p w14:paraId="421B5826" w14:textId="77777777" w:rsidR="00066535" w:rsidRPr="0009365E" w:rsidRDefault="00066535" w:rsidP="009B154F">
            <w:pPr>
              <w:rPr>
                <w:rFonts w:ascii="Arial" w:hAnsi="Arial" w:cs="Arial"/>
                <w:b/>
                <w:iCs/>
                <w:color w:val="000000" w:themeColor="text1"/>
                <w:sz w:val="24"/>
              </w:rPr>
            </w:pPr>
            <w:r>
              <w:rPr>
                <w:rFonts w:ascii="Arial" w:hAnsi="Arial" w:cs="Arial"/>
                <w:b/>
                <w:iCs/>
                <w:color w:val="000000" w:themeColor="text1"/>
                <w:sz w:val="24"/>
              </w:rPr>
              <w:t>Data privacy concerns</w:t>
            </w:r>
          </w:p>
        </w:tc>
        <w:tc>
          <w:tcPr>
            <w:tcW w:w="4153" w:type="dxa"/>
          </w:tcPr>
          <w:p w14:paraId="2E1191B2" w14:textId="4B7FABD9" w:rsidR="00066535" w:rsidRDefault="00066535" w:rsidP="009B154F">
            <w:pPr>
              <w:rPr>
                <w:rFonts w:ascii="Arial" w:hAnsi="Arial" w:cs="Arial"/>
                <w:bCs/>
                <w:iCs/>
                <w:color w:val="000000" w:themeColor="text1"/>
                <w:sz w:val="24"/>
              </w:rPr>
            </w:pPr>
            <w:r w:rsidRPr="00D74381">
              <w:rPr>
                <w:rFonts w:ascii="Arial" w:hAnsi="Arial" w:cs="Arial"/>
                <w:bCs/>
                <w:iCs/>
                <w:color w:val="000000" w:themeColor="text1"/>
                <w:sz w:val="24"/>
              </w:rPr>
              <w:t>Collecting and analy</w:t>
            </w:r>
            <w:r>
              <w:rPr>
                <w:rFonts w:ascii="Arial" w:hAnsi="Arial" w:cs="Arial"/>
                <w:bCs/>
                <w:iCs/>
                <w:color w:val="000000" w:themeColor="text1"/>
                <w:sz w:val="24"/>
              </w:rPr>
              <w:t>s</w:t>
            </w:r>
            <w:r w:rsidRPr="00D74381">
              <w:rPr>
                <w:rFonts w:ascii="Arial" w:hAnsi="Arial" w:cs="Arial"/>
                <w:bCs/>
                <w:iCs/>
                <w:color w:val="000000" w:themeColor="text1"/>
                <w:sz w:val="24"/>
              </w:rPr>
              <w:t xml:space="preserve">ing data related to </w:t>
            </w:r>
            <w:r w:rsidR="00A60059">
              <w:rPr>
                <w:rFonts w:ascii="Arial" w:hAnsi="Arial" w:cs="Arial"/>
                <w:bCs/>
                <w:iCs/>
                <w:color w:val="000000" w:themeColor="text1"/>
                <w:sz w:val="24"/>
              </w:rPr>
              <w:t>protected characteristics</w:t>
            </w:r>
            <w:r w:rsidRPr="00D74381">
              <w:rPr>
                <w:rFonts w:ascii="Arial" w:hAnsi="Arial" w:cs="Arial"/>
                <w:bCs/>
                <w:iCs/>
                <w:color w:val="000000" w:themeColor="text1"/>
                <w:sz w:val="24"/>
              </w:rPr>
              <w:t xml:space="preserve"> may raise concerns about data privacy and security</w:t>
            </w:r>
            <w:r>
              <w:rPr>
                <w:rFonts w:ascii="Arial" w:hAnsi="Arial" w:cs="Arial"/>
                <w:bCs/>
                <w:iCs/>
                <w:color w:val="000000" w:themeColor="text1"/>
                <w:sz w:val="24"/>
              </w:rPr>
              <w:t>. There will also be a concern amongst the workforce about organisations having the ability to identify individuals by their responses within surveys and workforce data.</w:t>
            </w:r>
          </w:p>
        </w:tc>
        <w:tc>
          <w:tcPr>
            <w:tcW w:w="3606" w:type="dxa"/>
          </w:tcPr>
          <w:p w14:paraId="730F1A66" w14:textId="01E01494" w:rsidR="00066535" w:rsidRDefault="00066535" w:rsidP="009B154F">
            <w:pPr>
              <w:rPr>
                <w:rFonts w:ascii="Arial" w:hAnsi="Arial" w:cs="Arial"/>
                <w:bCs/>
                <w:iCs/>
                <w:color w:val="000000" w:themeColor="text1"/>
                <w:sz w:val="24"/>
              </w:rPr>
            </w:pPr>
            <w:r w:rsidRPr="00D74381">
              <w:rPr>
                <w:rFonts w:ascii="Arial" w:hAnsi="Arial" w:cs="Arial"/>
                <w:bCs/>
                <w:iCs/>
                <w:color w:val="000000" w:themeColor="text1"/>
                <w:sz w:val="24"/>
              </w:rPr>
              <w:t>Ensure that data collection complies with relevant laws and regulations and take steps to anonymi</w:t>
            </w:r>
            <w:r>
              <w:rPr>
                <w:rFonts w:ascii="Arial" w:hAnsi="Arial" w:cs="Arial"/>
                <w:bCs/>
                <w:iCs/>
                <w:color w:val="000000" w:themeColor="text1"/>
                <w:sz w:val="24"/>
              </w:rPr>
              <w:t>s</w:t>
            </w:r>
            <w:r w:rsidRPr="00D74381">
              <w:rPr>
                <w:rFonts w:ascii="Arial" w:hAnsi="Arial" w:cs="Arial"/>
                <w:bCs/>
                <w:iCs/>
                <w:color w:val="000000" w:themeColor="text1"/>
                <w:sz w:val="24"/>
              </w:rPr>
              <w:t>e and protect the data.</w:t>
            </w:r>
            <w:r>
              <w:rPr>
                <w:rFonts w:ascii="Arial" w:hAnsi="Arial" w:cs="Arial"/>
                <w:bCs/>
                <w:iCs/>
                <w:color w:val="000000" w:themeColor="text1"/>
                <w:sz w:val="24"/>
              </w:rPr>
              <w:t xml:space="preserve">  Ensure a robust communications plan is in place which assures the anonymity of the WES data collection.</w:t>
            </w:r>
          </w:p>
        </w:tc>
      </w:tr>
    </w:tbl>
    <w:p w14:paraId="09E4A8DE" w14:textId="77777777" w:rsidR="00066535" w:rsidRDefault="00066535" w:rsidP="00066535">
      <w:pPr>
        <w:rPr>
          <w:rFonts w:ascii="Arial" w:hAnsi="Arial" w:cs="Arial"/>
          <w:bCs/>
          <w:iCs/>
          <w:color w:val="000000" w:themeColor="text1"/>
          <w:sz w:val="24"/>
        </w:rPr>
      </w:pPr>
    </w:p>
    <w:p w14:paraId="242EF111" w14:textId="7DD736AF" w:rsidR="00066535" w:rsidRDefault="00066535" w:rsidP="00066535">
      <w:pPr>
        <w:rPr>
          <w:rFonts w:ascii="Arial" w:hAnsi="Arial" w:cs="Arial"/>
          <w:bCs/>
          <w:iCs/>
          <w:color w:val="000000" w:themeColor="text1"/>
          <w:sz w:val="24"/>
        </w:rPr>
      </w:pPr>
      <w:r w:rsidRPr="00A563C6">
        <w:rPr>
          <w:rFonts w:ascii="Arial" w:hAnsi="Arial" w:cs="Arial"/>
          <w:bCs/>
          <w:iCs/>
          <w:color w:val="000000" w:themeColor="text1"/>
          <w:sz w:val="24"/>
        </w:rPr>
        <w:t xml:space="preserve">Measuring the success of a </w:t>
      </w:r>
      <w:r>
        <w:rPr>
          <w:rFonts w:ascii="Arial" w:hAnsi="Arial" w:cs="Arial"/>
          <w:bCs/>
          <w:iCs/>
          <w:color w:val="000000" w:themeColor="text1"/>
          <w:sz w:val="24"/>
        </w:rPr>
        <w:t>WES</w:t>
      </w:r>
      <w:r w:rsidRPr="00A563C6">
        <w:rPr>
          <w:rFonts w:ascii="Arial" w:hAnsi="Arial" w:cs="Arial"/>
          <w:bCs/>
          <w:iCs/>
          <w:color w:val="000000" w:themeColor="text1"/>
          <w:sz w:val="24"/>
        </w:rPr>
        <w:t xml:space="preserve"> in the NHS and </w:t>
      </w:r>
      <w:r>
        <w:rPr>
          <w:rFonts w:ascii="Arial" w:hAnsi="Arial" w:cs="Arial"/>
          <w:bCs/>
          <w:iCs/>
          <w:color w:val="000000" w:themeColor="text1"/>
          <w:sz w:val="24"/>
        </w:rPr>
        <w:t>S</w:t>
      </w:r>
      <w:r w:rsidRPr="00A563C6">
        <w:rPr>
          <w:rFonts w:ascii="Arial" w:hAnsi="Arial" w:cs="Arial"/>
          <w:bCs/>
          <w:iCs/>
          <w:color w:val="000000" w:themeColor="text1"/>
          <w:sz w:val="24"/>
        </w:rPr>
        <w:t xml:space="preserve">ocial </w:t>
      </w:r>
      <w:r>
        <w:rPr>
          <w:rFonts w:ascii="Arial" w:hAnsi="Arial" w:cs="Arial"/>
          <w:bCs/>
          <w:iCs/>
          <w:color w:val="000000" w:themeColor="text1"/>
          <w:sz w:val="24"/>
        </w:rPr>
        <w:t>C</w:t>
      </w:r>
      <w:r w:rsidRPr="00A563C6">
        <w:rPr>
          <w:rFonts w:ascii="Arial" w:hAnsi="Arial" w:cs="Arial"/>
          <w:bCs/>
          <w:iCs/>
          <w:color w:val="000000" w:themeColor="text1"/>
          <w:sz w:val="24"/>
        </w:rPr>
        <w:t xml:space="preserve">are </w:t>
      </w:r>
      <w:r>
        <w:rPr>
          <w:rFonts w:ascii="Arial" w:hAnsi="Arial" w:cs="Arial"/>
          <w:bCs/>
          <w:iCs/>
          <w:color w:val="000000" w:themeColor="text1"/>
          <w:sz w:val="24"/>
        </w:rPr>
        <w:t>S</w:t>
      </w:r>
      <w:r w:rsidRPr="00A563C6">
        <w:rPr>
          <w:rFonts w:ascii="Arial" w:hAnsi="Arial" w:cs="Arial"/>
          <w:bCs/>
          <w:iCs/>
          <w:color w:val="000000" w:themeColor="text1"/>
          <w:sz w:val="24"/>
        </w:rPr>
        <w:t xml:space="preserve">ector </w:t>
      </w:r>
      <w:r>
        <w:rPr>
          <w:rFonts w:ascii="Arial" w:hAnsi="Arial" w:cs="Arial"/>
          <w:bCs/>
          <w:iCs/>
          <w:color w:val="000000" w:themeColor="text1"/>
          <w:sz w:val="24"/>
        </w:rPr>
        <w:t xml:space="preserve">will </w:t>
      </w:r>
      <w:r w:rsidRPr="00A563C6">
        <w:rPr>
          <w:rFonts w:ascii="Arial" w:hAnsi="Arial" w:cs="Arial"/>
          <w:bCs/>
          <w:iCs/>
          <w:color w:val="000000" w:themeColor="text1"/>
          <w:sz w:val="24"/>
        </w:rPr>
        <w:t>involve various metrics and indicators to assess progress and identify areas for improvement</w:t>
      </w:r>
      <w:r>
        <w:rPr>
          <w:rFonts w:ascii="Arial" w:hAnsi="Arial" w:cs="Arial"/>
          <w:bCs/>
          <w:iCs/>
          <w:color w:val="000000" w:themeColor="text1"/>
          <w:sz w:val="24"/>
        </w:rPr>
        <w:t>. Some of the key areas to measure are:</w:t>
      </w:r>
    </w:p>
    <w:p w14:paraId="37E2D74B" w14:textId="31993514"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Demographic data</w:t>
      </w:r>
      <w:r>
        <w:rPr>
          <w:rFonts w:ascii="Arial" w:hAnsi="Arial" w:cs="Arial"/>
          <w:bCs/>
          <w:iCs/>
          <w:color w:val="000000" w:themeColor="text1"/>
          <w:sz w:val="24"/>
        </w:rPr>
        <w:t xml:space="preserve"> - </w:t>
      </w:r>
      <w:r w:rsidRPr="00414448">
        <w:rPr>
          <w:rFonts w:ascii="Arial" w:hAnsi="Arial" w:cs="Arial"/>
          <w:bCs/>
          <w:iCs/>
          <w:color w:val="000000" w:themeColor="text1"/>
          <w:sz w:val="24"/>
        </w:rPr>
        <w:t>Collect and analy</w:t>
      </w:r>
      <w:r>
        <w:rPr>
          <w:rFonts w:ascii="Arial" w:hAnsi="Arial" w:cs="Arial"/>
          <w:bCs/>
          <w:iCs/>
          <w:color w:val="000000" w:themeColor="text1"/>
          <w:sz w:val="24"/>
        </w:rPr>
        <w:t>s</w:t>
      </w:r>
      <w:r w:rsidRPr="00414448">
        <w:rPr>
          <w:rFonts w:ascii="Arial" w:hAnsi="Arial" w:cs="Arial"/>
          <w:bCs/>
          <w:iCs/>
          <w:color w:val="000000" w:themeColor="text1"/>
          <w:sz w:val="24"/>
        </w:rPr>
        <w:t xml:space="preserve">e data on the demographic composition of the workforce, including the representation of different </w:t>
      </w:r>
      <w:r w:rsidR="00082270">
        <w:rPr>
          <w:rFonts w:ascii="Arial" w:hAnsi="Arial" w:cs="Arial"/>
          <w:bCs/>
          <w:iCs/>
          <w:color w:val="000000" w:themeColor="text1"/>
          <w:sz w:val="24"/>
        </w:rPr>
        <w:t>minority groups</w:t>
      </w:r>
      <w:r w:rsidR="00082270" w:rsidRPr="00414448">
        <w:rPr>
          <w:rFonts w:ascii="Arial" w:hAnsi="Arial" w:cs="Arial"/>
          <w:bCs/>
          <w:iCs/>
          <w:color w:val="000000" w:themeColor="text1"/>
          <w:sz w:val="24"/>
        </w:rPr>
        <w:t xml:space="preserve"> </w:t>
      </w:r>
      <w:r w:rsidRPr="00414448">
        <w:rPr>
          <w:rFonts w:ascii="Arial" w:hAnsi="Arial" w:cs="Arial"/>
          <w:bCs/>
          <w:iCs/>
          <w:color w:val="000000" w:themeColor="text1"/>
          <w:sz w:val="24"/>
        </w:rPr>
        <w:t>at various levels within the organi</w:t>
      </w:r>
      <w:r>
        <w:rPr>
          <w:rFonts w:ascii="Arial" w:hAnsi="Arial" w:cs="Arial"/>
          <w:bCs/>
          <w:iCs/>
          <w:color w:val="000000" w:themeColor="text1"/>
          <w:sz w:val="24"/>
        </w:rPr>
        <w:t>s</w:t>
      </w:r>
      <w:r w:rsidRPr="00414448">
        <w:rPr>
          <w:rFonts w:ascii="Arial" w:hAnsi="Arial" w:cs="Arial"/>
          <w:bCs/>
          <w:iCs/>
          <w:color w:val="000000" w:themeColor="text1"/>
          <w:sz w:val="24"/>
        </w:rPr>
        <w:t>ations.</w:t>
      </w:r>
    </w:p>
    <w:p w14:paraId="146A21FB" w14:textId="03B37BB6"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Representation at all levels</w:t>
      </w:r>
      <w:r>
        <w:rPr>
          <w:rFonts w:ascii="Arial" w:hAnsi="Arial" w:cs="Arial"/>
          <w:bCs/>
          <w:iCs/>
          <w:color w:val="000000" w:themeColor="text1"/>
          <w:sz w:val="24"/>
        </w:rPr>
        <w:t xml:space="preserve"> - </w:t>
      </w:r>
      <w:r w:rsidRPr="00414448">
        <w:rPr>
          <w:rFonts w:ascii="Arial" w:hAnsi="Arial" w:cs="Arial"/>
          <w:bCs/>
          <w:iCs/>
          <w:color w:val="000000" w:themeColor="text1"/>
          <w:sz w:val="24"/>
        </w:rPr>
        <w:t xml:space="preserve">Measure the representation of </w:t>
      </w:r>
      <w:r w:rsidR="00082270">
        <w:rPr>
          <w:rFonts w:ascii="Arial" w:hAnsi="Arial" w:cs="Arial"/>
          <w:bCs/>
          <w:iCs/>
          <w:color w:val="000000" w:themeColor="text1"/>
          <w:sz w:val="24"/>
        </w:rPr>
        <w:t>minority groups</w:t>
      </w:r>
      <w:r w:rsidRPr="00414448">
        <w:rPr>
          <w:rFonts w:ascii="Arial" w:hAnsi="Arial" w:cs="Arial"/>
          <w:bCs/>
          <w:iCs/>
          <w:color w:val="000000" w:themeColor="text1"/>
          <w:sz w:val="24"/>
        </w:rPr>
        <w:t xml:space="preserve"> across different job roles and hierarchies to identify any imbalances or disparities.</w:t>
      </w:r>
    </w:p>
    <w:p w14:paraId="46A64378" w14:textId="5174B407"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Promotion and Advancement</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Track the promotion and career advancement rates of employees from different backgrounds to ensure fair opportunities for all.</w:t>
      </w:r>
    </w:p>
    <w:p w14:paraId="51D92C66" w14:textId="77777777"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Training and Development</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Evaluate the access to training and development opportunities for individuals from different ethnic backgrounds to ensure equitable access to career</w:t>
      </w:r>
      <w:r>
        <w:rPr>
          <w:rFonts w:ascii="Arial" w:hAnsi="Arial" w:cs="Arial"/>
          <w:bCs/>
          <w:iCs/>
          <w:color w:val="000000" w:themeColor="text1"/>
          <w:sz w:val="24"/>
        </w:rPr>
        <w:t xml:space="preserve"> </w:t>
      </w:r>
      <w:r w:rsidRPr="00414448">
        <w:rPr>
          <w:rFonts w:ascii="Arial" w:hAnsi="Arial" w:cs="Arial"/>
          <w:bCs/>
          <w:iCs/>
          <w:color w:val="000000" w:themeColor="text1"/>
          <w:sz w:val="24"/>
        </w:rPr>
        <w:t>enhancing initiatives.</w:t>
      </w:r>
    </w:p>
    <w:p w14:paraId="13892A5C" w14:textId="77777777"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Employee Satisfaction and Engagement</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Conduct surveys or assessments to gauge the satisfaction and engagement levels of employees, with a particular focus on responses from different ethnic groups.</w:t>
      </w:r>
    </w:p>
    <w:p w14:paraId="102AD514" w14:textId="77777777"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Grievances and Complaints</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Monitor and track the number and nature of grievances and complaints related to racial discrimination or harassment to identify any patterns or recurring issues.</w:t>
      </w:r>
    </w:p>
    <w:p w14:paraId="563D28F2" w14:textId="77777777"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lastRenderedPageBreak/>
        <w:t>Leadership and Governance</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Assess the ethnic diversity within leadership and governance positions to ensure </w:t>
      </w:r>
      <w:r>
        <w:rPr>
          <w:rFonts w:ascii="Arial" w:hAnsi="Arial" w:cs="Arial"/>
          <w:bCs/>
          <w:iCs/>
          <w:color w:val="000000" w:themeColor="text1"/>
          <w:sz w:val="24"/>
        </w:rPr>
        <w:t xml:space="preserve">appropriate </w:t>
      </w:r>
      <w:r w:rsidRPr="00414448">
        <w:rPr>
          <w:rFonts w:ascii="Arial" w:hAnsi="Arial" w:cs="Arial"/>
          <w:bCs/>
          <w:iCs/>
          <w:color w:val="000000" w:themeColor="text1"/>
          <w:sz w:val="24"/>
        </w:rPr>
        <w:t>representation at decision</w:t>
      </w:r>
      <w:r>
        <w:rPr>
          <w:rFonts w:ascii="Arial" w:hAnsi="Arial" w:cs="Arial"/>
          <w:bCs/>
          <w:iCs/>
          <w:color w:val="000000" w:themeColor="text1"/>
          <w:sz w:val="24"/>
        </w:rPr>
        <w:t xml:space="preserve"> </w:t>
      </w:r>
      <w:r w:rsidRPr="00414448">
        <w:rPr>
          <w:rFonts w:ascii="Arial" w:hAnsi="Arial" w:cs="Arial"/>
          <w:bCs/>
          <w:iCs/>
          <w:color w:val="000000" w:themeColor="text1"/>
          <w:sz w:val="24"/>
        </w:rPr>
        <w:t>making levels.</w:t>
      </w:r>
    </w:p>
    <w:p w14:paraId="0358AD1A" w14:textId="77777777"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Workplace Culture and Inclusion</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Use surveys or focus groups to gauge the perceptions of employees about the organi</w:t>
      </w:r>
      <w:r>
        <w:rPr>
          <w:rFonts w:ascii="Arial" w:hAnsi="Arial" w:cs="Arial"/>
          <w:bCs/>
          <w:iCs/>
          <w:color w:val="000000" w:themeColor="text1"/>
          <w:sz w:val="24"/>
        </w:rPr>
        <w:t>s</w:t>
      </w:r>
      <w:r w:rsidRPr="00414448">
        <w:rPr>
          <w:rFonts w:ascii="Arial" w:hAnsi="Arial" w:cs="Arial"/>
          <w:bCs/>
          <w:iCs/>
          <w:color w:val="000000" w:themeColor="text1"/>
          <w:sz w:val="24"/>
        </w:rPr>
        <w:t>ation's commitment to diversity and inclusion.</w:t>
      </w:r>
    </w:p>
    <w:p w14:paraId="40999A4C" w14:textId="2F1A84D5" w:rsidR="00066535" w:rsidRDefault="00066535" w:rsidP="00066535">
      <w:pPr>
        <w:pStyle w:val="ListParagraph"/>
        <w:numPr>
          <w:ilvl w:val="0"/>
          <w:numId w:val="66"/>
        </w:numPr>
        <w:rPr>
          <w:rFonts w:ascii="Arial" w:hAnsi="Arial" w:cs="Arial"/>
          <w:bCs/>
          <w:iCs/>
          <w:color w:val="000000" w:themeColor="text1"/>
          <w:sz w:val="24"/>
        </w:rPr>
      </w:pPr>
      <w:r w:rsidRPr="00414448">
        <w:rPr>
          <w:rFonts w:ascii="Arial" w:hAnsi="Arial" w:cs="Arial"/>
          <w:b/>
          <w:iCs/>
          <w:color w:val="000000" w:themeColor="text1"/>
          <w:sz w:val="24"/>
        </w:rPr>
        <w:t>Training and Awareness Programmes</w:t>
      </w:r>
      <w:r>
        <w:rPr>
          <w:rFonts w:ascii="Arial" w:hAnsi="Arial" w:cs="Arial"/>
          <w:bCs/>
          <w:iCs/>
          <w:color w:val="000000" w:themeColor="text1"/>
          <w:sz w:val="24"/>
        </w:rPr>
        <w:t xml:space="preserve"> -</w:t>
      </w:r>
      <w:r w:rsidRPr="00414448">
        <w:rPr>
          <w:rFonts w:ascii="Arial" w:hAnsi="Arial" w:cs="Arial"/>
          <w:bCs/>
          <w:iCs/>
          <w:color w:val="000000" w:themeColor="text1"/>
          <w:sz w:val="24"/>
        </w:rPr>
        <w:t xml:space="preserve"> Assess the effectiveness of any diversity training or awareness program</w:t>
      </w:r>
      <w:r>
        <w:rPr>
          <w:rFonts w:ascii="Arial" w:hAnsi="Arial" w:cs="Arial"/>
          <w:bCs/>
          <w:iCs/>
          <w:color w:val="000000" w:themeColor="text1"/>
          <w:sz w:val="24"/>
        </w:rPr>
        <w:t>me</w:t>
      </w:r>
      <w:r w:rsidRPr="00414448">
        <w:rPr>
          <w:rFonts w:ascii="Arial" w:hAnsi="Arial" w:cs="Arial"/>
          <w:bCs/>
          <w:iCs/>
          <w:color w:val="000000" w:themeColor="text1"/>
          <w:sz w:val="24"/>
        </w:rPr>
        <w:t>s implemented to promote equality.</w:t>
      </w:r>
    </w:p>
    <w:p w14:paraId="5FC12B67" w14:textId="56D9BE10" w:rsidR="00066535" w:rsidRDefault="00066535" w:rsidP="00066535">
      <w:pPr>
        <w:pStyle w:val="ListParagraph"/>
        <w:numPr>
          <w:ilvl w:val="0"/>
          <w:numId w:val="66"/>
        </w:numPr>
        <w:rPr>
          <w:rFonts w:ascii="Arial" w:hAnsi="Arial" w:cs="Arial"/>
          <w:bCs/>
          <w:iCs/>
          <w:color w:val="000000" w:themeColor="text1"/>
          <w:sz w:val="24"/>
        </w:rPr>
      </w:pPr>
      <w:r w:rsidRPr="00BF6368">
        <w:rPr>
          <w:rFonts w:ascii="Arial" w:hAnsi="Arial" w:cs="Arial"/>
          <w:b/>
          <w:iCs/>
          <w:color w:val="000000" w:themeColor="text1"/>
          <w:sz w:val="24"/>
        </w:rPr>
        <w:t>Benchmarking and Comparison</w:t>
      </w:r>
      <w:r>
        <w:rPr>
          <w:rFonts w:ascii="Arial" w:hAnsi="Arial" w:cs="Arial"/>
          <w:bCs/>
          <w:iCs/>
          <w:color w:val="000000" w:themeColor="text1"/>
          <w:sz w:val="24"/>
        </w:rPr>
        <w:t xml:space="preserve"> -</w:t>
      </w:r>
      <w:r w:rsidRPr="00BF6368">
        <w:rPr>
          <w:rFonts w:ascii="Arial" w:hAnsi="Arial" w:cs="Arial"/>
          <w:bCs/>
          <w:iCs/>
          <w:color w:val="000000" w:themeColor="text1"/>
          <w:sz w:val="24"/>
        </w:rPr>
        <w:t xml:space="preserve"> Compare the organi</w:t>
      </w:r>
      <w:r>
        <w:rPr>
          <w:rFonts w:ascii="Arial" w:hAnsi="Arial" w:cs="Arial"/>
          <w:bCs/>
          <w:iCs/>
          <w:color w:val="000000" w:themeColor="text1"/>
          <w:sz w:val="24"/>
        </w:rPr>
        <w:t>s</w:t>
      </w:r>
      <w:r w:rsidRPr="00BF6368">
        <w:rPr>
          <w:rFonts w:ascii="Arial" w:hAnsi="Arial" w:cs="Arial"/>
          <w:bCs/>
          <w:iCs/>
          <w:color w:val="000000" w:themeColor="text1"/>
          <w:sz w:val="24"/>
        </w:rPr>
        <w:t>ation's performance again</w:t>
      </w:r>
      <w:r>
        <w:rPr>
          <w:rFonts w:ascii="Arial" w:hAnsi="Arial" w:cs="Arial"/>
          <w:bCs/>
          <w:iCs/>
          <w:color w:val="000000" w:themeColor="text1"/>
          <w:sz w:val="24"/>
        </w:rPr>
        <w:t xml:space="preserve"> industry standards </w:t>
      </w:r>
      <w:r w:rsidRPr="00BF6368">
        <w:rPr>
          <w:rFonts w:ascii="Arial" w:hAnsi="Arial" w:cs="Arial"/>
          <w:bCs/>
          <w:iCs/>
          <w:color w:val="000000" w:themeColor="text1"/>
          <w:sz w:val="24"/>
        </w:rPr>
        <w:t>best practices, and other organi</w:t>
      </w:r>
      <w:r>
        <w:rPr>
          <w:rFonts w:ascii="Arial" w:hAnsi="Arial" w:cs="Arial"/>
          <w:bCs/>
          <w:iCs/>
          <w:color w:val="000000" w:themeColor="text1"/>
          <w:sz w:val="24"/>
        </w:rPr>
        <w:t>s</w:t>
      </w:r>
      <w:r w:rsidRPr="00BF6368">
        <w:rPr>
          <w:rFonts w:ascii="Arial" w:hAnsi="Arial" w:cs="Arial"/>
          <w:bCs/>
          <w:iCs/>
          <w:color w:val="000000" w:themeColor="text1"/>
          <w:sz w:val="24"/>
        </w:rPr>
        <w:t>ations in the sector</w:t>
      </w:r>
      <w:r>
        <w:rPr>
          <w:rFonts w:ascii="Arial" w:hAnsi="Arial" w:cs="Arial"/>
          <w:bCs/>
          <w:iCs/>
          <w:color w:val="000000" w:themeColor="text1"/>
          <w:sz w:val="24"/>
        </w:rPr>
        <w:t>, such as NHS England</w:t>
      </w:r>
      <w:r w:rsidRPr="00BF6368">
        <w:rPr>
          <w:rFonts w:ascii="Arial" w:hAnsi="Arial" w:cs="Arial"/>
          <w:bCs/>
          <w:iCs/>
          <w:color w:val="000000" w:themeColor="text1"/>
          <w:sz w:val="24"/>
        </w:rPr>
        <w:t>.</w:t>
      </w:r>
    </w:p>
    <w:p w14:paraId="10AAE770" w14:textId="77777777" w:rsidR="00066535" w:rsidRPr="00414448" w:rsidRDefault="00066535" w:rsidP="00066535">
      <w:pPr>
        <w:pStyle w:val="ListParagraph"/>
        <w:numPr>
          <w:ilvl w:val="0"/>
          <w:numId w:val="66"/>
        </w:numPr>
        <w:rPr>
          <w:rFonts w:ascii="Arial" w:hAnsi="Arial" w:cs="Arial"/>
          <w:bCs/>
          <w:iCs/>
          <w:color w:val="000000" w:themeColor="text1"/>
          <w:sz w:val="24"/>
        </w:rPr>
      </w:pPr>
      <w:r w:rsidRPr="00BF6368">
        <w:rPr>
          <w:rFonts w:ascii="Arial" w:hAnsi="Arial" w:cs="Arial"/>
          <w:b/>
          <w:iCs/>
          <w:color w:val="000000" w:themeColor="text1"/>
          <w:sz w:val="24"/>
        </w:rPr>
        <w:t>Action Plans and Progress Reports</w:t>
      </w:r>
      <w:r>
        <w:rPr>
          <w:rFonts w:ascii="Arial" w:hAnsi="Arial" w:cs="Arial"/>
          <w:bCs/>
          <w:iCs/>
          <w:color w:val="000000" w:themeColor="text1"/>
          <w:sz w:val="24"/>
        </w:rPr>
        <w:t xml:space="preserve"> -</w:t>
      </w:r>
      <w:r w:rsidRPr="00BF6368">
        <w:rPr>
          <w:rFonts w:ascii="Arial" w:hAnsi="Arial" w:cs="Arial"/>
          <w:bCs/>
          <w:iCs/>
          <w:color w:val="000000" w:themeColor="text1"/>
          <w:sz w:val="24"/>
        </w:rPr>
        <w:t xml:space="preserve"> Regularly review and update action plans to address any identified issues and provide transparent progress reports to stakeholders.</w:t>
      </w:r>
    </w:p>
    <w:p w14:paraId="077D5F13" w14:textId="77777777" w:rsidR="00066535" w:rsidRDefault="00066535" w:rsidP="00066535">
      <w:pPr>
        <w:rPr>
          <w:rFonts w:ascii="Arial" w:hAnsi="Arial" w:cs="Arial"/>
          <w:bCs/>
          <w:iCs/>
          <w:color w:val="000000" w:themeColor="text1"/>
          <w:sz w:val="24"/>
        </w:rPr>
      </w:pPr>
      <w:r>
        <w:rPr>
          <w:rFonts w:ascii="Arial" w:hAnsi="Arial" w:cs="Arial"/>
          <w:bCs/>
          <w:iCs/>
          <w:color w:val="000000" w:themeColor="text1"/>
          <w:sz w:val="24"/>
        </w:rPr>
        <w:t>NHS England launched the WRES across the NHS in 2015 and developed 9 indicators to monitor the data outputs from multiple health boards across their remit.  In Wales we have split the WRES into 4 themes:</w:t>
      </w:r>
    </w:p>
    <w:p w14:paraId="6FB515E5" w14:textId="56755FD1" w:rsidR="00066535" w:rsidRDefault="00066535" w:rsidP="00066535">
      <w:pPr>
        <w:pStyle w:val="ListParagraph"/>
        <w:numPr>
          <w:ilvl w:val="0"/>
          <w:numId w:val="67"/>
        </w:numPr>
        <w:rPr>
          <w:rFonts w:ascii="Arial" w:hAnsi="Arial" w:cs="Arial"/>
          <w:bCs/>
          <w:iCs/>
          <w:color w:val="000000" w:themeColor="text1"/>
          <w:sz w:val="24"/>
        </w:rPr>
      </w:pPr>
      <w:r>
        <w:rPr>
          <w:rFonts w:ascii="Arial" w:hAnsi="Arial" w:cs="Arial"/>
          <w:bCs/>
          <w:iCs/>
          <w:color w:val="000000" w:themeColor="text1"/>
          <w:sz w:val="24"/>
        </w:rPr>
        <w:t xml:space="preserve">CPD </w:t>
      </w:r>
      <w:r w:rsidR="0036399A">
        <w:rPr>
          <w:rFonts w:ascii="Arial" w:hAnsi="Arial" w:cs="Arial"/>
          <w:bCs/>
          <w:iCs/>
          <w:color w:val="000000" w:themeColor="text1"/>
          <w:sz w:val="24"/>
        </w:rPr>
        <w:t>and</w:t>
      </w:r>
      <w:r>
        <w:rPr>
          <w:rFonts w:ascii="Arial" w:hAnsi="Arial" w:cs="Arial"/>
          <w:bCs/>
          <w:iCs/>
          <w:color w:val="000000" w:themeColor="text1"/>
          <w:sz w:val="24"/>
        </w:rPr>
        <w:t xml:space="preserve"> Training</w:t>
      </w:r>
    </w:p>
    <w:p w14:paraId="1115E2A9" w14:textId="7488F3DC" w:rsidR="00066535" w:rsidRDefault="00066535" w:rsidP="00066535">
      <w:pPr>
        <w:pStyle w:val="ListParagraph"/>
        <w:numPr>
          <w:ilvl w:val="0"/>
          <w:numId w:val="67"/>
        </w:numPr>
        <w:rPr>
          <w:rFonts w:ascii="Arial" w:hAnsi="Arial" w:cs="Arial"/>
          <w:bCs/>
          <w:iCs/>
          <w:color w:val="000000" w:themeColor="text1"/>
          <w:sz w:val="24"/>
        </w:rPr>
      </w:pPr>
      <w:r>
        <w:rPr>
          <w:rFonts w:ascii="Arial" w:hAnsi="Arial" w:cs="Arial"/>
          <w:bCs/>
          <w:iCs/>
          <w:color w:val="000000" w:themeColor="text1"/>
          <w:sz w:val="24"/>
        </w:rPr>
        <w:t xml:space="preserve">Discipline </w:t>
      </w:r>
      <w:r w:rsidR="0036399A">
        <w:rPr>
          <w:rFonts w:ascii="Arial" w:hAnsi="Arial" w:cs="Arial"/>
          <w:bCs/>
          <w:iCs/>
          <w:color w:val="000000" w:themeColor="text1"/>
          <w:sz w:val="24"/>
        </w:rPr>
        <w:t>and</w:t>
      </w:r>
      <w:r>
        <w:rPr>
          <w:rFonts w:ascii="Arial" w:hAnsi="Arial" w:cs="Arial"/>
          <w:bCs/>
          <w:iCs/>
          <w:color w:val="000000" w:themeColor="text1"/>
          <w:sz w:val="24"/>
        </w:rPr>
        <w:t xml:space="preserve"> Capability</w:t>
      </w:r>
    </w:p>
    <w:p w14:paraId="0FA5399A" w14:textId="36A7B32E" w:rsidR="00066535" w:rsidRDefault="00066535" w:rsidP="00066535">
      <w:pPr>
        <w:pStyle w:val="ListParagraph"/>
        <w:numPr>
          <w:ilvl w:val="0"/>
          <w:numId w:val="67"/>
        </w:numPr>
        <w:rPr>
          <w:rFonts w:ascii="Arial" w:hAnsi="Arial" w:cs="Arial"/>
          <w:bCs/>
          <w:iCs/>
          <w:color w:val="000000" w:themeColor="text1"/>
          <w:sz w:val="24"/>
        </w:rPr>
      </w:pPr>
      <w:r>
        <w:rPr>
          <w:rFonts w:ascii="Arial" w:hAnsi="Arial" w:cs="Arial"/>
          <w:bCs/>
          <w:iCs/>
          <w:color w:val="000000" w:themeColor="text1"/>
          <w:sz w:val="24"/>
        </w:rPr>
        <w:t xml:space="preserve">Bullying, Harassment </w:t>
      </w:r>
      <w:r w:rsidR="0036399A">
        <w:rPr>
          <w:rFonts w:ascii="Arial" w:hAnsi="Arial" w:cs="Arial"/>
          <w:bCs/>
          <w:iCs/>
          <w:color w:val="000000" w:themeColor="text1"/>
          <w:sz w:val="24"/>
        </w:rPr>
        <w:t>and</w:t>
      </w:r>
      <w:r>
        <w:rPr>
          <w:rFonts w:ascii="Arial" w:hAnsi="Arial" w:cs="Arial"/>
          <w:bCs/>
          <w:iCs/>
          <w:color w:val="000000" w:themeColor="text1"/>
          <w:sz w:val="24"/>
        </w:rPr>
        <w:t xml:space="preserve"> Discrimination.</w:t>
      </w:r>
    </w:p>
    <w:p w14:paraId="05B48C06" w14:textId="268DD5CD" w:rsidR="00430C53" w:rsidRPr="008F4DAC" w:rsidRDefault="00066535" w:rsidP="00430C53">
      <w:pPr>
        <w:pStyle w:val="ListParagraph"/>
        <w:numPr>
          <w:ilvl w:val="0"/>
          <w:numId w:val="67"/>
        </w:numPr>
        <w:rPr>
          <w:rFonts w:ascii="Arial" w:hAnsi="Arial" w:cs="Arial"/>
          <w:bCs/>
          <w:iCs/>
          <w:color w:val="000000" w:themeColor="text1"/>
          <w:sz w:val="24"/>
        </w:rPr>
      </w:pPr>
      <w:r w:rsidRPr="00BF6368">
        <w:rPr>
          <w:rFonts w:ascii="Arial" w:hAnsi="Arial" w:cs="Arial"/>
          <w:bCs/>
          <w:iCs/>
          <w:color w:val="000000" w:themeColor="text1"/>
          <w:sz w:val="24"/>
        </w:rPr>
        <w:t xml:space="preserve">Leadership </w:t>
      </w:r>
      <w:r w:rsidR="0036399A">
        <w:rPr>
          <w:rFonts w:ascii="Arial" w:hAnsi="Arial" w:cs="Arial"/>
          <w:bCs/>
          <w:iCs/>
          <w:color w:val="000000" w:themeColor="text1"/>
          <w:sz w:val="24"/>
        </w:rPr>
        <w:t>and</w:t>
      </w:r>
      <w:r w:rsidRPr="00BF6368">
        <w:rPr>
          <w:rFonts w:ascii="Arial" w:hAnsi="Arial" w:cs="Arial"/>
          <w:bCs/>
          <w:iCs/>
          <w:color w:val="000000" w:themeColor="text1"/>
          <w:sz w:val="24"/>
        </w:rPr>
        <w:t xml:space="preserve"> Progression</w:t>
      </w:r>
    </w:p>
    <w:p w14:paraId="30D6122E" w14:textId="4AC061D0" w:rsidR="00430C53" w:rsidRDefault="00430C53" w:rsidP="00066535">
      <w:pPr>
        <w:rPr>
          <w:rFonts w:ascii="Arial" w:hAnsi="Arial" w:cs="Arial"/>
          <w:bCs/>
          <w:iCs/>
          <w:color w:val="000000" w:themeColor="text1"/>
          <w:sz w:val="24"/>
        </w:rPr>
      </w:pPr>
      <w:r>
        <w:rPr>
          <w:rFonts w:ascii="Arial" w:hAnsi="Arial" w:cs="Arial"/>
          <w:bCs/>
          <w:iCs/>
          <w:color w:val="000000" w:themeColor="text1"/>
          <w:sz w:val="24"/>
        </w:rPr>
        <w:t>In developing the WES</w:t>
      </w:r>
      <w:r w:rsidR="00945881">
        <w:rPr>
          <w:rFonts w:ascii="Arial" w:hAnsi="Arial" w:cs="Arial"/>
          <w:bCs/>
          <w:iCs/>
          <w:color w:val="000000" w:themeColor="text1"/>
          <w:sz w:val="24"/>
        </w:rPr>
        <w:t>,</w:t>
      </w:r>
      <w:r>
        <w:rPr>
          <w:rFonts w:ascii="Arial" w:hAnsi="Arial" w:cs="Arial"/>
          <w:bCs/>
          <w:iCs/>
          <w:color w:val="000000" w:themeColor="text1"/>
          <w:sz w:val="24"/>
        </w:rPr>
        <w:t xml:space="preserve"> we are also proposing a fifth thematic area of </w:t>
      </w:r>
      <w:r w:rsidR="00B705EA">
        <w:rPr>
          <w:rFonts w:ascii="Arial" w:hAnsi="Arial" w:cs="Arial"/>
          <w:bCs/>
          <w:iCs/>
          <w:color w:val="000000" w:themeColor="text1"/>
          <w:sz w:val="24"/>
        </w:rPr>
        <w:t>Wellbeing, which will focus on indicators linked to flexible working and adjustments. These have been identified as key areas for improvement through this Equality Impact Assessment, due to their disproportionate impacts on certain groups, such as disabled people, unpaid carers, and those who are pregnant or returning from maternity leave.</w:t>
      </w:r>
    </w:p>
    <w:p w14:paraId="0FE57EE3" w14:textId="79B27199" w:rsidR="00066535" w:rsidRDefault="00066535" w:rsidP="00066535">
      <w:pPr>
        <w:rPr>
          <w:rFonts w:ascii="Arial" w:hAnsi="Arial" w:cs="Arial"/>
          <w:bCs/>
          <w:iCs/>
          <w:color w:val="000000" w:themeColor="text1"/>
          <w:sz w:val="24"/>
        </w:rPr>
      </w:pPr>
      <w:r>
        <w:rPr>
          <w:rFonts w:ascii="Arial" w:hAnsi="Arial" w:cs="Arial"/>
          <w:bCs/>
          <w:iCs/>
          <w:color w:val="000000" w:themeColor="text1"/>
          <w:sz w:val="24"/>
        </w:rPr>
        <w:t xml:space="preserve">Within these themes the Welsh Government policy leads have </w:t>
      </w:r>
      <w:r w:rsidR="001677B6">
        <w:rPr>
          <w:rFonts w:ascii="Arial" w:hAnsi="Arial" w:cs="Arial"/>
          <w:bCs/>
          <w:iCs/>
          <w:color w:val="000000" w:themeColor="text1"/>
          <w:sz w:val="24"/>
        </w:rPr>
        <w:t xml:space="preserve">adapted the previous WES indicators to suit the broader population, as well as adding an additional 4 indicators under the wellbeing theme. These indicators are: </w:t>
      </w:r>
    </w:p>
    <w:tbl>
      <w:tblPr>
        <w:tblStyle w:val="TableGrid"/>
        <w:tblW w:w="0" w:type="auto"/>
        <w:tblLook w:val="04A0" w:firstRow="1" w:lastRow="0" w:firstColumn="1" w:lastColumn="0" w:noHBand="0" w:noVBand="1"/>
      </w:tblPr>
      <w:tblGrid>
        <w:gridCol w:w="1673"/>
        <w:gridCol w:w="2055"/>
        <w:gridCol w:w="1506"/>
        <w:gridCol w:w="1655"/>
        <w:gridCol w:w="1439"/>
        <w:gridCol w:w="1301"/>
      </w:tblGrid>
      <w:tr w:rsidR="003A1239" w:rsidRPr="007A7667" w14:paraId="3A8A6B13" w14:textId="77777777" w:rsidTr="007A7667">
        <w:trPr>
          <w:trHeight w:val="2846"/>
        </w:trPr>
        <w:tc>
          <w:tcPr>
            <w:tcW w:w="1271" w:type="dxa"/>
            <w:shd w:val="clear" w:color="auto" w:fill="00CC00"/>
          </w:tcPr>
          <w:p w14:paraId="38B12DED" w14:textId="35ED414D"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b/>
                <w:bCs/>
                <w:color w:val="000000"/>
              </w:rPr>
              <w:t>Leadership and Representation</w:t>
            </w:r>
          </w:p>
        </w:tc>
        <w:tc>
          <w:tcPr>
            <w:tcW w:w="2280" w:type="dxa"/>
            <w:shd w:val="clear" w:color="auto" w:fill="00CC00"/>
          </w:tcPr>
          <w:p w14:paraId="003BB90A" w14:textId="6C16A419"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Percentage difference between the organisations’ Board exec and non-exec membership and overall workforce</w:t>
            </w:r>
          </w:p>
        </w:tc>
        <w:tc>
          <w:tcPr>
            <w:tcW w:w="1536" w:type="dxa"/>
            <w:shd w:val="clear" w:color="auto" w:fill="00CC00"/>
          </w:tcPr>
          <w:p w14:paraId="0E36633E" w14:textId="0A893B4C"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 xml:space="preserve">Percentage of staff in each of the </w:t>
            </w:r>
            <w:proofErr w:type="spellStart"/>
            <w:r w:rsidRPr="007A7667">
              <w:rPr>
                <w:rFonts w:ascii="Arial" w:eastAsia="Times New Roman" w:hAnsi="Arial" w:cs="Arial"/>
                <w:color w:val="000000"/>
              </w:rPr>
              <w:t>AfC</w:t>
            </w:r>
            <w:proofErr w:type="spellEnd"/>
            <w:r w:rsidRPr="007A7667">
              <w:rPr>
                <w:rFonts w:ascii="Arial" w:eastAsia="Times New Roman" w:hAnsi="Arial" w:cs="Arial"/>
                <w:color w:val="000000"/>
              </w:rPr>
              <w:t xml:space="preserve"> Bands 1-9 compared with the percentage of staff in the overall workforce.</w:t>
            </w:r>
          </w:p>
        </w:tc>
        <w:tc>
          <w:tcPr>
            <w:tcW w:w="1711" w:type="dxa"/>
            <w:tcBorders>
              <w:bottom w:val="single" w:sz="4" w:space="0" w:color="auto"/>
            </w:tcBorders>
            <w:shd w:val="clear" w:color="auto" w:fill="00CC00"/>
          </w:tcPr>
          <w:p w14:paraId="5789F440" w14:textId="35AF204A" w:rsidR="003A1239" w:rsidRPr="007A7667" w:rsidRDefault="007A7667" w:rsidP="007A7667">
            <w:pPr>
              <w:spacing w:before="0" w:after="0"/>
              <w:rPr>
                <w:rFonts w:ascii="Arial" w:hAnsi="Arial" w:cs="Arial"/>
                <w:bCs/>
                <w:iCs/>
                <w:color w:val="000000" w:themeColor="text1"/>
              </w:rPr>
            </w:pPr>
            <w:r w:rsidRPr="007A7667">
              <w:rPr>
                <w:rFonts w:ascii="Arial" w:eastAsia="Times New Roman" w:hAnsi="Arial" w:cs="Arial"/>
                <w:color w:val="000000"/>
              </w:rPr>
              <w:t>Percentage of staff believing their NHS organisation provides equal opportunities for career progression or promotion.</w:t>
            </w:r>
          </w:p>
        </w:tc>
        <w:tc>
          <w:tcPr>
            <w:tcW w:w="1506" w:type="dxa"/>
            <w:tcBorders>
              <w:bottom w:val="single" w:sz="4" w:space="0" w:color="auto"/>
            </w:tcBorders>
            <w:shd w:val="clear" w:color="auto" w:fill="00CC00"/>
          </w:tcPr>
          <w:p w14:paraId="626C2255" w14:textId="28735B23"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Percentage of staff who a) have sought progression opportunity and b) would consider seeking a progression opportunity</w:t>
            </w:r>
          </w:p>
        </w:tc>
        <w:tc>
          <w:tcPr>
            <w:tcW w:w="1325" w:type="dxa"/>
            <w:tcBorders>
              <w:bottom w:val="single" w:sz="4" w:space="0" w:color="auto"/>
            </w:tcBorders>
            <w:shd w:val="clear" w:color="auto" w:fill="00CC00"/>
          </w:tcPr>
          <w:p w14:paraId="696DF62F" w14:textId="716382B3"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Relative likelihood of staff being appointed from shortlisting across all posts.</w:t>
            </w:r>
          </w:p>
        </w:tc>
      </w:tr>
      <w:tr w:rsidR="003A1239" w:rsidRPr="007A7667" w14:paraId="7060C6C1" w14:textId="77777777" w:rsidTr="007A7667">
        <w:tc>
          <w:tcPr>
            <w:tcW w:w="1271" w:type="dxa"/>
            <w:shd w:val="clear" w:color="auto" w:fill="7030A0"/>
          </w:tcPr>
          <w:p w14:paraId="6B3A975C" w14:textId="1702A35F"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b/>
                <w:bCs/>
                <w:color w:val="FFFFFF" w:themeColor="background1"/>
              </w:rPr>
              <w:lastRenderedPageBreak/>
              <w:t>Professional development and training</w:t>
            </w:r>
          </w:p>
        </w:tc>
        <w:tc>
          <w:tcPr>
            <w:tcW w:w="2280" w:type="dxa"/>
            <w:shd w:val="clear" w:color="auto" w:fill="7030A0"/>
          </w:tcPr>
          <w:p w14:paraId="41CD8DFF" w14:textId="7798D01B"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FFFFFF" w:themeColor="background1"/>
              </w:rPr>
              <w:t>Relative likelihood of staff accessing non-mandatory training and CPD.</w:t>
            </w:r>
          </w:p>
        </w:tc>
        <w:tc>
          <w:tcPr>
            <w:tcW w:w="1536" w:type="dxa"/>
            <w:tcBorders>
              <w:right w:val="single" w:sz="4" w:space="0" w:color="auto"/>
            </w:tcBorders>
            <w:shd w:val="clear" w:color="auto" w:fill="7030A0"/>
          </w:tcPr>
          <w:p w14:paraId="05CD46EF" w14:textId="7FCAD2A9"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FFFFFF" w:themeColor="background1"/>
              </w:rPr>
              <w:t>Percentage of eligible staff a) with a completed appraisal b) with a satisfactory outcome from appraisal</w:t>
            </w:r>
          </w:p>
        </w:tc>
        <w:tc>
          <w:tcPr>
            <w:tcW w:w="1711" w:type="dxa"/>
            <w:tcBorders>
              <w:top w:val="single" w:sz="4" w:space="0" w:color="auto"/>
              <w:left w:val="single" w:sz="4" w:space="0" w:color="auto"/>
              <w:bottom w:val="nil"/>
              <w:right w:val="nil"/>
            </w:tcBorders>
          </w:tcPr>
          <w:p w14:paraId="2F26E364" w14:textId="77777777" w:rsidR="003A1239" w:rsidRPr="007A7667" w:rsidRDefault="003A1239" w:rsidP="007A7667">
            <w:pPr>
              <w:spacing w:before="0" w:after="0"/>
              <w:rPr>
                <w:rFonts w:ascii="Arial" w:hAnsi="Arial" w:cs="Arial"/>
                <w:bCs/>
                <w:iCs/>
                <w:color w:val="000000" w:themeColor="text1"/>
              </w:rPr>
            </w:pPr>
          </w:p>
        </w:tc>
        <w:tc>
          <w:tcPr>
            <w:tcW w:w="1506" w:type="dxa"/>
            <w:tcBorders>
              <w:top w:val="single" w:sz="4" w:space="0" w:color="auto"/>
              <w:left w:val="nil"/>
              <w:bottom w:val="nil"/>
              <w:right w:val="nil"/>
            </w:tcBorders>
          </w:tcPr>
          <w:p w14:paraId="01EE3F62" w14:textId="77777777" w:rsidR="003A1239" w:rsidRPr="007A7667" w:rsidRDefault="003A1239" w:rsidP="007A7667">
            <w:pPr>
              <w:spacing w:before="0" w:after="0"/>
              <w:rPr>
                <w:rFonts w:ascii="Arial" w:hAnsi="Arial" w:cs="Arial"/>
                <w:bCs/>
                <w:iCs/>
                <w:color w:val="000000" w:themeColor="text1"/>
              </w:rPr>
            </w:pPr>
          </w:p>
        </w:tc>
        <w:tc>
          <w:tcPr>
            <w:tcW w:w="1325" w:type="dxa"/>
            <w:tcBorders>
              <w:top w:val="single" w:sz="4" w:space="0" w:color="auto"/>
              <w:left w:val="nil"/>
              <w:bottom w:val="nil"/>
              <w:right w:val="nil"/>
            </w:tcBorders>
          </w:tcPr>
          <w:p w14:paraId="2C025417" w14:textId="77777777" w:rsidR="003A1239" w:rsidRPr="007A7667" w:rsidRDefault="003A1239" w:rsidP="007A7667">
            <w:pPr>
              <w:spacing w:before="0" w:after="0"/>
              <w:rPr>
                <w:rFonts w:ascii="Arial" w:hAnsi="Arial" w:cs="Arial"/>
                <w:bCs/>
                <w:iCs/>
                <w:color w:val="000000" w:themeColor="text1"/>
              </w:rPr>
            </w:pPr>
          </w:p>
        </w:tc>
      </w:tr>
      <w:tr w:rsidR="003A1239" w:rsidRPr="007A7667" w14:paraId="7DB24585" w14:textId="77777777" w:rsidTr="008C676A">
        <w:tc>
          <w:tcPr>
            <w:tcW w:w="1271" w:type="dxa"/>
            <w:shd w:val="clear" w:color="auto" w:fill="FF3399"/>
          </w:tcPr>
          <w:p w14:paraId="4BB5C722" w14:textId="2C110E73"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b/>
                <w:bCs/>
                <w:color w:val="000000"/>
              </w:rPr>
              <w:t>Disciplinary and capability</w:t>
            </w:r>
          </w:p>
        </w:tc>
        <w:tc>
          <w:tcPr>
            <w:tcW w:w="2280" w:type="dxa"/>
            <w:shd w:val="clear" w:color="auto" w:fill="FF3399"/>
          </w:tcPr>
          <w:p w14:paraId="17A54848" w14:textId="2C960690"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Relative likelihood of staff entering the formal disciplinary process</w:t>
            </w:r>
          </w:p>
        </w:tc>
        <w:tc>
          <w:tcPr>
            <w:tcW w:w="1536" w:type="dxa"/>
            <w:tcBorders>
              <w:right w:val="single" w:sz="4" w:space="0" w:color="auto"/>
            </w:tcBorders>
            <w:shd w:val="clear" w:color="auto" w:fill="FF3399"/>
          </w:tcPr>
          <w:p w14:paraId="3AD2BF55" w14:textId="39CC86DD"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Relative likelihood of staff entering capability processes</w:t>
            </w:r>
          </w:p>
        </w:tc>
        <w:tc>
          <w:tcPr>
            <w:tcW w:w="1711" w:type="dxa"/>
            <w:tcBorders>
              <w:top w:val="nil"/>
              <w:left w:val="single" w:sz="4" w:space="0" w:color="auto"/>
              <w:bottom w:val="single" w:sz="4" w:space="0" w:color="auto"/>
              <w:right w:val="nil"/>
            </w:tcBorders>
          </w:tcPr>
          <w:p w14:paraId="4202FD2A" w14:textId="77777777" w:rsidR="003A1239" w:rsidRPr="007A7667" w:rsidRDefault="003A1239" w:rsidP="007A7667">
            <w:pPr>
              <w:spacing w:before="0" w:after="0"/>
              <w:rPr>
                <w:rFonts w:ascii="Arial" w:hAnsi="Arial" w:cs="Arial"/>
                <w:bCs/>
                <w:iCs/>
                <w:color w:val="000000" w:themeColor="text1"/>
              </w:rPr>
            </w:pPr>
          </w:p>
        </w:tc>
        <w:tc>
          <w:tcPr>
            <w:tcW w:w="1506" w:type="dxa"/>
            <w:tcBorders>
              <w:top w:val="nil"/>
              <w:left w:val="nil"/>
              <w:bottom w:val="single" w:sz="4" w:space="0" w:color="auto"/>
              <w:right w:val="nil"/>
            </w:tcBorders>
          </w:tcPr>
          <w:p w14:paraId="07B71392" w14:textId="77777777" w:rsidR="003A1239" w:rsidRPr="007A7667" w:rsidRDefault="003A1239" w:rsidP="007A7667">
            <w:pPr>
              <w:spacing w:before="0" w:after="0"/>
              <w:rPr>
                <w:rFonts w:ascii="Arial" w:hAnsi="Arial" w:cs="Arial"/>
                <w:bCs/>
                <w:iCs/>
                <w:color w:val="000000" w:themeColor="text1"/>
              </w:rPr>
            </w:pPr>
          </w:p>
        </w:tc>
        <w:tc>
          <w:tcPr>
            <w:tcW w:w="1325" w:type="dxa"/>
            <w:tcBorders>
              <w:top w:val="nil"/>
              <w:left w:val="nil"/>
              <w:bottom w:val="single" w:sz="4" w:space="0" w:color="auto"/>
              <w:right w:val="nil"/>
            </w:tcBorders>
          </w:tcPr>
          <w:p w14:paraId="15767D51" w14:textId="77777777" w:rsidR="003A1239" w:rsidRPr="007A7667" w:rsidRDefault="003A1239" w:rsidP="007A7667">
            <w:pPr>
              <w:spacing w:before="0" w:after="0"/>
              <w:rPr>
                <w:rFonts w:ascii="Arial" w:hAnsi="Arial" w:cs="Arial"/>
                <w:bCs/>
                <w:iCs/>
                <w:color w:val="000000" w:themeColor="text1"/>
              </w:rPr>
            </w:pPr>
          </w:p>
        </w:tc>
      </w:tr>
      <w:tr w:rsidR="008C676A" w:rsidRPr="007A7667" w14:paraId="63CB604F" w14:textId="77777777" w:rsidTr="008C676A">
        <w:tc>
          <w:tcPr>
            <w:tcW w:w="1271" w:type="dxa"/>
            <w:shd w:val="clear" w:color="auto" w:fill="00B0F0"/>
          </w:tcPr>
          <w:p w14:paraId="3B21E8E4" w14:textId="69DE4C64"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b/>
                <w:bCs/>
                <w:color w:val="000000"/>
              </w:rPr>
              <w:t>Discrimination, Bullying and Harassment</w:t>
            </w:r>
          </w:p>
        </w:tc>
        <w:tc>
          <w:tcPr>
            <w:tcW w:w="2280" w:type="dxa"/>
            <w:shd w:val="clear" w:color="auto" w:fill="00B0F0"/>
          </w:tcPr>
          <w:p w14:paraId="1EF04A1F" w14:textId="68E3C490"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Percentage of staff experiencing harassment, bullying or abuse from patients, relatives or the public in last 12 months</w:t>
            </w:r>
          </w:p>
        </w:tc>
        <w:tc>
          <w:tcPr>
            <w:tcW w:w="1536" w:type="dxa"/>
            <w:shd w:val="clear" w:color="auto" w:fill="00B0F0"/>
          </w:tcPr>
          <w:p w14:paraId="03585232" w14:textId="4202463A"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Percentage of staff experiencing harassment, bullying or abuse from staff in last 12 months</w:t>
            </w:r>
          </w:p>
        </w:tc>
        <w:tc>
          <w:tcPr>
            <w:tcW w:w="1711" w:type="dxa"/>
            <w:tcBorders>
              <w:top w:val="single" w:sz="4" w:space="0" w:color="auto"/>
            </w:tcBorders>
            <w:shd w:val="clear" w:color="auto" w:fill="00B0F0"/>
          </w:tcPr>
          <w:p w14:paraId="6E55EDDA" w14:textId="214C578F" w:rsidR="003A1239" w:rsidRPr="007A7667" w:rsidRDefault="003A1239" w:rsidP="007A7667">
            <w:pPr>
              <w:spacing w:before="0" w:after="0"/>
              <w:rPr>
                <w:rFonts w:ascii="Arial" w:hAnsi="Arial" w:cs="Arial"/>
                <w:bCs/>
                <w:iCs/>
                <w:color w:val="000000" w:themeColor="text1"/>
              </w:rPr>
            </w:pPr>
            <w:r w:rsidRPr="007A7667">
              <w:rPr>
                <w:rFonts w:ascii="Arial" w:eastAsia="Times New Roman" w:hAnsi="Arial" w:cs="Arial"/>
                <w:color w:val="000000"/>
              </w:rPr>
              <w:t>Percentage of staff personally experiencing discrimination at work from either manager/team leader</w:t>
            </w:r>
          </w:p>
        </w:tc>
        <w:tc>
          <w:tcPr>
            <w:tcW w:w="1506" w:type="dxa"/>
            <w:tcBorders>
              <w:top w:val="single" w:sz="4" w:space="0" w:color="auto"/>
              <w:bottom w:val="single" w:sz="4" w:space="0" w:color="auto"/>
              <w:right w:val="single" w:sz="4" w:space="0" w:color="auto"/>
            </w:tcBorders>
            <w:shd w:val="clear" w:color="auto" w:fill="00B0F0"/>
          </w:tcPr>
          <w:p w14:paraId="7192AC0B" w14:textId="0CFE2564" w:rsidR="003A1239" w:rsidRPr="007A7667" w:rsidRDefault="008C676A" w:rsidP="007A7667">
            <w:pPr>
              <w:spacing w:before="0" w:after="0"/>
              <w:rPr>
                <w:rFonts w:ascii="Arial" w:hAnsi="Arial" w:cs="Arial"/>
                <w:bCs/>
                <w:iCs/>
                <w:color w:val="000000" w:themeColor="text1"/>
              </w:rPr>
            </w:pPr>
            <w:r>
              <w:rPr>
                <w:rFonts w:ascii="Arial" w:eastAsia="Times New Roman" w:hAnsi="Arial" w:cs="Arial"/>
                <w:color w:val="000000"/>
              </w:rPr>
              <w:t xml:space="preserve">Percentage of </w:t>
            </w:r>
            <w:r w:rsidRPr="008C676A">
              <w:rPr>
                <w:rFonts w:ascii="Arial" w:eastAsia="Times New Roman" w:hAnsi="Arial" w:cs="Arial"/>
                <w:color w:val="000000"/>
              </w:rPr>
              <w:t>staff who have (a) personal experience of violence (b) reported that experience of violence</w:t>
            </w:r>
          </w:p>
        </w:tc>
        <w:tc>
          <w:tcPr>
            <w:tcW w:w="1325" w:type="dxa"/>
            <w:tcBorders>
              <w:top w:val="single" w:sz="4" w:space="0" w:color="auto"/>
              <w:left w:val="single" w:sz="4" w:space="0" w:color="auto"/>
              <w:bottom w:val="single" w:sz="4" w:space="0" w:color="auto"/>
              <w:right w:val="single" w:sz="4" w:space="0" w:color="auto"/>
            </w:tcBorders>
            <w:shd w:val="clear" w:color="auto" w:fill="00B0F0"/>
          </w:tcPr>
          <w:p w14:paraId="22DF18E9" w14:textId="1DC10567" w:rsidR="003A1239" w:rsidRPr="007A7667" w:rsidRDefault="008C676A" w:rsidP="007A7667">
            <w:pPr>
              <w:spacing w:before="0" w:after="0"/>
              <w:rPr>
                <w:rFonts w:ascii="Arial" w:hAnsi="Arial" w:cs="Arial"/>
                <w:bCs/>
                <w:iCs/>
                <w:color w:val="000000" w:themeColor="text1"/>
              </w:rPr>
            </w:pPr>
            <w:r>
              <w:rPr>
                <w:rFonts w:ascii="Arial" w:hAnsi="Arial" w:cs="Arial"/>
                <w:bCs/>
                <w:iCs/>
                <w:color w:val="000000" w:themeColor="text1"/>
              </w:rPr>
              <w:t xml:space="preserve">Percentage of </w:t>
            </w:r>
            <w:r w:rsidRPr="008C676A">
              <w:rPr>
                <w:rFonts w:ascii="Arial" w:hAnsi="Arial" w:cs="Arial"/>
                <w:bCs/>
                <w:iCs/>
                <w:color w:val="000000" w:themeColor="text1"/>
              </w:rPr>
              <w:t>staff feeling safe to speak up about work concerns</w:t>
            </w:r>
          </w:p>
        </w:tc>
      </w:tr>
      <w:tr w:rsidR="008C676A" w:rsidRPr="007A7667" w14:paraId="3005AC91" w14:textId="77777777" w:rsidTr="008C676A">
        <w:tc>
          <w:tcPr>
            <w:tcW w:w="1271" w:type="dxa"/>
            <w:shd w:val="clear" w:color="auto" w:fill="FFFF00"/>
          </w:tcPr>
          <w:p w14:paraId="0C3AA359" w14:textId="19597FA9" w:rsidR="003A1239" w:rsidRPr="007A7667" w:rsidRDefault="00F5609E" w:rsidP="007A7667">
            <w:pPr>
              <w:spacing w:before="0" w:after="0"/>
              <w:rPr>
                <w:rFonts w:ascii="Arial" w:hAnsi="Arial" w:cs="Arial"/>
                <w:bCs/>
                <w:iCs/>
                <w:color w:val="000000" w:themeColor="text1"/>
              </w:rPr>
            </w:pPr>
            <w:r w:rsidRPr="007A7667">
              <w:rPr>
                <w:rFonts w:ascii="Arial" w:eastAsia="Times New Roman" w:hAnsi="Arial" w:cs="Arial"/>
                <w:b/>
                <w:bCs/>
                <w:color w:val="000000"/>
              </w:rPr>
              <w:t>Wellbeing</w:t>
            </w:r>
          </w:p>
        </w:tc>
        <w:tc>
          <w:tcPr>
            <w:tcW w:w="2280" w:type="dxa"/>
            <w:shd w:val="clear" w:color="auto" w:fill="FFFF00"/>
          </w:tcPr>
          <w:p w14:paraId="40994F58" w14:textId="2DD89D02" w:rsidR="003A1239" w:rsidRPr="007A7667" w:rsidRDefault="00F5609E" w:rsidP="007A7667">
            <w:pPr>
              <w:spacing w:before="0" w:after="0"/>
              <w:rPr>
                <w:rFonts w:ascii="Arial" w:hAnsi="Arial" w:cs="Arial"/>
                <w:bCs/>
                <w:iCs/>
                <w:color w:val="000000" w:themeColor="text1"/>
              </w:rPr>
            </w:pPr>
            <w:r w:rsidRPr="007A7667">
              <w:rPr>
                <w:rFonts w:ascii="Arial" w:eastAsia="Times New Roman" w:hAnsi="Arial" w:cs="Arial"/>
                <w:color w:val="000000"/>
              </w:rPr>
              <w:t>Percentage declaration rate (by protected characteristic)</w:t>
            </w:r>
          </w:p>
        </w:tc>
        <w:tc>
          <w:tcPr>
            <w:tcW w:w="1536" w:type="dxa"/>
            <w:shd w:val="clear" w:color="auto" w:fill="FFFF00"/>
          </w:tcPr>
          <w:p w14:paraId="5485BDC8" w14:textId="370FB45C" w:rsidR="003A1239" w:rsidRPr="007A7667" w:rsidRDefault="00F5609E" w:rsidP="007A7667">
            <w:pPr>
              <w:spacing w:before="0" w:after="0"/>
              <w:rPr>
                <w:rFonts w:ascii="Arial" w:hAnsi="Arial" w:cs="Arial"/>
                <w:bCs/>
                <w:iCs/>
                <w:color w:val="000000" w:themeColor="text1"/>
              </w:rPr>
            </w:pPr>
            <w:r w:rsidRPr="007A7667">
              <w:rPr>
                <w:rFonts w:ascii="Arial" w:eastAsia="Times New Roman" w:hAnsi="Arial" w:cs="Arial"/>
                <w:color w:val="000000"/>
              </w:rPr>
              <w:t>Percentage of staff saying their organisation has made workplace adjustment(s) to enable them to carry out work</w:t>
            </w:r>
          </w:p>
        </w:tc>
        <w:tc>
          <w:tcPr>
            <w:tcW w:w="1711" w:type="dxa"/>
            <w:tcBorders>
              <w:right w:val="single" w:sz="4" w:space="0" w:color="auto"/>
            </w:tcBorders>
            <w:shd w:val="clear" w:color="auto" w:fill="FFFF00"/>
          </w:tcPr>
          <w:p w14:paraId="29CE8131" w14:textId="6EDD84A1" w:rsidR="003A1239" w:rsidRPr="007A7667" w:rsidRDefault="007A7667" w:rsidP="007A7667">
            <w:pPr>
              <w:spacing w:before="0" w:after="0"/>
              <w:rPr>
                <w:rFonts w:ascii="Arial" w:hAnsi="Arial" w:cs="Arial"/>
                <w:bCs/>
                <w:iCs/>
                <w:color w:val="000000" w:themeColor="text1"/>
              </w:rPr>
            </w:pPr>
            <w:r w:rsidRPr="007A7667">
              <w:rPr>
                <w:rFonts w:ascii="Arial" w:eastAsia="Times New Roman" w:hAnsi="Arial" w:cs="Arial"/>
                <w:color w:val="000000"/>
              </w:rPr>
              <w:t xml:space="preserve">Percentage of staff a) with flexible working b) </w:t>
            </w:r>
            <w:r w:rsidR="008C676A" w:rsidRPr="008C676A">
              <w:rPr>
                <w:rFonts w:ascii="Arial" w:eastAsia="Times New Roman" w:hAnsi="Arial" w:cs="Arial"/>
                <w:color w:val="000000"/>
              </w:rPr>
              <w:t>who are satisfied with the flexible working opportunities in their organisation</w:t>
            </w:r>
          </w:p>
        </w:tc>
        <w:tc>
          <w:tcPr>
            <w:tcW w:w="1506" w:type="dxa"/>
            <w:tcBorders>
              <w:top w:val="single" w:sz="4" w:space="0" w:color="auto"/>
              <w:left w:val="single" w:sz="4" w:space="0" w:color="auto"/>
              <w:bottom w:val="single" w:sz="4" w:space="0" w:color="auto"/>
              <w:right w:val="single" w:sz="4" w:space="0" w:color="auto"/>
            </w:tcBorders>
            <w:shd w:val="clear" w:color="auto" w:fill="FFFF00"/>
          </w:tcPr>
          <w:p w14:paraId="1010C8E2" w14:textId="5B98BDCB" w:rsidR="008C676A" w:rsidRPr="008C676A" w:rsidRDefault="008C676A" w:rsidP="008C676A">
            <w:pPr>
              <w:spacing w:before="0" w:after="0"/>
              <w:rPr>
                <w:rFonts w:ascii="Arial" w:hAnsi="Arial" w:cs="Arial"/>
                <w:bCs/>
                <w:iCs/>
                <w:color w:val="000000" w:themeColor="text1"/>
              </w:rPr>
            </w:pPr>
            <w:r>
              <w:rPr>
                <w:rFonts w:ascii="Arial" w:hAnsi="Arial" w:cs="Arial"/>
                <w:bCs/>
                <w:iCs/>
                <w:color w:val="000000" w:themeColor="text1"/>
              </w:rPr>
              <w:t xml:space="preserve">Percentage of staff </w:t>
            </w:r>
            <w:r w:rsidRPr="008C676A">
              <w:rPr>
                <w:rFonts w:ascii="Arial" w:hAnsi="Arial" w:cs="Arial"/>
                <w:bCs/>
                <w:iCs/>
                <w:color w:val="000000" w:themeColor="text1"/>
              </w:rPr>
              <w:t xml:space="preserve">saying </w:t>
            </w:r>
          </w:p>
          <w:p w14:paraId="6EF73AB3" w14:textId="33ECD35D" w:rsidR="008C676A" w:rsidRPr="008C676A" w:rsidRDefault="008C676A" w:rsidP="008C676A">
            <w:pPr>
              <w:spacing w:before="0" w:after="0"/>
              <w:rPr>
                <w:rFonts w:ascii="Arial" w:hAnsi="Arial" w:cs="Arial"/>
                <w:bCs/>
                <w:iCs/>
                <w:color w:val="000000" w:themeColor="text1"/>
              </w:rPr>
            </w:pPr>
            <w:r>
              <w:rPr>
                <w:rFonts w:ascii="Arial" w:hAnsi="Arial" w:cs="Arial"/>
                <w:bCs/>
                <w:iCs/>
                <w:color w:val="000000" w:themeColor="text1"/>
              </w:rPr>
              <w:t>a)</w:t>
            </w:r>
            <w:r w:rsidRPr="008C676A">
              <w:rPr>
                <w:rFonts w:ascii="Arial" w:hAnsi="Arial" w:cs="Arial"/>
                <w:bCs/>
                <w:iCs/>
                <w:color w:val="000000" w:themeColor="text1"/>
              </w:rPr>
              <w:t xml:space="preserve"> in the last 3 months they felt pressure to come to work, despite not feeling well enough to perform their duties  </w:t>
            </w:r>
          </w:p>
          <w:p w14:paraId="723EFEFA" w14:textId="1F757798" w:rsidR="003A1239" w:rsidRPr="007A7667" w:rsidRDefault="008C676A" w:rsidP="008C676A">
            <w:pPr>
              <w:spacing w:before="0" w:after="0"/>
              <w:rPr>
                <w:rFonts w:ascii="Arial" w:hAnsi="Arial" w:cs="Arial"/>
                <w:bCs/>
                <w:iCs/>
                <w:color w:val="000000" w:themeColor="text1"/>
              </w:rPr>
            </w:pPr>
            <w:r w:rsidRPr="008C676A">
              <w:rPr>
                <w:rFonts w:ascii="Arial" w:hAnsi="Arial" w:cs="Arial"/>
                <w:bCs/>
                <w:iCs/>
                <w:color w:val="000000" w:themeColor="text1"/>
              </w:rPr>
              <w:t>b) they feel burnt out because of their work</w:t>
            </w:r>
          </w:p>
        </w:tc>
        <w:tc>
          <w:tcPr>
            <w:tcW w:w="1325" w:type="dxa"/>
            <w:tcBorders>
              <w:top w:val="single" w:sz="4" w:space="0" w:color="auto"/>
              <w:left w:val="single" w:sz="4" w:space="0" w:color="auto"/>
              <w:bottom w:val="nil"/>
              <w:right w:val="nil"/>
            </w:tcBorders>
          </w:tcPr>
          <w:p w14:paraId="75C8B647" w14:textId="77777777" w:rsidR="003A1239" w:rsidRPr="007A7667" w:rsidRDefault="003A1239" w:rsidP="007A7667">
            <w:pPr>
              <w:spacing w:before="0" w:after="0"/>
              <w:rPr>
                <w:rFonts w:ascii="Arial" w:hAnsi="Arial" w:cs="Arial"/>
                <w:bCs/>
                <w:iCs/>
                <w:color w:val="000000" w:themeColor="text1"/>
              </w:rPr>
            </w:pPr>
          </w:p>
        </w:tc>
      </w:tr>
    </w:tbl>
    <w:p w14:paraId="0E9DB407" w14:textId="77777777" w:rsidR="008C676A" w:rsidRDefault="008C676A" w:rsidP="00066535">
      <w:pPr>
        <w:rPr>
          <w:b/>
          <w:color w:val="000000" w:themeColor="text1"/>
          <w:sz w:val="24"/>
        </w:rPr>
      </w:pPr>
    </w:p>
    <w:p w14:paraId="2C79858C" w14:textId="77777777" w:rsidR="008C676A" w:rsidRDefault="008C676A" w:rsidP="00066535">
      <w:pPr>
        <w:rPr>
          <w:b/>
          <w:color w:val="000000" w:themeColor="text1"/>
          <w:sz w:val="24"/>
        </w:rPr>
      </w:pPr>
    </w:p>
    <w:p w14:paraId="5553E5F0" w14:textId="77777777" w:rsidR="008C676A" w:rsidRDefault="008C676A" w:rsidP="00066535">
      <w:pPr>
        <w:rPr>
          <w:b/>
          <w:color w:val="000000" w:themeColor="text1"/>
          <w:sz w:val="24"/>
        </w:rPr>
      </w:pPr>
    </w:p>
    <w:p w14:paraId="0512F478" w14:textId="77777777" w:rsidR="008C676A" w:rsidRDefault="008C676A" w:rsidP="00066535">
      <w:pPr>
        <w:rPr>
          <w:b/>
          <w:color w:val="000000" w:themeColor="text1"/>
          <w:sz w:val="24"/>
        </w:rPr>
      </w:pPr>
    </w:p>
    <w:p w14:paraId="0879D39F" w14:textId="77777777" w:rsidR="008C676A" w:rsidRDefault="008C676A" w:rsidP="00066535">
      <w:pPr>
        <w:rPr>
          <w:b/>
          <w:color w:val="000000" w:themeColor="text1"/>
          <w:sz w:val="24"/>
        </w:rPr>
      </w:pPr>
    </w:p>
    <w:p w14:paraId="7588DFA0" w14:textId="43394E33" w:rsidR="00066535" w:rsidRPr="006236C0" w:rsidRDefault="00066535" w:rsidP="00066535">
      <w:pPr>
        <w:rPr>
          <w:rFonts w:ascii="Arial" w:hAnsi="Arial" w:cs="Arial"/>
          <w:color w:val="000000" w:themeColor="text1"/>
          <w:sz w:val="24"/>
          <w:szCs w:val="24"/>
        </w:rPr>
      </w:pPr>
      <w:r w:rsidRPr="006236C0">
        <w:rPr>
          <w:rFonts w:ascii="Arial" w:hAnsi="Arial" w:cs="Arial"/>
          <w:b/>
          <w:color w:val="000000" w:themeColor="text1"/>
          <w:sz w:val="24"/>
          <w:szCs w:val="24"/>
        </w:rPr>
        <w:lastRenderedPageBreak/>
        <w:t>Record of Impacts by protected characteristic</w:t>
      </w:r>
      <w:r w:rsidRPr="006236C0">
        <w:rPr>
          <w:rFonts w:ascii="Arial" w:hAnsi="Arial" w:cs="Arial"/>
          <w:color w:val="000000" w:themeColor="text1"/>
          <w:sz w:val="24"/>
          <w:szCs w:val="24"/>
        </w:rPr>
        <w:t xml:space="preserve">: </w:t>
      </w:r>
    </w:p>
    <w:p w14:paraId="70E007F1" w14:textId="1EDFBFFC" w:rsidR="006236C0" w:rsidRPr="006236C0" w:rsidRDefault="006236C0" w:rsidP="00066535">
      <w:pPr>
        <w:rPr>
          <w:rFonts w:ascii="Arial" w:hAnsi="Arial" w:cs="Arial"/>
          <w:color w:val="000000" w:themeColor="text1"/>
          <w:sz w:val="24"/>
          <w:szCs w:val="24"/>
          <w:u w:val="single"/>
        </w:rPr>
      </w:pPr>
      <w:r w:rsidRPr="006236C0">
        <w:rPr>
          <w:rFonts w:ascii="Arial" w:hAnsi="Arial" w:cs="Arial"/>
          <w:color w:val="000000" w:themeColor="text1"/>
          <w:sz w:val="24"/>
          <w:szCs w:val="24"/>
          <w:u w:val="single"/>
        </w:rPr>
        <w:t>Protected characteristic or group - Age</w:t>
      </w:r>
    </w:p>
    <w:p w14:paraId="5B3F7651" w14:textId="1A84C5E8" w:rsidR="006236C0" w:rsidRPr="006236C0" w:rsidRDefault="006236C0" w:rsidP="00066535">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07C52AAC"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 xml:space="preserve">Reason for decision (including evidence): </w:t>
      </w:r>
      <w:r w:rsidRPr="006236C0">
        <w:rPr>
          <w:rFonts w:ascii="Arial" w:hAnsi="Arial" w:cs="Arial"/>
          <w:color w:val="000000" w:themeColor="text1"/>
          <w:sz w:val="24"/>
          <w:szCs w:val="24"/>
        </w:rPr>
        <w:t>In 2023, the EHRC ‘Is Wales Fairer?’ report</w:t>
      </w:r>
      <w:r w:rsidRPr="006236C0">
        <w:rPr>
          <w:rFonts w:ascii="Arial" w:hAnsi="Arial" w:cs="Arial"/>
          <w:color w:val="000000" w:themeColor="text1"/>
          <w:sz w:val="24"/>
          <w:szCs w:val="24"/>
          <w:vertAlign w:val="superscript"/>
        </w:rPr>
        <w:t>1</w:t>
      </w:r>
      <w:r w:rsidRPr="006236C0">
        <w:rPr>
          <w:rFonts w:ascii="Arial" w:hAnsi="Arial" w:cs="Arial"/>
          <w:color w:val="000000" w:themeColor="text1"/>
          <w:sz w:val="24"/>
          <w:szCs w:val="24"/>
        </w:rPr>
        <w:t xml:space="preserve"> found that:</w:t>
      </w:r>
    </w:p>
    <w:p w14:paraId="3202B465" w14:textId="77777777" w:rsidR="006236C0" w:rsidRPr="006236C0" w:rsidRDefault="006236C0" w:rsidP="006236C0">
      <w:pPr>
        <w:pStyle w:val="ListParagraph"/>
        <w:numPr>
          <w:ilvl w:val="0"/>
          <w:numId w:val="78"/>
        </w:num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Those aged 55-64 and 16-24 have the lowest employment rates.</w:t>
      </w:r>
    </w:p>
    <w:p w14:paraId="2CCF4B1A" w14:textId="77777777" w:rsidR="006236C0" w:rsidRPr="006236C0" w:rsidRDefault="006236C0" w:rsidP="006236C0">
      <w:pPr>
        <w:pStyle w:val="ListParagraph"/>
        <w:numPr>
          <w:ilvl w:val="0"/>
          <w:numId w:val="78"/>
        </w:num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Younger people in the labour market earn significantly less and are more likely to be in insecure employment.</w:t>
      </w:r>
    </w:p>
    <w:p w14:paraId="2780F811" w14:textId="77777777" w:rsidR="006236C0" w:rsidRPr="006236C0" w:rsidRDefault="006236C0" w:rsidP="006236C0">
      <w:pPr>
        <w:pStyle w:val="ListParagraph"/>
        <w:numPr>
          <w:ilvl w:val="0"/>
          <w:numId w:val="78"/>
        </w:num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Wage gaps for young people have remained unchanged since 2010, as any wage growth for these age groups has been matched in the highest earning age groups.</w:t>
      </w:r>
    </w:p>
    <w:p w14:paraId="19B972EE"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 xml:space="preserve">Both the oldest and youngest sections of the workforce face may barriers to continuing professional development – for the youngest workers more likely to be in low-paid roles and insecure employment, opportunities may be scarce or difficult to access. </w:t>
      </w:r>
    </w:p>
    <w:p w14:paraId="7A7AC443"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Meanwhile, workers over age 55 have significantly less access to training opportunities compared to their younger counterparts.</w:t>
      </w:r>
      <w:r w:rsidRPr="006236C0">
        <w:rPr>
          <w:rFonts w:ascii="Arial" w:hAnsi="Arial" w:cs="Arial"/>
          <w:color w:val="000000" w:themeColor="text1"/>
          <w:sz w:val="24"/>
          <w:szCs w:val="24"/>
          <w:vertAlign w:val="superscript"/>
        </w:rPr>
        <w:t>2</w:t>
      </w:r>
    </w:p>
    <w:p w14:paraId="28461DCA" w14:textId="52C83A32" w:rsidR="006236C0" w:rsidRPr="006236C0" w:rsidRDefault="006236C0" w:rsidP="006236C0">
      <w:pPr>
        <w:rPr>
          <w:rFonts w:ascii="Arial" w:hAnsi="Arial" w:cs="Arial"/>
          <w:color w:val="000000" w:themeColor="text1"/>
          <w:sz w:val="24"/>
          <w:szCs w:val="24"/>
        </w:rPr>
      </w:pPr>
      <w:r w:rsidRPr="006236C0">
        <w:rPr>
          <w:rFonts w:ascii="Arial" w:hAnsi="Arial" w:cs="Arial"/>
          <w:color w:val="000000" w:themeColor="text1"/>
          <w:sz w:val="24"/>
          <w:szCs w:val="24"/>
        </w:rPr>
        <w:t>By collecting data to better understand the workforce experiences of all age groups within the Welsh NHS, organisations will be able to identify disparities within their own workforce to deliver improvement.</w:t>
      </w:r>
    </w:p>
    <w:p w14:paraId="10702475" w14:textId="7A62A322"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color w:val="000000" w:themeColor="text1"/>
          <w:sz w:val="24"/>
          <w:szCs w:val="24"/>
        </w:rPr>
        <w:t xml:space="preserve"> There are no impacts requiring mitigation.</w:t>
      </w:r>
    </w:p>
    <w:p w14:paraId="2C2AB306" w14:textId="5B7E9B22" w:rsidR="006236C0" w:rsidRPr="006236C0" w:rsidRDefault="006236C0" w:rsidP="006236C0">
      <w:pPr>
        <w:rPr>
          <w:rFonts w:ascii="Arial" w:hAnsi="Arial" w:cs="Arial"/>
          <w:color w:val="000000" w:themeColor="text1"/>
          <w:sz w:val="24"/>
          <w:szCs w:val="24"/>
          <w:u w:val="single"/>
        </w:rPr>
      </w:pPr>
      <w:r w:rsidRPr="006236C0">
        <w:rPr>
          <w:rFonts w:ascii="Arial" w:hAnsi="Arial" w:cs="Arial"/>
          <w:color w:val="000000" w:themeColor="text1"/>
          <w:sz w:val="24"/>
          <w:szCs w:val="24"/>
          <w:u w:val="single"/>
        </w:rPr>
        <w:t>Protected characteristic or group - Disability</w:t>
      </w:r>
    </w:p>
    <w:p w14:paraId="7D22B0D6" w14:textId="77777777"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0C631B28" w14:textId="77777777" w:rsidR="006236C0" w:rsidRPr="006236C0" w:rsidRDefault="006236C0" w:rsidP="006236C0">
      <w:pPr>
        <w:autoSpaceDE w:val="0"/>
        <w:autoSpaceDN w:val="0"/>
        <w:adjustRightInd w:val="0"/>
        <w:spacing w:before="0" w:after="0" w:line="240" w:lineRule="auto"/>
        <w:rPr>
          <w:rFonts w:ascii="Arial" w:hAnsi="Arial" w:cs="Arial"/>
          <w:color w:val="000000"/>
          <w:sz w:val="24"/>
          <w:szCs w:val="24"/>
        </w:rPr>
      </w:pPr>
      <w:r w:rsidRPr="006236C0">
        <w:rPr>
          <w:rFonts w:ascii="Arial" w:hAnsi="Arial" w:cs="Arial"/>
          <w:i/>
          <w:iCs/>
          <w:color w:val="000000" w:themeColor="text1"/>
          <w:sz w:val="24"/>
          <w:szCs w:val="24"/>
        </w:rPr>
        <w:t xml:space="preserve">Reason for decision (including evidence): </w:t>
      </w:r>
      <w:r w:rsidRPr="006236C0">
        <w:rPr>
          <w:rFonts w:ascii="Arial" w:hAnsi="Arial" w:cs="Arial"/>
          <w:color w:val="000000"/>
          <w:sz w:val="24"/>
          <w:szCs w:val="24"/>
        </w:rPr>
        <w:t>Disabled people experience significant levels of discrimination both in and out of the workplace.</w:t>
      </w:r>
    </w:p>
    <w:p w14:paraId="511592B0" w14:textId="77777777" w:rsidR="006236C0" w:rsidRPr="006236C0" w:rsidRDefault="006236C0" w:rsidP="006236C0">
      <w:pPr>
        <w:autoSpaceDE w:val="0"/>
        <w:autoSpaceDN w:val="0"/>
        <w:adjustRightInd w:val="0"/>
        <w:spacing w:before="0" w:after="0" w:line="240" w:lineRule="auto"/>
        <w:rPr>
          <w:rFonts w:ascii="Arial" w:hAnsi="Arial" w:cs="Arial"/>
          <w:color w:val="000000"/>
          <w:sz w:val="24"/>
          <w:szCs w:val="24"/>
        </w:rPr>
      </w:pPr>
    </w:p>
    <w:p w14:paraId="43A95CE1" w14:textId="77777777" w:rsidR="006236C0" w:rsidRPr="006236C0" w:rsidRDefault="006236C0" w:rsidP="006236C0">
      <w:pPr>
        <w:autoSpaceDE w:val="0"/>
        <w:autoSpaceDN w:val="0"/>
        <w:adjustRightInd w:val="0"/>
        <w:spacing w:before="0" w:after="0" w:line="240" w:lineRule="auto"/>
        <w:rPr>
          <w:rFonts w:ascii="Arial" w:hAnsi="Arial" w:cs="Arial"/>
          <w:color w:val="000000"/>
          <w:sz w:val="24"/>
          <w:szCs w:val="24"/>
          <w:vertAlign w:val="superscript"/>
        </w:rPr>
      </w:pPr>
      <w:r w:rsidRPr="006236C0">
        <w:rPr>
          <w:rFonts w:ascii="Arial" w:hAnsi="Arial" w:cs="Arial"/>
          <w:color w:val="000000"/>
          <w:sz w:val="24"/>
          <w:szCs w:val="24"/>
        </w:rPr>
        <w:t>Although employment rates for disabled people are increasing, disabled people in Wales are consistently much less likely to be employed than non-disabled people, and disabled men are more likely to be unemployed than disabled women.</w:t>
      </w:r>
      <w:r w:rsidRPr="006236C0">
        <w:rPr>
          <w:rFonts w:ascii="Arial" w:hAnsi="Arial" w:cs="Arial"/>
          <w:color w:val="000000"/>
          <w:sz w:val="24"/>
          <w:szCs w:val="24"/>
          <w:vertAlign w:val="superscript"/>
        </w:rPr>
        <w:t xml:space="preserve">1 </w:t>
      </w:r>
      <w:r w:rsidRPr="006236C0">
        <w:rPr>
          <w:rFonts w:ascii="Arial" w:hAnsi="Arial" w:cs="Arial"/>
          <w:color w:val="000000"/>
          <w:sz w:val="24"/>
          <w:szCs w:val="24"/>
        </w:rPr>
        <w:t>The disability employment gap – meaning the difference between the rates of disabled and non-disabled people in employment – is 32.3%, higher than the UK as a whole and at is largest since 2018.</w:t>
      </w:r>
      <w:r w:rsidRPr="006236C0">
        <w:rPr>
          <w:rFonts w:ascii="Arial" w:hAnsi="Arial" w:cs="Arial"/>
          <w:color w:val="000000"/>
          <w:sz w:val="24"/>
          <w:szCs w:val="24"/>
          <w:vertAlign w:val="superscript"/>
        </w:rPr>
        <w:t>3</w:t>
      </w:r>
    </w:p>
    <w:p w14:paraId="535CEFA4"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p>
    <w:p w14:paraId="2F62407E" w14:textId="77777777" w:rsidR="006236C0" w:rsidRPr="006236C0" w:rsidRDefault="006236C0" w:rsidP="006236C0">
      <w:pPr>
        <w:spacing w:before="0" w:after="160" w:line="240" w:lineRule="auto"/>
        <w:rPr>
          <w:rFonts w:ascii="Arial" w:hAnsi="Arial" w:cs="Arial"/>
          <w:color w:val="000000"/>
          <w:sz w:val="24"/>
          <w:szCs w:val="24"/>
        </w:rPr>
      </w:pPr>
      <w:r w:rsidRPr="006236C0">
        <w:rPr>
          <w:rFonts w:ascii="Arial" w:hAnsi="Arial" w:cs="Arial"/>
          <w:color w:val="000000"/>
          <w:sz w:val="24"/>
          <w:szCs w:val="24"/>
        </w:rPr>
        <w:t>Disabled people are also more likely to be working part-time and in insecure and low-paid occupations, and poverty rates are significantly higher for disabled adults than non-disabled adults. And d</w:t>
      </w:r>
      <w:r w:rsidRPr="006236C0">
        <w:rPr>
          <w:rFonts w:ascii="Arial" w:hAnsi="Arial" w:cs="Arial"/>
          <w:color w:val="000000" w:themeColor="text1"/>
          <w:sz w:val="24"/>
          <w:szCs w:val="24"/>
        </w:rPr>
        <w:t>espite ambitions within the Wellbeing of Future Generations (Wales) Act 2018 to eliminate the pay gap for disability by 2050, the disability pay gap more than doubled between 2013 and 2020.</w:t>
      </w:r>
      <w:r w:rsidRPr="006236C0">
        <w:rPr>
          <w:rFonts w:ascii="Arial" w:hAnsi="Arial" w:cs="Arial"/>
          <w:color w:val="000000"/>
          <w:sz w:val="24"/>
          <w:szCs w:val="24"/>
          <w:vertAlign w:val="superscript"/>
        </w:rPr>
        <w:t xml:space="preserve"> 1</w:t>
      </w:r>
    </w:p>
    <w:p w14:paraId="6750FA69" w14:textId="77777777" w:rsidR="006236C0" w:rsidRPr="006236C0" w:rsidRDefault="006236C0" w:rsidP="006236C0">
      <w:pPr>
        <w:spacing w:line="240" w:lineRule="auto"/>
        <w:rPr>
          <w:rFonts w:ascii="Arial" w:hAnsi="Arial" w:cs="Arial"/>
          <w:sz w:val="24"/>
          <w:szCs w:val="24"/>
        </w:rPr>
      </w:pPr>
      <w:r w:rsidRPr="006236C0">
        <w:rPr>
          <w:rFonts w:ascii="Arial" w:hAnsi="Arial" w:cs="Arial"/>
          <w:color w:val="000000"/>
          <w:sz w:val="24"/>
          <w:szCs w:val="24"/>
        </w:rPr>
        <w:t>People whose gender identity differs from their sex registered at birth,</w:t>
      </w:r>
      <w:r w:rsidRPr="006236C0">
        <w:rPr>
          <w:rFonts w:ascii="Arial" w:hAnsi="Arial" w:cs="Arial"/>
          <w:color w:val="000000"/>
          <w:sz w:val="24"/>
          <w:szCs w:val="24"/>
          <w:vertAlign w:val="superscript"/>
        </w:rPr>
        <w:t>4</w:t>
      </w:r>
      <w:r w:rsidRPr="006236C0">
        <w:rPr>
          <w:rFonts w:ascii="Arial" w:hAnsi="Arial" w:cs="Arial"/>
          <w:color w:val="000000"/>
          <w:sz w:val="24"/>
          <w:szCs w:val="24"/>
        </w:rPr>
        <w:t xml:space="preserve"> Gypsies and travellers,</w:t>
      </w:r>
      <w:r w:rsidRPr="006236C0">
        <w:rPr>
          <w:rFonts w:ascii="Arial" w:hAnsi="Arial" w:cs="Arial"/>
          <w:color w:val="000000"/>
          <w:sz w:val="24"/>
          <w:szCs w:val="24"/>
          <w:vertAlign w:val="superscript"/>
        </w:rPr>
        <w:t xml:space="preserve">5 </w:t>
      </w:r>
      <w:r w:rsidRPr="006236C0">
        <w:rPr>
          <w:rFonts w:ascii="Arial" w:hAnsi="Arial" w:cs="Arial"/>
          <w:color w:val="000000"/>
          <w:sz w:val="24"/>
          <w:szCs w:val="24"/>
        </w:rPr>
        <w:t>and people who identify as lesbian, gay, bisexual or another minority sexual orientation</w:t>
      </w:r>
      <w:r w:rsidRPr="006236C0">
        <w:rPr>
          <w:rFonts w:ascii="Arial" w:hAnsi="Arial" w:cs="Arial"/>
          <w:color w:val="000000"/>
          <w:sz w:val="24"/>
          <w:szCs w:val="24"/>
          <w:vertAlign w:val="superscript"/>
        </w:rPr>
        <w:t>6</w:t>
      </w:r>
      <w:r w:rsidRPr="006236C0">
        <w:rPr>
          <w:rFonts w:ascii="Arial" w:hAnsi="Arial" w:cs="Arial"/>
          <w:color w:val="000000"/>
          <w:sz w:val="24"/>
          <w:szCs w:val="24"/>
        </w:rPr>
        <w:t xml:space="preserve"> are also more likely to be disabled. </w:t>
      </w:r>
      <w:r w:rsidRPr="006236C0">
        <w:rPr>
          <w:rFonts w:ascii="Arial" w:hAnsi="Arial" w:cs="Arial"/>
          <w:sz w:val="24"/>
          <w:szCs w:val="24"/>
        </w:rPr>
        <w:t xml:space="preserve">All these groups are already in the minority </w:t>
      </w:r>
      <w:r w:rsidRPr="006236C0">
        <w:rPr>
          <w:rFonts w:ascii="Arial" w:hAnsi="Arial" w:cs="Arial"/>
          <w:sz w:val="24"/>
          <w:szCs w:val="24"/>
        </w:rPr>
        <w:lastRenderedPageBreak/>
        <w:t>or at higher risk of discrimination, bullying and harassment, so when these factors combine in the workplace it could significantly impact their experiences.</w:t>
      </w:r>
    </w:p>
    <w:p w14:paraId="28A389C7" w14:textId="77777777" w:rsidR="006236C0" w:rsidRPr="006236C0" w:rsidRDefault="006236C0" w:rsidP="006236C0">
      <w:pPr>
        <w:spacing w:line="240" w:lineRule="auto"/>
        <w:rPr>
          <w:rFonts w:ascii="Arial" w:hAnsi="Arial" w:cs="Arial"/>
          <w:sz w:val="24"/>
          <w:szCs w:val="24"/>
        </w:rPr>
      </w:pPr>
      <w:r w:rsidRPr="006236C0">
        <w:rPr>
          <w:rFonts w:ascii="Arial" w:hAnsi="Arial" w:cs="Arial"/>
          <w:sz w:val="24"/>
          <w:szCs w:val="24"/>
        </w:rPr>
        <w:t>In the NHS England workforce,</w:t>
      </w:r>
      <w:r w:rsidRPr="006236C0">
        <w:rPr>
          <w:rFonts w:ascii="Arial" w:hAnsi="Arial" w:cs="Arial"/>
          <w:sz w:val="24"/>
          <w:szCs w:val="24"/>
          <w:vertAlign w:val="superscript"/>
        </w:rPr>
        <w:t>7</w:t>
      </w:r>
      <w:r w:rsidRPr="006236C0">
        <w:rPr>
          <w:rFonts w:ascii="Arial" w:hAnsi="Arial" w:cs="Arial"/>
          <w:sz w:val="24"/>
          <w:szCs w:val="24"/>
        </w:rPr>
        <w:t xml:space="preserve"> it has been found that:</w:t>
      </w:r>
    </w:p>
    <w:p w14:paraId="43A32814" w14:textId="77777777" w:rsidR="006236C0" w:rsidRPr="006236C0" w:rsidRDefault="006236C0" w:rsidP="006236C0">
      <w:pPr>
        <w:pStyle w:val="ListParagraph"/>
        <w:numPr>
          <w:ilvl w:val="0"/>
          <w:numId w:val="70"/>
        </w:numPr>
        <w:spacing w:line="240" w:lineRule="auto"/>
        <w:rPr>
          <w:rFonts w:ascii="Arial" w:hAnsi="Arial" w:cs="Arial"/>
          <w:sz w:val="24"/>
          <w:szCs w:val="24"/>
        </w:rPr>
      </w:pPr>
      <w:r w:rsidRPr="006236C0">
        <w:rPr>
          <w:rFonts w:ascii="Arial" w:hAnsi="Arial" w:cs="Arial"/>
          <w:sz w:val="24"/>
          <w:szCs w:val="24"/>
        </w:rPr>
        <w:t>Disabled staff are more than twice as likely to enter the formal capability process as their non-disabled colleagues.</w:t>
      </w:r>
    </w:p>
    <w:p w14:paraId="654552CB" w14:textId="77777777" w:rsidR="006236C0" w:rsidRPr="006236C0" w:rsidRDefault="006236C0" w:rsidP="006236C0">
      <w:pPr>
        <w:pStyle w:val="ListParagraph"/>
        <w:numPr>
          <w:ilvl w:val="0"/>
          <w:numId w:val="70"/>
        </w:numPr>
        <w:spacing w:before="0" w:after="160" w:line="240" w:lineRule="auto"/>
        <w:rPr>
          <w:rFonts w:ascii="Arial" w:hAnsi="Arial" w:cs="Arial"/>
          <w:sz w:val="24"/>
          <w:szCs w:val="24"/>
        </w:rPr>
      </w:pPr>
      <w:r w:rsidRPr="006236C0">
        <w:rPr>
          <w:rFonts w:ascii="Arial" w:hAnsi="Arial" w:cs="Arial"/>
          <w:sz w:val="24"/>
          <w:szCs w:val="24"/>
        </w:rPr>
        <w:t>A third of disabled staff experience harassment, bullying or abuse from patients/public</w:t>
      </w:r>
    </w:p>
    <w:p w14:paraId="2F86132F" w14:textId="77777777" w:rsidR="006236C0" w:rsidRPr="006236C0" w:rsidRDefault="006236C0" w:rsidP="006236C0">
      <w:pPr>
        <w:pStyle w:val="ListParagraph"/>
        <w:numPr>
          <w:ilvl w:val="0"/>
          <w:numId w:val="70"/>
        </w:numPr>
        <w:spacing w:before="0" w:after="160" w:line="240" w:lineRule="auto"/>
        <w:rPr>
          <w:rFonts w:ascii="Arial" w:hAnsi="Arial" w:cs="Arial"/>
          <w:sz w:val="24"/>
          <w:szCs w:val="24"/>
        </w:rPr>
      </w:pPr>
      <w:r w:rsidRPr="006236C0">
        <w:rPr>
          <w:rFonts w:ascii="Arial" w:hAnsi="Arial" w:cs="Arial"/>
          <w:sz w:val="24"/>
          <w:szCs w:val="24"/>
        </w:rPr>
        <w:t>16.1% experience harassment, bullying or abuse from managers</w:t>
      </w:r>
    </w:p>
    <w:p w14:paraId="459AB8F5" w14:textId="77777777" w:rsidR="006236C0" w:rsidRPr="006236C0" w:rsidRDefault="006236C0" w:rsidP="006236C0">
      <w:pPr>
        <w:pStyle w:val="ListParagraph"/>
        <w:numPr>
          <w:ilvl w:val="0"/>
          <w:numId w:val="70"/>
        </w:numPr>
        <w:spacing w:before="0" w:after="160" w:line="240" w:lineRule="auto"/>
        <w:rPr>
          <w:rFonts w:ascii="Arial" w:hAnsi="Arial" w:cs="Arial"/>
          <w:sz w:val="24"/>
          <w:szCs w:val="24"/>
        </w:rPr>
      </w:pPr>
      <w:r w:rsidRPr="006236C0">
        <w:rPr>
          <w:rFonts w:ascii="Arial" w:hAnsi="Arial" w:cs="Arial"/>
          <w:sz w:val="24"/>
          <w:szCs w:val="24"/>
        </w:rPr>
        <w:t>25% experience harassment, bullying or abuse from colleagues</w:t>
      </w:r>
    </w:p>
    <w:p w14:paraId="5BB66266" w14:textId="77777777" w:rsidR="006236C0" w:rsidRPr="006236C0" w:rsidRDefault="006236C0" w:rsidP="006236C0">
      <w:pPr>
        <w:pStyle w:val="ListParagraph"/>
        <w:numPr>
          <w:ilvl w:val="0"/>
          <w:numId w:val="70"/>
        </w:numPr>
        <w:spacing w:before="0" w:after="160" w:line="240" w:lineRule="auto"/>
        <w:rPr>
          <w:rFonts w:ascii="Arial" w:hAnsi="Arial" w:cs="Arial"/>
          <w:sz w:val="24"/>
          <w:szCs w:val="24"/>
        </w:rPr>
      </w:pPr>
      <w:r w:rsidRPr="006236C0">
        <w:rPr>
          <w:rFonts w:ascii="Arial" w:hAnsi="Arial" w:cs="Arial"/>
          <w:sz w:val="24"/>
          <w:szCs w:val="24"/>
        </w:rPr>
        <w:t>Nearly a third of disabled staff say that they have felt pressure from their manager to come to work, despite not feeling well enough.</w:t>
      </w:r>
    </w:p>
    <w:p w14:paraId="7EE9C342" w14:textId="77777777" w:rsidR="006236C0" w:rsidRPr="006236C0" w:rsidRDefault="006236C0" w:rsidP="006236C0">
      <w:pPr>
        <w:spacing w:before="0" w:after="160" w:line="240" w:lineRule="auto"/>
        <w:rPr>
          <w:rFonts w:ascii="Arial" w:hAnsi="Arial" w:cs="Arial"/>
          <w:sz w:val="24"/>
          <w:szCs w:val="24"/>
        </w:rPr>
      </w:pPr>
      <w:r w:rsidRPr="006236C0">
        <w:rPr>
          <w:rFonts w:ascii="Arial" w:hAnsi="Arial" w:cs="Arial"/>
          <w:sz w:val="24"/>
          <w:szCs w:val="24"/>
        </w:rPr>
        <w:t>And recent evidence</w:t>
      </w:r>
      <w:r w:rsidRPr="006236C0">
        <w:rPr>
          <w:rFonts w:ascii="Arial" w:hAnsi="Arial" w:cs="Arial"/>
          <w:sz w:val="24"/>
          <w:szCs w:val="24"/>
          <w:vertAlign w:val="superscript"/>
        </w:rPr>
        <w:t>8</w:t>
      </w:r>
      <w:r w:rsidRPr="006236C0">
        <w:rPr>
          <w:rFonts w:ascii="Arial" w:hAnsi="Arial" w:cs="Arial"/>
          <w:sz w:val="24"/>
          <w:szCs w:val="24"/>
        </w:rPr>
        <w:t xml:space="preserve"> on workplace experiences of disabled people in Wales revealed that:</w:t>
      </w:r>
    </w:p>
    <w:p w14:paraId="68F4C3DE" w14:textId="77777777" w:rsidR="006236C0" w:rsidRPr="006236C0" w:rsidRDefault="006236C0" w:rsidP="006236C0">
      <w:pPr>
        <w:pStyle w:val="ListParagraph"/>
        <w:numPr>
          <w:ilvl w:val="1"/>
          <w:numId w:val="88"/>
        </w:numPr>
        <w:spacing w:before="0" w:after="160" w:line="240" w:lineRule="auto"/>
        <w:ind w:left="567"/>
        <w:rPr>
          <w:rFonts w:ascii="Arial" w:hAnsi="Arial" w:cs="Arial"/>
          <w:sz w:val="24"/>
          <w:szCs w:val="24"/>
        </w:rPr>
      </w:pPr>
      <w:r w:rsidRPr="006236C0">
        <w:rPr>
          <w:rFonts w:ascii="Arial" w:hAnsi="Arial" w:cs="Arial"/>
          <w:sz w:val="24"/>
          <w:szCs w:val="24"/>
        </w:rPr>
        <w:t>Over a quarter (26%) of disabled people said that employers had failed to make reasonable adjustments for them</w:t>
      </w:r>
    </w:p>
    <w:p w14:paraId="110B1676" w14:textId="77777777" w:rsidR="006236C0" w:rsidRPr="006236C0" w:rsidRDefault="006236C0" w:rsidP="006236C0">
      <w:pPr>
        <w:pStyle w:val="ListParagraph"/>
        <w:numPr>
          <w:ilvl w:val="1"/>
          <w:numId w:val="88"/>
        </w:numPr>
        <w:spacing w:before="0" w:after="0" w:line="240" w:lineRule="auto"/>
        <w:ind w:left="567"/>
        <w:rPr>
          <w:rFonts w:ascii="Arial" w:hAnsi="Arial" w:cs="Arial"/>
          <w:sz w:val="24"/>
          <w:szCs w:val="24"/>
        </w:rPr>
      </w:pPr>
      <w:r w:rsidRPr="006236C0">
        <w:rPr>
          <w:rFonts w:ascii="Arial" w:hAnsi="Arial" w:cs="Arial"/>
          <w:sz w:val="24"/>
          <w:szCs w:val="24"/>
        </w:rPr>
        <w:t>23% of employers were unwilling to make adaptations for people with visual impairments</w:t>
      </w:r>
    </w:p>
    <w:p w14:paraId="7169552D" w14:textId="77777777" w:rsidR="006236C0" w:rsidRPr="006236C0" w:rsidRDefault="006236C0" w:rsidP="006236C0">
      <w:pPr>
        <w:pStyle w:val="Default"/>
        <w:numPr>
          <w:ilvl w:val="1"/>
          <w:numId w:val="88"/>
        </w:numPr>
        <w:spacing w:before="0" w:after="0" w:line="240" w:lineRule="auto"/>
        <w:ind w:left="567"/>
      </w:pPr>
      <w:r w:rsidRPr="006236C0">
        <w:rPr>
          <w:color w:val="auto"/>
        </w:rPr>
        <w:t>only 38% of employers agreed that they knew where to find information and support on making adaptations</w:t>
      </w:r>
      <w:r w:rsidRPr="006236C0">
        <w:rPr>
          <w:color w:val="414042"/>
        </w:rPr>
        <w:t>.</w:t>
      </w:r>
    </w:p>
    <w:p w14:paraId="70F594E8" w14:textId="77777777" w:rsidR="006236C0" w:rsidRPr="006236C0" w:rsidRDefault="006236C0" w:rsidP="006236C0">
      <w:pPr>
        <w:pStyle w:val="Default"/>
        <w:spacing w:before="0" w:after="0" w:line="240" w:lineRule="auto"/>
        <w:ind w:left="360"/>
      </w:pPr>
    </w:p>
    <w:p w14:paraId="185E8856" w14:textId="77777777" w:rsidR="006236C0" w:rsidRPr="006236C0" w:rsidRDefault="006236C0" w:rsidP="006236C0">
      <w:pPr>
        <w:spacing w:before="0" w:after="160" w:line="240" w:lineRule="auto"/>
        <w:rPr>
          <w:rFonts w:ascii="Arial" w:hAnsi="Arial" w:cs="Arial"/>
          <w:sz w:val="24"/>
          <w:szCs w:val="24"/>
        </w:rPr>
      </w:pPr>
      <w:r w:rsidRPr="006236C0">
        <w:rPr>
          <w:rFonts w:ascii="Arial" w:hAnsi="Arial" w:cs="Arial"/>
          <w:sz w:val="24"/>
          <w:szCs w:val="24"/>
        </w:rPr>
        <w:t xml:space="preserve">In addition to reflecting the need to understand disabled employees’ experiences across the existing themes, these findings have informed the decision to introduce the additional Wellbeing theme to the WES, and specific indicators around adjustments and flexible working. </w:t>
      </w:r>
    </w:p>
    <w:p w14:paraId="7DA10F0D" w14:textId="77777777" w:rsidR="006236C0" w:rsidRPr="006236C0" w:rsidRDefault="006236C0" w:rsidP="006236C0">
      <w:pPr>
        <w:spacing w:before="0" w:after="160" w:line="240" w:lineRule="auto"/>
        <w:rPr>
          <w:rFonts w:ascii="Arial" w:hAnsi="Arial" w:cs="Arial"/>
          <w:color w:val="000000" w:themeColor="text1"/>
          <w:sz w:val="24"/>
          <w:szCs w:val="24"/>
        </w:rPr>
      </w:pPr>
      <w:r w:rsidRPr="006236C0">
        <w:rPr>
          <w:rFonts w:ascii="Arial" w:hAnsi="Arial" w:cs="Arial"/>
          <w:color w:val="000000" w:themeColor="text1"/>
          <w:sz w:val="24"/>
          <w:szCs w:val="24"/>
        </w:rPr>
        <w:t>By collecting data to better understand the workforce experiences of disabled people within the Welsh NHS, organisations will be able to identify disparities within their own workforce to deliver improvement.</w:t>
      </w:r>
    </w:p>
    <w:p w14:paraId="60915CD4" w14:textId="26CB4E53" w:rsidR="006236C0" w:rsidRPr="006236C0" w:rsidRDefault="006236C0" w:rsidP="006236C0">
      <w:pPr>
        <w:spacing w:line="240" w:lineRule="auto"/>
        <w:rPr>
          <w:rFonts w:ascii="Arial" w:hAnsi="Arial" w:cs="Arial"/>
          <w:sz w:val="24"/>
          <w:szCs w:val="24"/>
        </w:rPr>
      </w:pPr>
      <w:r w:rsidRPr="006236C0">
        <w:rPr>
          <w:rFonts w:ascii="Arial" w:hAnsi="Arial" w:cs="Arial"/>
          <w:color w:val="000000" w:themeColor="text1"/>
          <w:sz w:val="24"/>
          <w:szCs w:val="24"/>
        </w:rPr>
        <w:t>Noting the higher rates of disability among some specific groups, disability has been identified as an area where intersectional data analysis will be a priority.</w:t>
      </w:r>
    </w:p>
    <w:p w14:paraId="72907D7A" w14:textId="3B487B8E" w:rsid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color w:val="000000" w:themeColor="text1"/>
          <w:sz w:val="24"/>
          <w:szCs w:val="24"/>
        </w:rPr>
        <w:t xml:space="preserve"> There are no impacts requiring mitigation.</w:t>
      </w:r>
    </w:p>
    <w:p w14:paraId="1C27871F" w14:textId="325F0F4A" w:rsidR="006236C0" w:rsidRPr="006236C0" w:rsidRDefault="006236C0" w:rsidP="006236C0">
      <w:pPr>
        <w:rPr>
          <w:rFonts w:ascii="Arial" w:hAnsi="Arial" w:cs="Arial"/>
          <w:color w:val="000000" w:themeColor="text1"/>
          <w:sz w:val="24"/>
          <w:szCs w:val="24"/>
          <w:u w:val="single"/>
        </w:rPr>
      </w:pPr>
      <w:r w:rsidRPr="006236C0">
        <w:rPr>
          <w:rFonts w:ascii="Arial" w:hAnsi="Arial" w:cs="Arial"/>
          <w:color w:val="000000" w:themeColor="text1"/>
          <w:sz w:val="24"/>
          <w:szCs w:val="24"/>
          <w:u w:val="single"/>
        </w:rPr>
        <w:t xml:space="preserve">Protected characteristic or group </w:t>
      </w:r>
      <w:r>
        <w:rPr>
          <w:rFonts w:ascii="Arial" w:hAnsi="Arial" w:cs="Arial"/>
          <w:color w:val="000000" w:themeColor="text1"/>
          <w:sz w:val="24"/>
          <w:szCs w:val="24"/>
          <w:u w:val="single"/>
        </w:rPr>
        <w:t>–</w:t>
      </w:r>
      <w:r w:rsidRPr="006236C0">
        <w:rPr>
          <w:rFonts w:ascii="Arial" w:hAnsi="Arial" w:cs="Arial"/>
          <w:color w:val="000000" w:themeColor="text1"/>
          <w:sz w:val="24"/>
          <w:szCs w:val="24"/>
          <w:u w:val="single"/>
        </w:rPr>
        <w:t xml:space="preserve"> </w:t>
      </w:r>
      <w:r>
        <w:rPr>
          <w:rFonts w:ascii="Arial" w:hAnsi="Arial" w:cs="Arial"/>
          <w:color w:val="000000" w:themeColor="text1"/>
          <w:sz w:val="24"/>
          <w:szCs w:val="24"/>
          <w:u w:val="single"/>
        </w:rPr>
        <w:t xml:space="preserve">Gender reassignment </w:t>
      </w:r>
      <w:r w:rsidRPr="006236C0">
        <w:rPr>
          <w:rFonts w:ascii="Arial" w:hAnsi="Arial" w:cs="Arial"/>
          <w:color w:val="000000" w:themeColor="text1"/>
          <w:sz w:val="24"/>
          <w:szCs w:val="24"/>
          <w:u w:val="single"/>
        </w:rPr>
        <w:t>(the act of transitioning and Transgender people)</w:t>
      </w:r>
    </w:p>
    <w:p w14:paraId="52AB44E6" w14:textId="77777777"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23CF2E44" w14:textId="77777777" w:rsidR="006236C0" w:rsidRPr="006236C0" w:rsidRDefault="006236C0" w:rsidP="006236C0">
      <w:pPr>
        <w:spacing w:before="60" w:after="60" w:line="240" w:lineRule="auto"/>
        <w:rPr>
          <w:rFonts w:ascii="Arial" w:hAnsi="Arial" w:cs="Arial"/>
          <w:color w:val="000000" w:themeColor="text1"/>
          <w:sz w:val="24"/>
          <w:szCs w:val="24"/>
        </w:rPr>
      </w:pPr>
      <w:r w:rsidRPr="006236C0">
        <w:rPr>
          <w:rFonts w:ascii="Arial" w:hAnsi="Arial" w:cs="Arial"/>
          <w:i/>
          <w:iCs/>
          <w:color w:val="000000" w:themeColor="text1"/>
          <w:sz w:val="24"/>
          <w:szCs w:val="24"/>
        </w:rPr>
        <w:t xml:space="preserve">Reason for decision (including evidence): </w:t>
      </w:r>
      <w:r w:rsidRPr="006236C0">
        <w:rPr>
          <w:rFonts w:ascii="Arial" w:hAnsi="Arial" w:cs="Arial"/>
          <w:color w:val="000000" w:themeColor="text1"/>
          <w:sz w:val="24"/>
          <w:szCs w:val="24"/>
        </w:rPr>
        <w:t>There is clear evidence of discrimination and hateful attitudes towards transgender people in all areas of life, including in the workplace.</w:t>
      </w:r>
      <w:r w:rsidRPr="006236C0">
        <w:rPr>
          <w:rFonts w:ascii="Arial" w:hAnsi="Arial" w:cs="Arial"/>
          <w:color w:val="000000" w:themeColor="text1"/>
          <w:sz w:val="24"/>
          <w:szCs w:val="24"/>
          <w:vertAlign w:val="superscript"/>
        </w:rPr>
        <w:t>9</w:t>
      </w:r>
    </w:p>
    <w:p w14:paraId="5E2E9AA0" w14:textId="77777777" w:rsidR="006236C0" w:rsidRPr="006236C0" w:rsidRDefault="006236C0" w:rsidP="006236C0">
      <w:pPr>
        <w:spacing w:before="60" w:after="60" w:line="240" w:lineRule="auto"/>
        <w:rPr>
          <w:rFonts w:ascii="Arial" w:hAnsi="Arial" w:cs="Arial"/>
          <w:color w:val="000000" w:themeColor="text1"/>
          <w:sz w:val="24"/>
          <w:szCs w:val="24"/>
        </w:rPr>
      </w:pPr>
      <w:r w:rsidRPr="006236C0">
        <w:rPr>
          <w:rFonts w:ascii="Arial" w:hAnsi="Arial" w:cs="Arial"/>
          <w:color w:val="000000" w:themeColor="text1"/>
          <w:sz w:val="24"/>
          <w:szCs w:val="24"/>
        </w:rPr>
        <w:t>In Wales, when compared to those whose gender identity matches their sex registered at birth, those whose gender identity differs from their sex at birth:</w:t>
      </w:r>
      <w:r w:rsidRPr="006236C0">
        <w:rPr>
          <w:rFonts w:ascii="Arial" w:hAnsi="Arial" w:cs="Arial"/>
          <w:color w:val="000000" w:themeColor="text1"/>
          <w:sz w:val="24"/>
          <w:szCs w:val="24"/>
          <w:vertAlign w:val="superscript"/>
        </w:rPr>
        <w:t>1</w:t>
      </w:r>
    </w:p>
    <w:p w14:paraId="3CEEE79B" w14:textId="77777777" w:rsidR="006236C0" w:rsidRPr="006236C0" w:rsidRDefault="006236C0" w:rsidP="006236C0">
      <w:pPr>
        <w:pStyle w:val="ListParagraph"/>
        <w:numPr>
          <w:ilvl w:val="0"/>
          <w:numId w:val="71"/>
        </w:numPr>
        <w:spacing w:before="0" w:after="160" w:line="240" w:lineRule="auto"/>
        <w:rPr>
          <w:rFonts w:ascii="Arial" w:hAnsi="Arial" w:cs="Arial"/>
          <w:color w:val="000000"/>
          <w:sz w:val="24"/>
          <w:szCs w:val="24"/>
        </w:rPr>
      </w:pPr>
      <w:r w:rsidRPr="006236C0">
        <w:rPr>
          <w:rFonts w:ascii="Arial" w:hAnsi="Arial" w:cs="Arial"/>
          <w:color w:val="000000"/>
          <w:sz w:val="24"/>
          <w:szCs w:val="24"/>
        </w:rPr>
        <w:t>Have higher rates of unemployment and economic activity</w:t>
      </w:r>
    </w:p>
    <w:p w14:paraId="34380C56" w14:textId="77777777" w:rsidR="006236C0" w:rsidRPr="006236C0" w:rsidRDefault="006236C0" w:rsidP="006236C0">
      <w:pPr>
        <w:pStyle w:val="ListParagraph"/>
        <w:numPr>
          <w:ilvl w:val="0"/>
          <w:numId w:val="71"/>
        </w:numPr>
        <w:spacing w:before="0" w:after="160" w:line="240" w:lineRule="auto"/>
        <w:rPr>
          <w:rFonts w:ascii="Arial" w:hAnsi="Arial" w:cs="Arial"/>
          <w:color w:val="000000"/>
          <w:sz w:val="24"/>
          <w:szCs w:val="24"/>
        </w:rPr>
      </w:pPr>
      <w:r w:rsidRPr="006236C0">
        <w:rPr>
          <w:rFonts w:ascii="Arial" w:hAnsi="Arial" w:cs="Arial"/>
          <w:color w:val="000000"/>
          <w:sz w:val="24"/>
          <w:szCs w:val="24"/>
        </w:rPr>
        <w:t>Are more likely to be in lower occupational classes</w:t>
      </w:r>
    </w:p>
    <w:p w14:paraId="653E0FB7" w14:textId="77777777" w:rsidR="006236C0" w:rsidRPr="006236C0" w:rsidRDefault="006236C0" w:rsidP="006236C0">
      <w:pPr>
        <w:pStyle w:val="ListParagraph"/>
        <w:numPr>
          <w:ilvl w:val="0"/>
          <w:numId w:val="71"/>
        </w:numPr>
        <w:spacing w:before="0" w:after="160" w:line="240" w:lineRule="auto"/>
        <w:rPr>
          <w:rFonts w:ascii="Arial" w:hAnsi="Arial" w:cs="Arial"/>
          <w:color w:val="000000"/>
          <w:sz w:val="24"/>
          <w:szCs w:val="24"/>
        </w:rPr>
      </w:pPr>
      <w:r w:rsidRPr="006236C0">
        <w:rPr>
          <w:rFonts w:ascii="Arial" w:hAnsi="Arial" w:cs="Arial"/>
          <w:color w:val="000000"/>
          <w:sz w:val="24"/>
          <w:szCs w:val="24"/>
        </w:rPr>
        <w:lastRenderedPageBreak/>
        <w:t>Are less likely to be employed in healthcare</w:t>
      </w:r>
    </w:p>
    <w:p w14:paraId="360C4FE8" w14:textId="77777777" w:rsidR="006236C0" w:rsidRPr="006236C0" w:rsidRDefault="006236C0" w:rsidP="006236C0">
      <w:pPr>
        <w:rPr>
          <w:rFonts w:ascii="Arial" w:hAnsi="Arial" w:cs="Arial"/>
          <w:color w:val="000000"/>
          <w:sz w:val="24"/>
          <w:szCs w:val="24"/>
        </w:rPr>
      </w:pPr>
      <w:r w:rsidRPr="006236C0">
        <w:rPr>
          <w:rFonts w:ascii="Arial" w:hAnsi="Arial" w:cs="Arial"/>
          <w:color w:val="000000"/>
          <w:sz w:val="24"/>
          <w:szCs w:val="24"/>
        </w:rPr>
        <w:t>In 2023, the EHRC recommended that the Welsh Government introduce compulsory measures for public bodies in Wales to record, report and monitor incidents of bullying based on gender identity and evaluate effectiveness of procedures. The inclusion of gender identity in the WES would enable this within NHS Wales organisations.</w:t>
      </w:r>
    </w:p>
    <w:p w14:paraId="41C6AC2D"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color w:val="000000" w:themeColor="text1"/>
          <w:sz w:val="24"/>
          <w:szCs w:val="24"/>
        </w:rPr>
        <w:t xml:space="preserve"> Evidence suggests that existing demographic categories for sex and gender may not meet the needs of the population, as they do not allow for the fluidity and intersectionality of how individuals identify.</w:t>
      </w:r>
      <w:r w:rsidRPr="006236C0">
        <w:rPr>
          <w:rFonts w:ascii="Arial" w:hAnsi="Arial" w:cs="Arial"/>
          <w:color w:val="000000" w:themeColor="text1"/>
          <w:sz w:val="24"/>
          <w:szCs w:val="24"/>
          <w:vertAlign w:val="superscript"/>
        </w:rPr>
        <w:t xml:space="preserve">10 </w:t>
      </w:r>
      <w:r w:rsidRPr="006236C0">
        <w:rPr>
          <w:rFonts w:ascii="Arial" w:hAnsi="Arial" w:cs="Arial"/>
          <w:color w:val="000000" w:themeColor="text1"/>
          <w:sz w:val="24"/>
          <w:szCs w:val="24"/>
        </w:rPr>
        <w:t>Narrow reporting categories may reduce individuals’ willingness or ability to self-identify and therefore limit data quality.</w:t>
      </w:r>
    </w:p>
    <w:p w14:paraId="7DC811B6"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In developing the gender identity questions for the WES, we will work with subject matter experts and those with lived experience to understand how this data can best be captured within the restrictions of current systems and in a way that provides meaningful insights to tackle workplace inequalities.</w:t>
      </w:r>
    </w:p>
    <w:p w14:paraId="7F5C6B60"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sz w:val="24"/>
          <w:szCs w:val="24"/>
        </w:rPr>
        <w:t>Following the Supreme Court ruling in 2025, the EHRC are reviewing their guidance in relation to discrimination based on gender reassignment; we will monitor and review any changes to this guidance in the process of establishing the WES.</w:t>
      </w:r>
    </w:p>
    <w:p w14:paraId="510FBF50" w14:textId="00899162" w:rsidR="006236C0" w:rsidRPr="006236C0" w:rsidRDefault="006236C0" w:rsidP="006236C0">
      <w:pPr>
        <w:rPr>
          <w:rFonts w:ascii="Arial" w:hAnsi="Arial" w:cs="Arial"/>
          <w:color w:val="000000" w:themeColor="text1"/>
          <w:sz w:val="24"/>
          <w:szCs w:val="24"/>
          <w:u w:val="single"/>
        </w:rPr>
      </w:pPr>
      <w:r w:rsidRPr="006236C0">
        <w:rPr>
          <w:rFonts w:ascii="Arial" w:hAnsi="Arial" w:cs="Arial"/>
          <w:color w:val="000000" w:themeColor="text1"/>
          <w:sz w:val="24"/>
          <w:szCs w:val="24"/>
          <w:u w:val="single"/>
        </w:rPr>
        <w:t xml:space="preserve">Protected characteristic or group </w:t>
      </w:r>
      <w:r>
        <w:rPr>
          <w:rFonts w:ascii="Arial" w:hAnsi="Arial" w:cs="Arial"/>
          <w:color w:val="000000" w:themeColor="text1"/>
          <w:sz w:val="24"/>
          <w:szCs w:val="24"/>
          <w:u w:val="single"/>
        </w:rPr>
        <w:t>–</w:t>
      </w:r>
      <w:r w:rsidRPr="006236C0">
        <w:rPr>
          <w:rFonts w:ascii="Arial" w:hAnsi="Arial" w:cs="Arial"/>
          <w:color w:val="000000" w:themeColor="text1"/>
          <w:sz w:val="24"/>
          <w:szCs w:val="24"/>
          <w:u w:val="single"/>
        </w:rPr>
        <w:t xml:space="preserve"> </w:t>
      </w:r>
      <w:r>
        <w:rPr>
          <w:rFonts w:ascii="Arial" w:hAnsi="Arial" w:cs="Arial"/>
          <w:color w:val="000000" w:themeColor="text1"/>
          <w:sz w:val="24"/>
          <w:szCs w:val="24"/>
          <w:u w:val="single"/>
        </w:rPr>
        <w:t>Pregnancy and maternity</w:t>
      </w:r>
    </w:p>
    <w:p w14:paraId="642B38A0" w14:textId="77777777"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48E8DEBA"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Reason for decision (including evidence):</w:t>
      </w:r>
      <w:r>
        <w:rPr>
          <w:rFonts w:ascii="Arial" w:hAnsi="Arial" w:cs="Arial"/>
          <w:i/>
          <w:iCs/>
          <w:color w:val="000000" w:themeColor="text1"/>
          <w:sz w:val="24"/>
          <w:szCs w:val="24"/>
        </w:rPr>
        <w:t xml:space="preserve"> </w:t>
      </w:r>
      <w:r w:rsidRPr="006236C0">
        <w:rPr>
          <w:rFonts w:ascii="Arial" w:hAnsi="Arial" w:cs="Arial"/>
          <w:color w:val="000000" w:themeColor="text1"/>
          <w:sz w:val="24"/>
          <w:szCs w:val="24"/>
        </w:rPr>
        <w:t>Women report high rates of negative of possibly discriminatory experiences during pregnancy, maternity leave, or on their return from maternity leave, with the EHRC</w:t>
      </w:r>
      <w:r w:rsidRPr="006236C0">
        <w:rPr>
          <w:rFonts w:ascii="Arial" w:hAnsi="Arial" w:cs="Arial"/>
          <w:color w:val="000000" w:themeColor="text1"/>
          <w:sz w:val="24"/>
          <w:szCs w:val="24"/>
          <w:vertAlign w:val="superscript"/>
        </w:rPr>
        <w:t>11</w:t>
      </w:r>
      <w:r w:rsidRPr="006236C0">
        <w:rPr>
          <w:rFonts w:ascii="Arial" w:hAnsi="Arial" w:cs="Arial"/>
          <w:color w:val="000000" w:themeColor="text1"/>
          <w:sz w:val="24"/>
          <w:szCs w:val="24"/>
        </w:rPr>
        <w:t xml:space="preserve"> finding that 50% of those who reported such experiences described a negative impact on opportunity, status or job security. Key issues included:</w:t>
      </w:r>
    </w:p>
    <w:p w14:paraId="28B56601" w14:textId="77777777" w:rsidR="006236C0" w:rsidRPr="006236C0" w:rsidRDefault="006236C0" w:rsidP="006236C0">
      <w:pPr>
        <w:pStyle w:val="ListParagraph"/>
        <w:numPr>
          <w:ilvl w:val="0"/>
          <w:numId w:val="72"/>
        </w:num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41% reported a risk to, or impact on their health or welfare, primarily linked to flexible working and ability to attend appointments.</w:t>
      </w:r>
    </w:p>
    <w:p w14:paraId="5217056F" w14:textId="77777777" w:rsidR="006236C0" w:rsidRPr="006236C0" w:rsidRDefault="006236C0" w:rsidP="006236C0">
      <w:pPr>
        <w:pStyle w:val="ListParagraph"/>
        <w:numPr>
          <w:ilvl w:val="0"/>
          <w:numId w:val="72"/>
        </w:num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20% reported a financial loss because of their pregnancy</w:t>
      </w:r>
    </w:p>
    <w:p w14:paraId="583861B1" w14:textId="77777777" w:rsidR="006236C0" w:rsidRPr="006236C0" w:rsidRDefault="006236C0" w:rsidP="006236C0">
      <w:pPr>
        <w:pStyle w:val="ListParagraph"/>
        <w:numPr>
          <w:ilvl w:val="0"/>
          <w:numId w:val="72"/>
        </w:num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20% said they experienced harassment or negative comments from colleagues related to pregnancy or flexible working</w:t>
      </w:r>
    </w:p>
    <w:p w14:paraId="0608B280" w14:textId="77777777" w:rsidR="006236C0" w:rsidRPr="006236C0" w:rsidRDefault="006236C0" w:rsidP="006236C0">
      <w:pPr>
        <w:pStyle w:val="ListParagraph"/>
        <w:numPr>
          <w:ilvl w:val="0"/>
          <w:numId w:val="72"/>
        </w:numPr>
        <w:spacing w:line="240" w:lineRule="auto"/>
        <w:rPr>
          <w:rFonts w:ascii="Arial" w:hAnsi="Arial" w:cs="Arial"/>
          <w:color w:val="000000" w:themeColor="text1"/>
          <w:sz w:val="24"/>
          <w:szCs w:val="24"/>
        </w:rPr>
      </w:pPr>
      <w:r w:rsidRPr="006236C0">
        <w:rPr>
          <w:rFonts w:ascii="Arial" w:hAnsi="Arial" w:cs="Arial"/>
          <w:sz w:val="24"/>
          <w:szCs w:val="24"/>
        </w:rPr>
        <w:t>Mothers who worked in Caring, leisure and other service occupations were more likely than average to have said they experienced a risk or impact on their health or welfare or some other type of negative experience.</w:t>
      </w:r>
    </w:p>
    <w:p w14:paraId="16B47AE5"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 xml:space="preserve">This evidence has informed </w:t>
      </w:r>
      <w:r w:rsidRPr="006236C0">
        <w:rPr>
          <w:rFonts w:ascii="Arial" w:hAnsi="Arial" w:cs="Arial"/>
          <w:sz w:val="24"/>
          <w:szCs w:val="24"/>
        </w:rPr>
        <w:t>the decision to introduce the additional Wellbeing theme to the WES, and specific indicators around adjustments and flexible working, and the development of the WES will look specifically at how the questions and data analysis can draw out experience relating to pregnancy and maternity in this area.</w:t>
      </w:r>
    </w:p>
    <w:p w14:paraId="542C7673" w14:textId="389B0750" w:rsidR="006236C0" w:rsidRPr="006236C0" w:rsidRDefault="006236C0" w:rsidP="006236C0">
      <w:pPr>
        <w:rPr>
          <w:rFonts w:ascii="Arial" w:hAnsi="Arial" w:cs="Arial"/>
          <w:sz w:val="24"/>
          <w:szCs w:val="24"/>
          <w:lang w:val="en-US"/>
        </w:rPr>
      </w:pPr>
      <w:r w:rsidRPr="006236C0">
        <w:rPr>
          <w:rFonts w:ascii="Arial" w:hAnsi="Arial" w:cs="Arial"/>
          <w:sz w:val="24"/>
          <w:szCs w:val="24"/>
          <w:lang w:val="en-US"/>
        </w:rPr>
        <w:t xml:space="preserve">Returning to work is also a significant factor in women choosing to stop breastfeeding, and of </w:t>
      </w:r>
      <w:r w:rsidRPr="006236C0">
        <w:rPr>
          <w:rFonts w:ascii="Arial" w:hAnsi="Arial" w:cs="Arial"/>
          <w:sz w:val="24"/>
          <w:szCs w:val="24"/>
        </w:rPr>
        <w:t>those who continued to breastfeed on returning to work, those working in the Health and Social Care sector were the most likely to report problems in the workplace relating to continuing.</w:t>
      </w:r>
      <w:r w:rsidRPr="006236C0">
        <w:rPr>
          <w:rFonts w:ascii="Arial" w:hAnsi="Arial" w:cs="Arial"/>
          <w:color w:val="000000" w:themeColor="text1"/>
          <w:sz w:val="24"/>
          <w:szCs w:val="24"/>
          <w:vertAlign w:val="superscript"/>
        </w:rPr>
        <w:t xml:space="preserve">11 </w:t>
      </w:r>
      <w:r w:rsidRPr="006236C0">
        <w:rPr>
          <w:rFonts w:ascii="Arial" w:hAnsi="Arial" w:cs="Arial"/>
          <w:sz w:val="24"/>
          <w:szCs w:val="24"/>
        </w:rPr>
        <w:t>These problems primarily related to their employers not providing the necessary facilities or breaks.</w:t>
      </w:r>
      <w:r w:rsidRPr="006236C0">
        <w:rPr>
          <w:rFonts w:ascii="Arial" w:hAnsi="Arial" w:cs="Arial"/>
          <w:sz w:val="24"/>
          <w:szCs w:val="24"/>
          <w:lang w:val="en-US"/>
        </w:rPr>
        <w:t xml:space="preserve"> In the context of national recognition of breastfeeding as part of a healthy start to life and national aims to increase breastfeeding rates, it is </w:t>
      </w:r>
      <w:r w:rsidRPr="006236C0">
        <w:rPr>
          <w:rFonts w:ascii="Arial" w:hAnsi="Arial" w:cs="Arial"/>
          <w:sz w:val="24"/>
          <w:szCs w:val="24"/>
          <w:lang w:val="en-US"/>
        </w:rPr>
        <w:lastRenderedPageBreak/>
        <w:t xml:space="preserve">important that NHS </w:t>
      </w:r>
      <w:proofErr w:type="spellStart"/>
      <w:r w:rsidRPr="006236C0">
        <w:rPr>
          <w:rFonts w:ascii="Arial" w:hAnsi="Arial" w:cs="Arial"/>
          <w:sz w:val="24"/>
          <w:szCs w:val="24"/>
          <w:lang w:val="en-US"/>
        </w:rPr>
        <w:t>organisations</w:t>
      </w:r>
      <w:proofErr w:type="spellEnd"/>
      <w:r w:rsidRPr="006236C0">
        <w:rPr>
          <w:rFonts w:ascii="Arial" w:hAnsi="Arial" w:cs="Arial"/>
          <w:sz w:val="24"/>
          <w:szCs w:val="24"/>
          <w:lang w:val="en-US"/>
        </w:rPr>
        <w:t xml:space="preserve"> understand how well they are practically supporting their own staff and how this can be improved.</w:t>
      </w:r>
    </w:p>
    <w:p w14:paraId="0D929FBB" w14:textId="1F48FCD3" w:rsid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i/>
          <w:iCs/>
          <w:sz w:val="24"/>
          <w:szCs w:val="24"/>
          <w:lang w:val="en-US"/>
        </w:rPr>
        <w:t xml:space="preserve">: </w:t>
      </w:r>
      <w:r w:rsidRPr="006236C0">
        <w:rPr>
          <w:rFonts w:ascii="Arial" w:hAnsi="Arial" w:cs="Arial"/>
          <w:color w:val="000000" w:themeColor="text1"/>
          <w:sz w:val="24"/>
          <w:szCs w:val="24"/>
        </w:rPr>
        <w:t>There are no impacts requiring mitigation.</w:t>
      </w:r>
    </w:p>
    <w:p w14:paraId="4D06924A" w14:textId="306D01D0" w:rsidR="006236C0" w:rsidRPr="006236C0" w:rsidRDefault="006236C0" w:rsidP="006236C0">
      <w:pPr>
        <w:rPr>
          <w:rFonts w:ascii="Arial" w:hAnsi="Arial" w:cs="Arial"/>
          <w:color w:val="000000" w:themeColor="text1"/>
          <w:sz w:val="24"/>
          <w:szCs w:val="24"/>
          <w:u w:val="single"/>
        </w:rPr>
      </w:pPr>
      <w:r w:rsidRPr="006236C0">
        <w:rPr>
          <w:rFonts w:ascii="Arial" w:hAnsi="Arial" w:cs="Arial"/>
          <w:color w:val="000000" w:themeColor="text1"/>
          <w:sz w:val="24"/>
          <w:szCs w:val="24"/>
          <w:u w:val="single"/>
        </w:rPr>
        <w:t xml:space="preserve">Protected characteristic or group </w:t>
      </w:r>
      <w:r>
        <w:rPr>
          <w:rFonts w:ascii="Arial" w:hAnsi="Arial" w:cs="Arial"/>
          <w:color w:val="000000" w:themeColor="text1"/>
          <w:sz w:val="24"/>
          <w:szCs w:val="24"/>
          <w:u w:val="single"/>
        </w:rPr>
        <w:t>–</w:t>
      </w:r>
      <w:r w:rsidRPr="006236C0">
        <w:rPr>
          <w:rFonts w:ascii="Arial" w:hAnsi="Arial" w:cs="Arial"/>
          <w:color w:val="000000" w:themeColor="text1"/>
          <w:sz w:val="24"/>
          <w:szCs w:val="24"/>
          <w:u w:val="single"/>
        </w:rPr>
        <w:t xml:space="preserve"> Race (include different ethnic minorities, Gypsies and Travellers and Migrants, Asylum seekers and Refugees)</w:t>
      </w:r>
    </w:p>
    <w:p w14:paraId="1026F40E" w14:textId="77777777"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756AE4E8"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 xml:space="preserve">Reason for decision (including evidence): </w:t>
      </w:r>
      <w:r w:rsidRPr="006236C0">
        <w:rPr>
          <w:rFonts w:ascii="Arial" w:hAnsi="Arial" w:cs="Arial"/>
          <w:color w:val="000000" w:themeColor="text1"/>
          <w:sz w:val="24"/>
          <w:szCs w:val="24"/>
        </w:rPr>
        <w:t>The detail of evidence and impact on race has not been considered here in detail, as this was already reviewed as part of the introduction of the WRES. Data evaluation linked to race and ethnicity will remain a priority with the expansion to the WES, and the expansion will enable better understanding particularly in areas of intersectionality, such as disability.</w:t>
      </w:r>
    </w:p>
    <w:p w14:paraId="20DC84DB"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There are areas within race and ethnicity which have been identified for improvement as part of the WES. There is poor data on the representation, and therefore experiences, of Gypsies and Travellers within the Welsh NHS workforce. Within the wider population, we know that Gypsy, Roma and Travellers:</w:t>
      </w:r>
      <w:r w:rsidRPr="006236C0">
        <w:rPr>
          <w:rFonts w:ascii="Arial" w:hAnsi="Arial" w:cs="Arial"/>
          <w:color w:val="000000" w:themeColor="text1"/>
          <w:sz w:val="24"/>
          <w:szCs w:val="24"/>
          <w:vertAlign w:val="superscript"/>
        </w:rPr>
        <w:t>5</w:t>
      </w:r>
    </w:p>
    <w:p w14:paraId="46E180AD" w14:textId="77777777" w:rsidR="006236C0" w:rsidRPr="006236C0" w:rsidRDefault="006236C0" w:rsidP="006236C0">
      <w:pPr>
        <w:pStyle w:val="ListParagraph"/>
        <w:numPr>
          <w:ilvl w:val="0"/>
          <w:numId w:val="73"/>
        </w:numPr>
        <w:spacing w:line="240" w:lineRule="auto"/>
        <w:rPr>
          <w:rFonts w:ascii="Arial" w:hAnsi="Arial" w:cs="Arial"/>
          <w:sz w:val="24"/>
          <w:szCs w:val="24"/>
        </w:rPr>
      </w:pPr>
      <w:r w:rsidRPr="006236C0">
        <w:rPr>
          <w:rFonts w:ascii="Arial" w:hAnsi="Arial" w:cs="Arial"/>
          <w:sz w:val="24"/>
          <w:szCs w:val="24"/>
        </w:rPr>
        <w:t>Have the lowest educational attainment, at all key stages out of any ethnic groups in the UK.</w:t>
      </w:r>
    </w:p>
    <w:p w14:paraId="541252C0" w14:textId="77777777" w:rsidR="006236C0" w:rsidRPr="006236C0" w:rsidRDefault="006236C0" w:rsidP="006236C0">
      <w:pPr>
        <w:pStyle w:val="ListParagraph"/>
        <w:numPr>
          <w:ilvl w:val="0"/>
          <w:numId w:val="73"/>
        </w:numPr>
        <w:spacing w:line="240" w:lineRule="auto"/>
        <w:rPr>
          <w:rFonts w:ascii="Arial" w:hAnsi="Arial" w:cs="Arial"/>
          <w:sz w:val="24"/>
          <w:szCs w:val="24"/>
        </w:rPr>
      </w:pPr>
      <w:r w:rsidRPr="006236C0">
        <w:rPr>
          <w:rFonts w:ascii="Arial" w:hAnsi="Arial" w:cs="Arial"/>
          <w:sz w:val="24"/>
          <w:szCs w:val="24"/>
        </w:rPr>
        <w:t>Provided the highest levels of unpaid care of 50 hours or more of all ethnic groups</w:t>
      </w:r>
    </w:p>
    <w:p w14:paraId="5DFD6AC9" w14:textId="77777777" w:rsidR="006236C0" w:rsidRPr="006236C0" w:rsidRDefault="006236C0" w:rsidP="006236C0">
      <w:pPr>
        <w:pStyle w:val="ListParagraph"/>
        <w:numPr>
          <w:ilvl w:val="0"/>
          <w:numId w:val="73"/>
        </w:numPr>
        <w:spacing w:line="240" w:lineRule="auto"/>
        <w:rPr>
          <w:rFonts w:ascii="Arial" w:hAnsi="Arial" w:cs="Arial"/>
          <w:sz w:val="24"/>
          <w:szCs w:val="24"/>
        </w:rPr>
      </w:pPr>
      <w:r w:rsidRPr="006236C0">
        <w:rPr>
          <w:rFonts w:ascii="Arial" w:hAnsi="Arial" w:cs="Arial"/>
          <w:sz w:val="24"/>
          <w:szCs w:val="24"/>
        </w:rPr>
        <w:t>Have the highest level of disability out of all ethnic groups, double that of the overall population.</w:t>
      </w:r>
    </w:p>
    <w:p w14:paraId="5DF69575" w14:textId="77777777" w:rsidR="006236C0" w:rsidRPr="006236C0" w:rsidRDefault="006236C0" w:rsidP="006236C0">
      <w:pPr>
        <w:pStyle w:val="ListParagraph"/>
        <w:numPr>
          <w:ilvl w:val="0"/>
          <w:numId w:val="73"/>
        </w:numPr>
        <w:spacing w:line="240" w:lineRule="auto"/>
        <w:rPr>
          <w:rFonts w:ascii="Arial" w:hAnsi="Arial" w:cs="Arial"/>
          <w:sz w:val="24"/>
          <w:szCs w:val="24"/>
        </w:rPr>
      </w:pPr>
      <w:r w:rsidRPr="006236C0">
        <w:rPr>
          <w:rFonts w:ascii="Arial" w:hAnsi="Arial" w:cs="Arial"/>
          <w:sz w:val="24"/>
          <w:szCs w:val="24"/>
        </w:rPr>
        <w:t>The National Barometer of Prejudice and Discrimination found Gypsies and Travellers to be the ethnic groups that people held the highest level of prejudice towards, compared with other protected characteristic groups.</w:t>
      </w:r>
    </w:p>
    <w:p w14:paraId="57D08DAF" w14:textId="77777777" w:rsidR="006236C0" w:rsidRPr="006236C0" w:rsidRDefault="006236C0" w:rsidP="006236C0">
      <w:pPr>
        <w:spacing w:line="240" w:lineRule="auto"/>
        <w:rPr>
          <w:rFonts w:ascii="Arial" w:hAnsi="Arial" w:cs="Arial"/>
          <w:sz w:val="24"/>
          <w:szCs w:val="24"/>
        </w:rPr>
      </w:pPr>
      <w:r w:rsidRPr="006236C0">
        <w:rPr>
          <w:rFonts w:ascii="Arial" w:hAnsi="Arial" w:cs="Arial"/>
          <w:sz w:val="24"/>
          <w:szCs w:val="24"/>
        </w:rPr>
        <w:t>Linked to these factors, Gypsies and travellers face many barriers to accessing employment, including a lack of skills, education or formal qualifications, and perceived discrimination from employers, colleagues, and the settled community.</w:t>
      </w:r>
      <w:r w:rsidRPr="006236C0">
        <w:rPr>
          <w:rFonts w:ascii="Arial" w:hAnsi="Arial" w:cs="Arial"/>
          <w:sz w:val="24"/>
          <w:szCs w:val="24"/>
          <w:vertAlign w:val="superscript"/>
        </w:rPr>
        <w:t>12</w:t>
      </w:r>
    </w:p>
    <w:p w14:paraId="76D846CA" w14:textId="77777777" w:rsidR="006236C0" w:rsidRPr="006236C0" w:rsidRDefault="006236C0" w:rsidP="006236C0">
      <w:pPr>
        <w:spacing w:line="240" w:lineRule="auto"/>
        <w:rPr>
          <w:rFonts w:ascii="Arial" w:hAnsi="Arial" w:cs="Arial"/>
          <w:sz w:val="24"/>
          <w:szCs w:val="24"/>
        </w:rPr>
      </w:pPr>
      <w:r w:rsidRPr="006236C0">
        <w:rPr>
          <w:rFonts w:ascii="Arial" w:hAnsi="Arial" w:cs="Arial"/>
          <w:sz w:val="24"/>
          <w:szCs w:val="24"/>
        </w:rPr>
        <w:t xml:space="preserve">In developing the WES, we are looking at how improvements can be made to data capture across all characteristics, and it is vitally important that NHS organisations better understand the Gypsy, Roma and Traveller makeup of their workforce and their experiences, </w:t>
      </w:r>
      <w:proofErr w:type="gramStart"/>
      <w:r w:rsidRPr="006236C0">
        <w:rPr>
          <w:rFonts w:ascii="Arial" w:hAnsi="Arial" w:cs="Arial"/>
          <w:sz w:val="24"/>
          <w:szCs w:val="24"/>
        </w:rPr>
        <w:t>in order to</w:t>
      </w:r>
      <w:proofErr w:type="gramEnd"/>
      <w:r w:rsidRPr="006236C0">
        <w:rPr>
          <w:rFonts w:ascii="Arial" w:hAnsi="Arial" w:cs="Arial"/>
          <w:sz w:val="24"/>
          <w:szCs w:val="24"/>
        </w:rPr>
        <w:t xml:space="preserve"> better support this staff cohort. </w:t>
      </w:r>
    </w:p>
    <w:p w14:paraId="6220B9E1" w14:textId="77777777" w:rsidR="006236C0" w:rsidRPr="006236C0" w:rsidRDefault="006236C0" w:rsidP="006236C0">
      <w:pPr>
        <w:spacing w:line="240" w:lineRule="auto"/>
        <w:rPr>
          <w:rFonts w:ascii="Arial" w:hAnsi="Arial" w:cs="Arial"/>
          <w:sz w:val="24"/>
          <w:szCs w:val="24"/>
        </w:rPr>
      </w:pPr>
      <w:r w:rsidRPr="006236C0">
        <w:rPr>
          <w:rFonts w:ascii="Arial" w:hAnsi="Arial" w:cs="Arial"/>
          <w:sz w:val="24"/>
          <w:szCs w:val="24"/>
        </w:rPr>
        <w:t>Some of the recommendations on improving data capture of Gypsy, Roma and Travellers in health services,</w:t>
      </w:r>
      <w:r w:rsidRPr="006236C0">
        <w:rPr>
          <w:rFonts w:ascii="Arial" w:hAnsi="Arial" w:cs="Arial"/>
          <w:sz w:val="24"/>
          <w:szCs w:val="24"/>
          <w:vertAlign w:val="superscript"/>
        </w:rPr>
        <w:t>13</w:t>
      </w:r>
      <w:r w:rsidRPr="006236C0">
        <w:rPr>
          <w:rFonts w:ascii="Arial" w:hAnsi="Arial" w:cs="Arial"/>
          <w:sz w:val="24"/>
          <w:szCs w:val="24"/>
        </w:rPr>
        <w:t xml:space="preserve"> which directly engaged with individuals from this background, could equally be applied in workforce data collection. These include:</w:t>
      </w:r>
    </w:p>
    <w:p w14:paraId="1C87C861" w14:textId="711D01DF" w:rsidR="006236C0" w:rsidRPr="006236C0" w:rsidRDefault="006236C0" w:rsidP="006236C0">
      <w:pPr>
        <w:spacing w:line="240" w:lineRule="auto"/>
        <w:rPr>
          <w:rFonts w:ascii="Arial" w:hAnsi="Arial" w:cs="Arial"/>
          <w:sz w:val="24"/>
          <w:szCs w:val="24"/>
        </w:rPr>
      </w:pPr>
      <w:r w:rsidRPr="006236C0">
        <w:rPr>
          <w:rFonts w:ascii="Arial" w:hAnsi="Arial" w:cs="Arial"/>
          <w:i/>
          <w:iCs/>
          <w:sz w:val="24"/>
          <w:szCs w:val="24"/>
        </w:rPr>
        <w:t>1) Collect ethnicity data to justify positive social action and communicate reasons for collection to community members at the point of request</w:t>
      </w:r>
      <w:r w:rsidRPr="006236C0">
        <w:rPr>
          <w:rFonts w:ascii="Arial" w:hAnsi="Arial" w:cs="Arial"/>
          <w:sz w:val="24"/>
          <w:szCs w:val="24"/>
        </w:rPr>
        <w:t>. While communication and awareness raising with staff was a key part of the introduction for the WRES, non-response rates demonstrate there is room for improvement and the expansion to the WES provides a further opportunity to tailor these communications appropriately.</w:t>
      </w:r>
    </w:p>
    <w:p w14:paraId="066EF59E" w14:textId="77777777" w:rsidR="006236C0" w:rsidRDefault="006236C0" w:rsidP="006236C0">
      <w:pPr>
        <w:spacing w:line="240" w:lineRule="auto"/>
        <w:rPr>
          <w:rFonts w:ascii="Arial" w:hAnsi="Arial" w:cs="Arial"/>
          <w:sz w:val="24"/>
          <w:szCs w:val="24"/>
        </w:rPr>
      </w:pPr>
      <w:r w:rsidRPr="006236C0">
        <w:rPr>
          <w:rFonts w:ascii="Arial" w:hAnsi="Arial" w:cs="Arial"/>
          <w:i/>
          <w:iCs/>
          <w:sz w:val="24"/>
          <w:szCs w:val="24"/>
        </w:rPr>
        <w:t xml:space="preserve">2) Enable self-identification </w:t>
      </w:r>
      <w:r w:rsidRPr="006236C0">
        <w:rPr>
          <w:rFonts w:ascii="Arial" w:hAnsi="Arial" w:cs="Arial"/>
          <w:sz w:val="24"/>
          <w:szCs w:val="24"/>
        </w:rPr>
        <w:t xml:space="preserve">– staff already self-report their ethnicity data. However, the report suggests that the current ethnic categories do not match how Gypsy, Roma and </w:t>
      </w:r>
      <w:r w:rsidRPr="006236C0">
        <w:rPr>
          <w:rFonts w:ascii="Arial" w:hAnsi="Arial" w:cs="Arial"/>
          <w:sz w:val="24"/>
          <w:szCs w:val="24"/>
        </w:rPr>
        <w:lastRenderedPageBreak/>
        <w:t>Travellers self-identify; we will look at whether the recommended adjusted ethnic categories could be introduced.</w:t>
      </w:r>
    </w:p>
    <w:p w14:paraId="69D16ED6" w14:textId="77777777" w:rsid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i/>
          <w:iCs/>
          <w:sz w:val="24"/>
          <w:szCs w:val="24"/>
          <w:lang w:val="en-US"/>
        </w:rPr>
        <w:t xml:space="preserve">: </w:t>
      </w:r>
      <w:r w:rsidRPr="006236C0">
        <w:rPr>
          <w:rFonts w:ascii="Arial" w:hAnsi="Arial" w:cs="Arial"/>
          <w:color w:val="000000" w:themeColor="text1"/>
          <w:sz w:val="24"/>
          <w:szCs w:val="24"/>
        </w:rPr>
        <w:t>There are no impacts requiring mitigation.</w:t>
      </w:r>
    </w:p>
    <w:p w14:paraId="1506C2C0" w14:textId="573AB658" w:rsidR="006236C0" w:rsidRPr="006236C0" w:rsidRDefault="006236C0" w:rsidP="006236C0">
      <w:pPr>
        <w:rPr>
          <w:rFonts w:ascii="Arial" w:hAnsi="Arial" w:cs="Arial"/>
          <w:color w:val="000000" w:themeColor="text1"/>
          <w:sz w:val="24"/>
          <w:szCs w:val="24"/>
          <w:u w:val="single"/>
        </w:rPr>
      </w:pPr>
      <w:r w:rsidRPr="006236C0">
        <w:rPr>
          <w:rFonts w:ascii="Arial" w:hAnsi="Arial" w:cs="Arial"/>
          <w:color w:val="000000" w:themeColor="text1"/>
          <w:sz w:val="24"/>
          <w:szCs w:val="24"/>
          <w:u w:val="single"/>
        </w:rPr>
        <w:t xml:space="preserve">Protected characteristic or group </w:t>
      </w:r>
      <w:r>
        <w:rPr>
          <w:rFonts w:ascii="Arial" w:hAnsi="Arial" w:cs="Arial"/>
          <w:color w:val="000000" w:themeColor="text1"/>
          <w:sz w:val="24"/>
          <w:szCs w:val="24"/>
          <w:u w:val="single"/>
        </w:rPr>
        <w:t>–</w:t>
      </w:r>
      <w:r w:rsidRPr="006236C0">
        <w:rPr>
          <w:rFonts w:ascii="Arial" w:hAnsi="Arial" w:cs="Arial"/>
          <w:color w:val="000000" w:themeColor="text1"/>
          <w:sz w:val="24"/>
          <w:szCs w:val="24"/>
          <w:u w:val="single"/>
        </w:rPr>
        <w:t xml:space="preserve"> </w:t>
      </w:r>
      <w:r>
        <w:rPr>
          <w:rFonts w:ascii="Arial" w:hAnsi="Arial" w:cs="Arial"/>
          <w:color w:val="000000" w:themeColor="text1"/>
          <w:sz w:val="24"/>
          <w:szCs w:val="24"/>
          <w:u w:val="single"/>
        </w:rPr>
        <w:t>Religion, belief and non-belief</w:t>
      </w:r>
    </w:p>
    <w:p w14:paraId="3F69FAF2" w14:textId="583DD217"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73CB1DE2" w14:textId="77777777" w:rsidR="006236C0" w:rsidRPr="006236C0" w:rsidRDefault="006236C0" w:rsidP="006236C0">
      <w:pPr>
        <w:spacing w:before="0" w:after="160" w:line="240" w:lineRule="auto"/>
        <w:rPr>
          <w:rFonts w:ascii="Arial" w:hAnsi="Arial" w:cs="Arial"/>
          <w:color w:val="000000"/>
          <w:sz w:val="24"/>
          <w:szCs w:val="24"/>
        </w:rPr>
      </w:pPr>
      <w:bookmarkStart w:id="14" w:name="_Hlk220334135"/>
      <w:r w:rsidRPr="006954C9">
        <w:rPr>
          <w:rFonts w:ascii="Arial" w:hAnsi="Arial" w:cs="Arial"/>
          <w:i/>
          <w:iCs/>
          <w:color w:val="000000" w:themeColor="text1"/>
          <w:sz w:val="24"/>
          <w:szCs w:val="24"/>
        </w:rPr>
        <w:t>Reason for decision (including evidence):</w:t>
      </w:r>
      <w:r w:rsidRPr="006236C0">
        <w:rPr>
          <w:rFonts w:ascii="Arial" w:hAnsi="Arial" w:cs="Arial"/>
          <w:i/>
          <w:iCs/>
          <w:color w:val="000000" w:themeColor="text1"/>
          <w:sz w:val="24"/>
          <w:szCs w:val="24"/>
        </w:rPr>
        <w:t xml:space="preserve"> </w:t>
      </w:r>
      <w:bookmarkEnd w:id="14"/>
      <w:r w:rsidRPr="006236C0">
        <w:rPr>
          <w:rFonts w:ascii="Arial" w:hAnsi="Arial" w:cs="Arial"/>
          <w:color w:val="000000"/>
          <w:sz w:val="24"/>
          <w:szCs w:val="24"/>
        </w:rPr>
        <w:t>In Wales, religious minorities are less likely to be employed than those with no religious affiliation, with an employment rate of 52.2% compared to 65.9% for the No Religion group. They are also more likely to be in insecure employment.</w:t>
      </w:r>
      <w:r w:rsidRPr="006236C0">
        <w:rPr>
          <w:rFonts w:ascii="Arial" w:hAnsi="Arial" w:cs="Arial"/>
          <w:color w:val="000000"/>
          <w:sz w:val="24"/>
          <w:szCs w:val="24"/>
          <w:vertAlign w:val="superscript"/>
        </w:rPr>
        <w:t>1</w:t>
      </w:r>
    </w:p>
    <w:p w14:paraId="52466AC0" w14:textId="77777777" w:rsidR="006236C0" w:rsidRPr="006236C0" w:rsidRDefault="006236C0" w:rsidP="006236C0">
      <w:pPr>
        <w:spacing w:before="0" w:after="160" w:line="240" w:lineRule="auto"/>
        <w:rPr>
          <w:rFonts w:ascii="Arial" w:hAnsi="Arial" w:cs="Arial"/>
          <w:color w:val="000000"/>
          <w:sz w:val="24"/>
          <w:szCs w:val="24"/>
        </w:rPr>
      </w:pPr>
      <w:r w:rsidRPr="006236C0">
        <w:rPr>
          <w:rFonts w:ascii="Arial" w:hAnsi="Arial" w:cs="Arial"/>
          <w:color w:val="000000"/>
          <w:sz w:val="24"/>
          <w:szCs w:val="24"/>
        </w:rPr>
        <w:t>However, when in work, members of religious minorities are more likely than those with no religious affiliation to be in high-paid occupations; this includes Muslims and Hindus, which differs from Britain as a whole.</w:t>
      </w:r>
      <w:r w:rsidRPr="006236C0">
        <w:rPr>
          <w:rFonts w:ascii="Arial" w:hAnsi="Arial" w:cs="Arial"/>
          <w:color w:val="000000"/>
          <w:sz w:val="24"/>
          <w:szCs w:val="24"/>
          <w:vertAlign w:val="superscript"/>
        </w:rPr>
        <w:t xml:space="preserve">1 </w:t>
      </w:r>
      <w:r w:rsidRPr="006236C0">
        <w:rPr>
          <w:rFonts w:ascii="Arial" w:hAnsi="Arial" w:cs="Arial"/>
          <w:color w:val="000000"/>
          <w:sz w:val="24"/>
          <w:szCs w:val="24"/>
        </w:rPr>
        <w:t xml:space="preserve">This suggests that the primary barrier for religious minorities in Wales is in entering the workforce, as opposed to progressing. </w:t>
      </w:r>
    </w:p>
    <w:p w14:paraId="727A2722" w14:textId="77777777" w:rsidR="006236C0" w:rsidRPr="006236C0" w:rsidRDefault="006236C0" w:rsidP="006236C0">
      <w:pPr>
        <w:spacing w:before="0" w:after="160" w:line="240" w:lineRule="auto"/>
        <w:rPr>
          <w:rFonts w:ascii="Arial" w:hAnsi="Arial" w:cs="Arial"/>
          <w:color w:val="000000"/>
          <w:sz w:val="24"/>
          <w:szCs w:val="24"/>
        </w:rPr>
      </w:pPr>
      <w:r w:rsidRPr="006236C0">
        <w:rPr>
          <w:rFonts w:ascii="Arial" w:hAnsi="Arial" w:cs="Arial"/>
          <w:color w:val="000000"/>
          <w:sz w:val="24"/>
          <w:szCs w:val="24"/>
        </w:rPr>
        <w:t>Between 2023 and 2024, England and Wales saw a 25% increase in religious hate crimes, particularly against Jewish people and Muslims;</w:t>
      </w:r>
      <w:r w:rsidRPr="006236C0">
        <w:rPr>
          <w:rFonts w:ascii="Arial" w:hAnsi="Arial" w:cs="Arial"/>
          <w:color w:val="000000"/>
          <w:sz w:val="24"/>
          <w:szCs w:val="24"/>
          <w:vertAlign w:val="superscript"/>
        </w:rPr>
        <w:t>14</w:t>
      </w:r>
      <w:r w:rsidRPr="006236C0">
        <w:rPr>
          <w:rFonts w:ascii="Arial" w:hAnsi="Arial" w:cs="Arial"/>
          <w:color w:val="000000"/>
          <w:sz w:val="24"/>
          <w:szCs w:val="24"/>
        </w:rPr>
        <w:t xml:space="preserve"> it is therefore likely that these religious groups experience bullying, harassment and discrimination within the workplace. </w:t>
      </w:r>
    </w:p>
    <w:p w14:paraId="1578B477"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color w:val="000000"/>
          <w:sz w:val="24"/>
          <w:szCs w:val="24"/>
        </w:rPr>
        <w:t xml:space="preserve">However, we lack the data to reflect the true experiences and representation relevant to the different religious groups within the Welsh NHS workforce. </w:t>
      </w:r>
      <w:r w:rsidRPr="006236C0">
        <w:rPr>
          <w:rFonts w:ascii="Arial" w:hAnsi="Arial" w:cs="Arial"/>
          <w:color w:val="000000" w:themeColor="text1"/>
          <w:sz w:val="24"/>
          <w:szCs w:val="24"/>
        </w:rPr>
        <w:t>By collecting data to better understand the workforce experiences of disabled people within the Welsh NHS, organisations will be able to identify disparities within their own workforce to deliver improvement.</w:t>
      </w:r>
    </w:p>
    <w:p w14:paraId="52AFED3B" w14:textId="77777777" w:rsidR="006236C0" w:rsidRPr="006236C0" w:rsidRDefault="006236C0"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i/>
          <w:iCs/>
          <w:sz w:val="24"/>
          <w:szCs w:val="24"/>
          <w:lang w:val="en-US"/>
        </w:rPr>
        <w:t xml:space="preserve">: </w:t>
      </w:r>
      <w:r w:rsidRPr="006236C0">
        <w:rPr>
          <w:rFonts w:ascii="Arial" w:hAnsi="Arial" w:cs="Arial"/>
          <w:color w:val="000000" w:themeColor="text1"/>
          <w:sz w:val="24"/>
          <w:szCs w:val="24"/>
        </w:rPr>
        <w:t>There are no impacts requiring mitigation.</w:t>
      </w:r>
    </w:p>
    <w:p w14:paraId="2944639F" w14:textId="25CE8915" w:rsidR="006236C0" w:rsidRDefault="006236C0" w:rsidP="006236C0">
      <w:pPr>
        <w:spacing w:line="240" w:lineRule="auto"/>
        <w:rPr>
          <w:rFonts w:ascii="Arial" w:hAnsi="Arial" w:cs="Arial"/>
          <w:color w:val="000000" w:themeColor="text1"/>
          <w:sz w:val="24"/>
          <w:szCs w:val="24"/>
          <w:u w:val="single"/>
        </w:rPr>
      </w:pPr>
      <w:r w:rsidRPr="006236C0">
        <w:rPr>
          <w:rFonts w:ascii="Arial" w:hAnsi="Arial" w:cs="Arial"/>
          <w:color w:val="000000" w:themeColor="text1"/>
          <w:sz w:val="24"/>
          <w:szCs w:val="24"/>
          <w:u w:val="single"/>
        </w:rPr>
        <w:t xml:space="preserve">Protected characteristic or group </w:t>
      </w:r>
      <w:r>
        <w:rPr>
          <w:rFonts w:ascii="Arial" w:hAnsi="Arial" w:cs="Arial"/>
          <w:color w:val="000000" w:themeColor="text1"/>
          <w:sz w:val="24"/>
          <w:szCs w:val="24"/>
          <w:u w:val="single"/>
        </w:rPr>
        <w:t>– Sex</w:t>
      </w:r>
    </w:p>
    <w:p w14:paraId="04EB7D21" w14:textId="77777777" w:rsidR="006236C0" w:rsidRPr="006236C0" w:rsidRDefault="006236C0" w:rsidP="006236C0">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62999F0E"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i/>
          <w:iCs/>
          <w:color w:val="000000" w:themeColor="text1"/>
          <w:sz w:val="24"/>
          <w:szCs w:val="24"/>
        </w:rPr>
        <w:t xml:space="preserve">Reason for decision (including evidence): </w:t>
      </w:r>
      <w:r w:rsidRPr="006236C0">
        <w:rPr>
          <w:rFonts w:ascii="Arial" w:hAnsi="Arial" w:cs="Arial"/>
          <w:color w:val="000000" w:themeColor="text1"/>
          <w:sz w:val="24"/>
          <w:szCs w:val="24"/>
        </w:rPr>
        <w:t>Despite ambitions within the Wellbeing of Future Generations (Wales) Act 2018 to eliminate the pay gap for gender by 2050, the gender pay gap has only narrowed slightly since 2010; women are on average paid 14.1% less than men in Wales.</w:t>
      </w:r>
      <w:r w:rsidRPr="006236C0">
        <w:rPr>
          <w:rFonts w:ascii="Arial" w:hAnsi="Arial" w:cs="Arial"/>
          <w:color w:val="000000" w:themeColor="text1"/>
          <w:sz w:val="24"/>
          <w:szCs w:val="24"/>
          <w:vertAlign w:val="superscript"/>
        </w:rPr>
        <w:t>1</w:t>
      </w:r>
    </w:p>
    <w:p w14:paraId="3A77B540"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p>
    <w:p w14:paraId="1D7137F0"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t xml:space="preserve">Additional inequalities </w:t>
      </w:r>
      <w:proofErr w:type="gramStart"/>
      <w:r w:rsidRPr="006236C0">
        <w:rPr>
          <w:rFonts w:ascii="Arial" w:hAnsi="Arial" w:cs="Arial"/>
          <w:color w:val="000000" w:themeColor="text1"/>
          <w:sz w:val="24"/>
          <w:szCs w:val="24"/>
        </w:rPr>
        <w:t>include:</w:t>
      </w:r>
      <w:proofErr w:type="gramEnd"/>
      <w:r w:rsidRPr="006236C0">
        <w:rPr>
          <w:rFonts w:ascii="Arial" w:hAnsi="Arial" w:cs="Arial"/>
          <w:color w:val="000000" w:themeColor="text1"/>
          <w:sz w:val="24"/>
          <w:szCs w:val="24"/>
          <w:vertAlign w:val="superscript"/>
        </w:rPr>
        <w:t>1</w:t>
      </w:r>
    </w:p>
    <w:p w14:paraId="1B7BA3F1" w14:textId="77777777" w:rsidR="006236C0" w:rsidRPr="006236C0" w:rsidRDefault="006236C0" w:rsidP="006236C0">
      <w:pPr>
        <w:pStyle w:val="ListParagraph"/>
        <w:numPr>
          <w:ilvl w:val="0"/>
          <w:numId w:val="74"/>
        </w:num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t>Women are less likely to be employed than men</w:t>
      </w:r>
    </w:p>
    <w:p w14:paraId="714D1F67" w14:textId="77777777" w:rsidR="006236C0" w:rsidRPr="006236C0" w:rsidRDefault="006236C0" w:rsidP="006236C0">
      <w:pPr>
        <w:pStyle w:val="ListParagraph"/>
        <w:numPr>
          <w:ilvl w:val="0"/>
          <w:numId w:val="74"/>
        </w:num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t>Disabled men are more likely to be unemployed than disabled women</w:t>
      </w:r>
    </w:p>
    <w:p w14:paraId="36BA9DDE" w14:textId="77777777" w:rsidR="006236C0" w:rsidRPr="006236C0" w:rsidRDefault="006236C0" w:rsidP="006236C0">
      <w:pPr>
        <w:pStyle w:val="ListParagraph"/>
        <w:numPr>
          <w:ilvl w:val="0"/>
          <w:numId w:val="74"/>
        </w:num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sz w:val="24"/>
          <w:szCs w:val="24"/>
        </w:rPr>
        <w:t xml:space="preserve">Women from ethnic minority backgrounds are less likely to be employed than White and ethnic minority men, and White women. </w:t>
      </w:r>
    </w:p>
    <w:p w14:paraId="30471368" w14:textId="77777777" w:rsidR="006236C0" w:rsidRPr="006236C0" w:rsidRDefault="006236C0" w:rsidP="006236C0">
      <w:pPr>
        <w:pStyle w:val="ListParagraph"/>
        <w:numPr>
          <w:ilvl w:val="0"/>
          <w:numId w:val="74"/>
        </w:num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sz w:val="24"/>
          <w:szCs w:val="24"/>
        </w:rPr>
        <w:t>Women are consistently more likely than men to be in low-paid occupations</w:t>
      </w:r>
    </w:p>
    <w:p w14:paraId="574FE457" w14:textId="7B78913B" w:rsidR="006236C0" w:rsidRDefault="006236C0" w:rsidP="006236C0">
      <w:pPr>
        <w:pStyle w:val="ListParagraph"/>
        <w:numPr>
          <w:ilvl w:val="0"/>
          <w:numId w:val="74"/>
        </w:num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t xml:space="preserve">The proportion of women working part-time in Wales is more than three times that of men. </w:t>
      </w:r>
    </w:p>
    <w:p w14:paraId="514E0EA3" w14:textId="77777777" w:rsidR="006236C0" w:rsidRPr="006236C0" w:rsidRDefault="006236C0" w:rsidP="006236C0">
      <w:pPr>
        <w:pStyle w:val="ListParagraph"/>
        <w:autoSpaceDE w:val="0"/>
        <w:autoSpaceDN w:val="0"/>
        <w:adjustRightInd w:val="0"/>
        <w:spacing w:before="0" w:after="0" w:line="240" w:lineRule="auto"/>
        <w:ind w:left="360"/>
        <w:rPr>
          <w:rFonts w:ascii="Arial" w:hAnsi="Arial" w:cs="Arial"/>
          <w:color w:val="000000" w:themeColor="text1"/>
          <w:sz w:val="24"/>
          <w:szCs w:val="24"/>
        </w:rPr>
      </w:pPr>
    </w:p>
    <w:p w14:paraId="528DB2B3"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lastRenderedPageBreak/>
        <w:t>Tackling workforce harassment is a priority in the Welsh Government’s Violence against women, domestic abuse, and sexual violence (VAWDASV) strategy,</w:t>
      </w:r>
      <w:r w:rsidRPr="006236C0">
        <w:rPr>
          <w:rFonts w:ascii="Arial" w:hAnsi="Arial" w:cs="Arial"/>
          <w:color w:val="000000" w:themeColor="text1"/>
          <w:sz w:val="24"/>
          <w:szCs w:val="24"/>
          <w:vertAlign w:val="superscript"/>
        </w:rPr>
        <w:t>15</w:t>
      </w:r>
      <w:r w:rsidRPr="006236C0">
        <w:rPr>
          <w:rFonts w:ascii="Arial" w:hAnsi="Arial" w:cs="Arial"/>
          <w:color w:val="000000" w:themeColor="text1"/>
          <w:sz w:val="24"/>
          <w:szCs w:val="24"/>
        </w:rPr>
        <w:t xml:space="preserve"> and to do this we must understand the experiences of those within the Welsh NHS workforce.</w:t>
      </w:r>
    </w:p>
    <w:p w14:paraId="210D5FDC"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p>
    <w:p w14:paraId="192344CE" w14:textId="77777777" w:rsidR="006236C0" w:rsidRPr="006236C0" w:rsidRDefault="006236C0" w:rsidP="006236C0">
      <w:p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t>Both women and men can hold unpaid caring responsibilities, and this can impact their work and employment experiences in different ways:</w:t>
      </w:r>
    </w:p>
    <w:p w14:paraId="79134A0E" w14:textId="77777777" w:rsidR="006236C0" w:rsidRPr="006236C0" w:rsidRDefault="006236C0" w:rsidP="006236C0">
      <w:pPr>
        <w:pStyle w:val="ListParagraph"/>
        <w:numPr>
          <w:ilvl w:val="0"/>
          <w:numId w:val="74"/>
        </w:numPr>
        <w:autoSpaceDE w:val="0"/>
        <w:autoSpaceDN w:val="0"/>
        <w:adjustRightInd w:val="0"/>
        <w:spacing w:before="0" w:after="0" w:line="240" w:lineRule="auto"/>
        <w:rPr>
          <w:rFonts w:ascii="Arial" w:hAnsi="Arial" w:cs="Arial"/>
          <w:color w:val="000000" w:themeColor="text1"/>
          <w:sz w:val="24"/>
          <w:szCs w:val="24"/>
        </w:rPr>
      </w:pPr>
      <w:r w:rsidRPr="006236C0">
        <w:rPr>
          <w:rFonts w:ascii="Arial" w:hAnsi="Arial" w:cs="Arial"/>
          <w:color w:val="000000" w:themeColor="text1"/>
          <w:sz w:val="24"/>
          <w:szCs w:val="24"/>
        </w:rPr>
        <w:t>Women are more likely to be unpaid carers</w:t>
      </w:r>
      <w:r w:rsidRPr="006236C0">
        <w:rPr>
          <w:rFonts w:ascii="Arial" w:hAnsi="Arial" w:cs="Arial"/>
          <w:color w:val="000000" w:themeColor="text1"/>
          <w:sz w:val="24"/>
          <w:szCs w:val="24"/>
          <w:vertAlign w:val="superscript"/>
        </w:rPr>
        <w:t>1</w:t>
      </w:r>
      <w:r w:rsidRPr="006236C0">
        <w:rPr>
          <w:rFonts w:ascii="Arial" w:hAnsi="Arial" w:cs="Arial"/>
          <w:color w:val="000000" w:themeColor="text1"/>
          <w:sz w:val="24"/>
          <w:szCs w:val="24"/>
        </w:rPr>
        <w:t xml:space="preserve"> and more likely to be providing unpaid care to more than one individual</w:t>
      </w:r>
      <w:r w:rsidRPr="006236C0">
        <w:rPr>
          <w:rFonts w:ascii="Arial" w:hAnsi="Arial" w:cs="Arial"/>
          <w:color w:val="000000" w:themeColor="text1"/>
          <w:sz w:val="24"/>
          <w:szCs w:val="24"/>
          <w:vertAlign w:val="superscript"/>
        </w:rPr>
        <w:t>16</w:t>
      </w:r>
    </w:p>
    <w:p w14:paraId="740CF644" w14:textId="77777777" w:rsidR="006236C0" w:rsidRPr="006236C0" w:rsidRDefault="006236C0" w:rsidP="006236C0">
      <w:pPr>
        <w:pStyle w:val="ListParagraph"/>
        <w:numPr>
          <w:ilvl w:val="0"/>
          <w:numId w:val="74"/>
        </w:numPr>
        <w:spacing w:before="0" w:after="160" w:line="240" w:lineRule="auto"/>
        <w:rPr>
          <w:rFonts w:ascii="Arial" w:hAnsi="Arial" w:cs="Arial"/>
          <w:sz w:val="24"/>
          <w:szCs w:val="24"/>
        </w:rPr>
      </w:pPr>
      <w:r w:rsidRPr="006236C0">
        <w:rPr>
          <w:rFonts w:ascii="Arial" w:hAnsi="Arial" w:cs="Arial"/>
          <w:sz w:val="24"/>
          <w:szCs w:val="24"/>
        </w:rPr>
        <w:t>Men who provide unpaid care are less likely to work than men who do not provide care, while women are equally likely to be in work whether caring or not</w:t>
      </w:r>
      <w:r w:rsidRPr="006236C0">
        <w:rPr>
          <w:rFonts w:ascii="Arial" w:hAnsi="Arial" w:cs="Arial"/>
          <w:sz w:val="24"/>
          <w:szCs w:val="24"/>
          <w:vertAlign w:val="superscript"/>
        </w:rPr>
        <w:t>16</w:t>
      </w:r>
    </w:p>
    <w:p w14:paraId="30508039" w14:textId="77777777" w:rsidR="006236C0" w:rsidRPr="006236C0" w:rsidRDefault="006236C0" w:rsidP="006236C0">
      <w:pPr>
        <w:pStyle w:val="ListParagraph"/>
        <w:numPr>
          <w:ilvl w:val="0"/>
          <w:numId w:val="74"/>
        </w:numPr>
        <w:autoSpaceDE w:val="0"/>
        <w:autoSpaceDN w:val="0"/>
        <w:adjustRightInd w:val="0"/>
        <w:spacing w:line="240" w:lineRule="auto"/>
        <w:rPr>
          <w:rFonts w:ascii="Arial" w:hAnsi="Arial" w:cs="Arial"/>
          <w:color w:val="000000" w:themeColor="text1"/>
          <w:sz w:val="24"/>
          <w:szCs w:val="24"/>
        </w:rPr>
      </w:pPr>
      <w:r w:rsidRPr="006236C0">
        <w:rPr>
          <w:rFonts w:ascii="Arial" w:hAnsi="Arial" w:cs="Arial"/>
          <w:color w:val="000000" w:themeColor="text1"/>
          <w:sz w:val="24"/>
          <w:szCs w:val="24"/>
        </w:rPr>
        <w:t>Unpaid caring is also associated with a history of unemployment or part-time work and therefore can have long-term economic impacts on households.</w:t>
      </w:r>
      <w:r w:rsidRPr="006236C0">
        <w:rPr>
          <w:rFonts w:ascii="Arial" w:hAnsi="Arial" w:cs="Arial"/>
          <w:color w:val="000000" w:themeColor="text1"/>
          <w:sz w:val="24"/>
          <w:szCs w:val="24"/>
          <w:vertAlign w:val="superscript"/>
        </w:rPr>
        <w:t>17</w:t>
      </w:r>
    </w:p>
    <w:p w14:paraId="5D5E6EA4" w14:textId="77777777" w:rsidR="0036399A" w:rsidRDefault="006236C0" w:rsidP="006236C0">
      <w:pPr>
        <w:spacing w:line="240" w:lineRule="auto"/>
        <w:rPr>
          <w:rFonts w:ascii="Arial" w:hAnsi="Arial" w:cs="Arial"/>
          <w:color w:val="000000" w:themeColor="text1"/>
        </w:rPr>
      </w:pPr>
      <w:r w:rsidRPr="006236C0">
        <w:rPr>
          <w:rFonts w:ascii="Arial" w:hAnsi="Arial" w:cs="Arial"/>
          <w:color w:val="000000" w:themeColor="text1"/>
          <w:sz w:val="24"/>
          <w:szCs w:val="24"/>
        </w:rPr>
        <w:t xml:space="preserve">The WES will introduce the collection of data on unpaid caring responsibilities within the workforce. By linking this to the indicators, organisations will have an improved </w:t>
      </w:r>
      <w:r w:rsidRPr="0036399A">
        <w:rPr>
          <w:rFonts w:ascii="Arial" w:hAnsi="Arial" w:cs="Arial"/>
          <w:color w:val="000000" w:themeColor="text1"/>
          <w:sz w:val="24"/>
          <w:szCs w:val="24"/>
        </w:rPr>
        <w:t>understanding of the experience of unpaid carers in the workforce, regardless of sex, and identify opportunities for improvement.</w:t>
      </w:r>
      <w:r w:rsidRPr="005F564F">
        <w:rPr>
          <w:rFonts w:ascii="Arial" w:hAnsi="Arial" w:cs="Arial"/>
          <w:color w:val="000000" w:themeColor="text1"/>
        </w:rPr>
        <w:t xml:space="preserve"> </w:t>
      </w:r>
    </w:p>
    <w:p w14:paraId="57CE574B" w14:textId="5288E196" w:rsidR="0036399A" w:rsidRPr="0036399A" w:rsidRDefault="0036399A" w:rsidP="006236C0">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i/>
          <w:iCs/>
          <w:sz w:val="24"/>
          <w:szCs w:val="24"/>
          <w:lang w:val="en-US"/>
        </w:rPr>
        <w:t xml:space="preserve">: </w:t>
      </w:r>
      <w:r w:rsidRPr="006236C0">
        <w:rPr>
          <w:rFonts w:ascii="Arial" w:hAnsi="Arial" w:cs="Arial"/>
          <w:color w:val="000000" w:themeColor="text1"/>
          <w:sz w:val="24"/>
          <w:szCs w:val="24"/>
        </w:rPr>
        <w:t>There are no impacts requiring mitigation.</w:t>
      </w:r>
    </w:p>
    <w:p w14:paraId="0AC76B97" w14:textId="576B048E" w:rsidR="0036399A" w:rsidRDefault="0036399A" w:rsidP="0036399A">
      <w:pPr>
        <w:spacing w:line="240" w:lineRule="auto"/>
        <w:rPr>
          <w:rFonts w:ascii="Arial" w:hAnsi="Arial" w:cs="Arial"/>
          <w:color w:val="000000" w:themeColor="text1"/>
          <w:sz w:val="24"/>
          <w:szCs w:val="24"/>
          <w:u w:val="single"/>
        </w:rPr>
      </w:pPr>
      <w:r w:rsidRPr="006236C0">
        <w:rPr>
          <w:rFonts w:ascii="Arial" w:hAnsi="Arial" w:cs="Arial"/>
          <w:color w:val="000000" w:themeColor="text1"/>
          <w:sz w:val="24"/>
          <w:szCs w:val="24"/>
          <w:u w:val="single"/>
        </w:rPr>
        <w:t xml:space="preserve">Protected characteristic or group </w:t>
      </w:r>
      <w:r>
        <w:rPr>
          <w:rFonts w:ascii="Arial" w:hAnsi="Arial" w:cs="Arial"/>
          <w:color w:val="000000" w:themeColor="text1"/>
          <w:sz w:val="24"/>
          <w:szCs w:val="24"/>
          <w:u w:val="single"/>
        </w:rPr>
        <w:t>– Sexual orientation (Lesbian, gay and bisexual)</w:t>
      </w:r>
    </w:p>
    <w:p w14:paraId="1F772373" w14:textId="77777777" w:rsidR="0036399A" w:rsidRPr="006236C0" w:rsidRDefault="0036399A" w:rsidP="0036399A">
      <w:pPr>
        <w:rPr>
          <w:rFonts w:ascii="Arial" w:hAnsi="Arial" w:cs="Arial"/>
          <w:color w:val="000000" w:themeColor="text1"/>
          <w:sz w:val="24"/>
          <w:szCs w:val="24"/>
        </w:rPr>
      </w:pPr>
      <w:r w:rsidRPr="006236C0">
        <w:rPr>
          <w:rFonts w:ascii="Arial" w:hAnsi="Arial" w:cs="Arial"/>
          <w:i/>
          <w:iCs/>
          <w:color w:val="000000" w:themeColor="text1"/>
          <w:sz w:val="24"/>
          <w:szCs w:val="24"/>
        </w:rPr>
        <w:t xml:space="preserve">Impacts of the proposal: </w:t>
      </w:r>
      <w:r w:rsidRPr="006236C0">
        <w:rPr>
          <w:rFonts w:ascii="Arial" w:hAnsi="Arial" w:cs="Arial"/>
          <w:color w:val="000000" w:themeColor="text1"/>
          <w:sz w:val="24"/>
          <w:szCs w:val="24"/>
        </w:rPr>
        <w:t>Positive</w:t>
      </w:r>
    </w:p>
    <w:p w14:paraId="0DA0AFFE" w14:textId="77777777" w:rsidR="0036399A" w:rsidRPr="0036399A" w:rsidRDefault="0036399A" w:rsidP="0036399A">
      <w:pPr>
        <w:spacing w:before="0" w:after="160" w:line="240" w:lineRule="auto"/>
        <w:rPr>
          <w:rFonts w:ascii="Arial" w:hAnsi="Arial" w:cs="Arial"/>
          <w:sz w:val="24"/>
          <w:szCs w:val="24"/>
        </w:rPr>
      </w:pPr>
      <w:r w:rsidRPr="0036399A">
        <w:rPr>
          <w:rFonts w:ascii="Arial" w:hAnsi="Arial" w:cs="Arial"/>
          <w:i/>
          <w:iCs/>
          <w:color w:val="000000" w:themeColor="text1"/>
          <w:sz w:val="24"/>
          <w:szCs w:val="24"/>
        </w:rPr>
        <w:t xml:space="preserve">Reason for decision (including evidence): </w:t>
      </w:r>
      <w:r w:rsidRPr="0036399A">
        <w:rPr>
          <w:rFonts w:ascii="Arial" w:hAnsi="Arial" w:cs="Arial"/>
          <w:sz w:val="24"/>
          <w:szCs w:val="24"/>
        </w:rPr>
        <w:t>Gay and lesbian adults in Wales are more likely to be employed (67%) than adults who identify as heterosexual (55%), bisexual (52%) or any other sexual orientation (49%).</w:t>
      </w:r>
      <w:r w:rsidRPr="0036399A">
        <w:rPr>
          <w:rFonts w:ascii="Arial" w:hAnsi="Arial" w:cs="Arial"/>
          <w:sz w:val="24"/>
          <w:szCs w:val="24"/>
          <w:vertAlign w:val="superscript"/>
        </w:rPr>
        <w:t>9</w:t>
      </w:r>
    </w:p>
    <w:p w14:paraId="688C649C" w14:textId="77777777" w:rsidR="0036399A" w:rsidRPr="0036399A" w:rsidRDefault="0036399A" w:rsidP="0036399A">
      <w:pPr>
        <w:spacing w:before="0" w:after="160" w:line="240" w:lineRule="auto"/>
        <w:rPr>
          <w:rFonts w:ascii="Arial" w:hAnsi="Arial" w:cs="Arial"/>
          <w:sz w:val="24"/>
          <w:szCs w:val="24"/>
        </w:rPr>
      </w:pPr>
      <w:r w:rsidRPr="0036399A">
        <w:rPr>
          <w:rFonts w:ascii="Arial" w:hAnsi="Arial" w:cs="Arial"/>
          <w:sz w:val="24"/>
          <w:szCs w:val="24"/>
        </w:rPr>
        <w:t xml:space="preserve">However, the representation of gay and lesbian adults does not necessarily indicate positive experiences. Lesbian, gay and bisexual (LGB) adults are more than twice as likely to have experienced discrimination in their workplace in the past year compared to heterosexual adults. They are also more likely to work in health than heterosexual workers, making this area of </w:t>
      </w:r>
      <w:proofErr w:type="gramStart"/>
      <w:r w:rsidRPr="0036399A">
        <w:rPr>
          <w:rFonts w:ascii="Arial" w:hAnsi="Arial" w:cs="Arial"/>
          <w:sz w:val="24"/>
          <w:szCs w:val="24"/>
        </w:rPr>
        <w:t>particular relevance</w:t>
      </w:r>
      <w:proofErr w:type="gramEnd"/>
      <w:r w:rsidRPr="0036399A">
        <w:rPr>
          <w:rFonts w:ascii="Arial" w:hAnsi="Arial" w:cs="Arial"/>
          <w:sz w:val="24"/>
          <w:szCs w:val="24"/>
        </w:rPr>
        <w:t xml:space="preserve"> and importance to the NHS workforce.</w:t>
      </w:r>
      <w:r w:rsidRPr="0036399A">
        <w:rPr>
          <w:rFonts w:ascii="Arial" w:hAnsi="Arial" w:cs="Arial"/>
          <w:sz w:val="24"/>
          <w:szCs w:val="24"/>
          <w:vertAlign w:val="superscript"/>
        </w:rPr>
        <w:t>1</w:t>
      </w:r>
    </w:p>
    <w:p w14:paraId="6CFC9D7E" w14:textId="77777777" w:rsidR="0036399A" w:rsidRPr="0036399A" w:rsidRDefault="0036399A" w:rsidP="0036399A">
      <w:pPr>
        <w:spacing w:before="0" w:after="160" w:line="240" w:lineRule="auto"/>
        <w:rPr>
          <w:rFonts w:ascii="Arial" w:hAnsi="Arial" w:cs="Arial"/>
          <w:sz w:val="24"/>
          <w:szCs w:val="24"/>
        </w:rPr>
      </w:pPr>
      <w:r w:rsidRPr="0036399A">
        <w:rPr>
          <w:rFonts w:ascii="Arial" w:hAnsi="Arial" w:cs="Arial"/>
          <w:sz w:val="24"/>
          <w:szCs w:val="24"/>
        </w:rPr>
        <w:t>In terms of intersectional experiences:</w:t>
      </w:r>
    </w:p>
    <w:p w14:paraId="3232EF66" w14:textId="77777777" w:rsidR="0036399A" w:rsidRPr="0036399A" w:rsidRDefault="0036399A" w:rsidP="0036399A">
      <w:pPr>
        <w:pStyle w:val="ListParagraph"/>
        <w:numPr>
          <w:ilvl w:val="0"/>
          <w:numId w:val="75"/>
        </w:numPr>
        <w:spacing w:before="0" w:after="160" w:line="240" w:lineRule="auto"/>
        <w:rPr>
          <w:rFonts w:ascii="Arial" w:hAnsi="Arial" w:cs="Arial"/>
          <w:sz w:val="24"/>
          <w:szCs w:val="24"/>
        </w:rPr>
      </w:pPr>
      <w:r w:rsidRPr="0036399A">
        <w:rPr>
          <w:rFonts w:ascii="Arial" w:hAnsi="Arial" w:cs="Arial"/>
          <w:sz w:val="24"/>
          <w:szCs w:val="24"/>
        </w:rPr>
        <w:t>People who identified as lesbian, gay, bisexual or another minority sexual orientation are more likely to be disabled than the overall population of England and Wales.</w:t>
      </w:r>
      <w:r w:rsidRPr="0036399A">
        <w:rPr>
          <w:rFonts w:ascii="Arial" w:hAnsi="Arial" w:cs="Arial"/>
          <w:sz w:val="24"/>
          <w:szCs w:val="24"/>
          <w:vertAlign w:val="superscript"/>
        </w:rPr>
        <w:t>18</w:t>
      </w:r>
    </w:p>
    <w:p w14:paraId="6716E302" w14:textId="77777777" w:rsidR="0036399A" w:rsidRPr="0036399A" w:rsidRDefault="0036399A" w:rsidP="0036399A">
      <w:pPr>
        <w:pStyle w:val="ListParagraph"/>
        <w:numPr>
          <w:ilvl w:val="0"/>
          <w:numId w:val="75"/>
        </w:numPr>
        <w:spacing w:after="160" w:line="240" w:lineRule="auto"/>
        <w:rPr>
          <w:rFonts w:ascii="Arial" w:hAnsi="Arial" w:cs="Arial"/>
          <w:sz w:val="24"/>
          <w:szCs w:val="24"/>
        </w:rPr>
      </w:pPr>
      <w:r w:rsidRPr="0036399A">
        <w:rPr>
          <w:rFonts w:ascii="Arial" w:hAnsi="Arial" w:cs="Arial"/>
          <w:sz w:val="24"/>
          <w:szCs w:val="24"/>
        </w:rPr>
        <w:t>Black, Asian and minority ethnic LGB people are significantly more likely than their white counterparts to have lost a job, missed out on a promotion, or been physically attacked in the workplace due to their sexual orientation.</w:t>
      </w:r>
      <w:r w:rsidRPr="0036399A">
        <w:rPr>
          <w:rFonts w:ascii="Arial" w:hAnsi="Arial" w:cs="Arial"/>
          <w:sz w:val="24"/>
          <w:szCs w:val="24"/>
          <w:vertAlign w:val="superscript"/>
        </w:rPr>
        <w:t>19</w:t>
      </w:r>
    </w:p>
    <w:p w14:paraId="0BD14009" w14:textId="77777777" w:rsidR="0036399A" w:rsidRDefault="0036399A" w:rsidP="0036399A">
      <w:pPr>
        <w:spacing w:line="240" w:lineRule="auto"/>
        <w:rPr>
          <w:rFonts w:ascii="Arial" w:hAnsi="Arial" w:cs="Arial"/>
          <w:color w:val="000000" w:themeColor="text1"/>
          <w:sz w:val="24"/>
          <w:szCs w:val="24"/>
        </w:rPr>
      </w:pPr>
      <w:r w:rsidRPr="0036399A">
        <w:rPr>
          <w:rFonts w:ascii="Arial" w:hAnsi="Arial" w:cs="Arial"/>
          <w:color w:val="000000" w:themeColor="text1"/>
          <w:sz w:val="24"/>
          <w:szCs w:val="24"/>
        </w:rPr>
        <w:t>By collecting data to better understand the workforce experiences of LGB people within the Welsh NHS, organisations will be able to identify disparities within their own workforce to deliver improvement.</w:t>
      </w:r>
    </w:p>
    <w:p w14:paraId="75925463" w14:textId="77777777" w:rsidR="0036399A" w:rsidRPr="0036399A" w:rsidRDefault="0036399A" w:rsidP="0036399A">
      <w:pPr>
        <w:spacing w:line="240" w:lineRule="auto"/>
        <w:rPr>
          <w:rFonts w:ascii="Arial" w:hAnsi="Arial" w:cs="Arial"/>
          <w:color w:val="000000" w:themeColor="text1"/>
          <w:sz w:val="24"/>
          <w:szCs w:val="24"/>
        </w:rPr>
      </w:pPr>
      <w:r w:rsidRPr="006236C0">
        <w:rPr>
          <w:rFonts w:ascii="Arial" w:hAnsi="Arial" w:cs="Arial"/>
          <w:i/>
          <w:iCs/>
          <w:color w:val="000000" w:themeColor="text1"/>
          <w:sz w:val="24"/>
          <w:szCs w:val="24"/>
        </w:rPr>
        <w:t>How will you mitigate impacts</w:t>
      </w:r>
      <w:r w:rsidRPr="006236C0">
        <w:rPr>
          <w:rFonts w:ascii="Arial" w:hAnsi="Arial" w:cs="Arial"/>
          <w:i/>
          <w:iCs/>
          <w:sz w:val="24"/>
          <w:szCs w:val="24"/>
          <w:lang w:val="en-US"/>
        </w:rPr>
        <w:t xml:space="preserve">: </w:t>
      </w:r>
      <w:r w:rsidRPr="006236C0">
        <w:rPr>
          <w:rFonts w:ascii="Arial" w:hAnsi="Arial" w:cs="Arial"/>
          <w:color w:val="000000" w:themeColor="text1"/>
          <w:sz w:val="24"/>
          <w:szCs w:val="24"/>
        </w:rPr>
        <w:t>There are no impacts requiring mitigation.</w:t>
      </w:r>
    </w:p>
    <w:p w14:paraId="66B8D777" w14:textId="27D0AEDE" w:rsidR="006236C0" w:rsidRPr="006236C0" w:rsidRDefault="006236C0" w:rsidP="0036399A">
      <w:pPr>
        <w:spacing w:line="240" w:lineRule="auto"/>
        <w:rPr>
          <w:rFonts w:ascii="Arial" w:hAnsi="Arial" w:cs="Arial"/>
          <w:sz w:val="24"/>
          <w:szCs w:val="24"/>
          <w:lang w:val="en-US"/>
        </w:rPr>
      </w:pPr>
      <w:r w:rsidRPr="006236C0">
        <w:rPr>
          <w:rFonts w:ascii="Arial" w:hAnsi="Arial" w:cs="Arial"/>
          <w:color w:val="000000" w:themeColor="text1"/>
          <w:sz w:val="24"/>
          <w:szCs w:val="24"/>
        </w:rPr>
        <w:br w:type="page"/>
      </w:r>
    </w:p>
    <w:p w14:paraId="6D531BCE" w14:textId="1DC8664D" w:rsidR="0036399A" w:rsidRPr="0036399A" w:rsidRDefault="0036399A" w:rsidP="0036399A">
      <w:pPr>
        <w:spacing w:line="240" w:lineRule="auto"/>
        <w:rPr>
          <w:rFonts w:ascii="Arial" w:hAnsi="Arial" w:cs="Arial"/>
          <w:color w:val="000000" w:themeColor="text1"/>
          <w:sz w:val="24"/>
          <w:szCs w:val="24"/>
          <w:u w:val="single"/>
        </w:rPr>
      </w:pPr>
      <w:r w:rsidRPr="0036399A">
        <w:rPr>
          <w:rFonts w:ascii="Arial" w:hAnsi="Arial" w:cs="Arial"/>
          <w:color w:val="000000" w:themeColor="text1"/>
          <w:sz w:val="24"/>
          <w:szCs w:val="24"/>
          <w:u w:val="single"/>
        </w:rPr>
        <w:lastRenderedPageBreak/>
        <w:t>Protected characteristic or group – Marriage and civil partnership</w:t>
      </w:r>
    </w:p>
    <w:p w14:paraId="285EA87F" w14:textId="18136EA6"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 xml:space="preserve">Impacts of the proposal: </w:t>
      </w:r>
      <w:r w:rsidRPr="0036399A">
        <w:rPr>
          <w:rFonts w:ascii="Arial" w:hAnsi="Arial" w:cs="Arial"/>
          <w:color w:val="000000" w:themeColor="text1"/>
          <w:sz w:val="24"/>
          <w:szCs w:val="24"/>
        </w:rPr>
        <w:t>Neither positive nor negative.</w:t>
      </w:r>
    </w:p>
    <w:p w14:paraId="7FEDD453" w14:textId="77777777"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 xml:space="preserve">Reason for decision (including evidence): </w:t>
      </w:r>
      <w:r w:rsidRPr="0036399A">
        <w:rPr>
          <w:rFonts w:ascii="Arial" w:hAnsi="Arial" w:cs="Arial"/>
          <w:color w:val="000000" w:themeColor="text1"/>
          <w:sz w:val="24"/>
          <w:szCs w:val="24"/>
        </w:rPr>
        <w:t xml:space="preserve">There is no evidence of workplace experience or inequity linked to marriage and civil partnership status. </w:t>
      </w:r>
    </w:p>
    <w:p w14:paraId="258601BA" w14:textId="305675B1"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45009580" w14:textId="71C21B1D" w:rsidR="0036399A" w:rsidRPr="0036399A" w:rsidRDefault="0036399A" w:rsidP="0036399A">
      <w:pPr>
        <w:spacing w:line="240" w:lineRule="auto"/>
        <w:rPr>
          <w:rFonts w:ascii="Arial" w:hAnsi="Arial" w:cs="Arial"/>
          <w:color w:val="000000" w:themeColor="text1"/>
          <w:sz w:val="24"/>
          <w:szCs w:val="24"/>
          <w:u w:val="single"/>
        </w:rPr>
      </w:pPr>
      <w:r w:rsidRPr="0036399A">
        <w:rPr>
          <w:rFonts w:ascii="Arial" w:hAnsi="Arial" w:cs="Arial"/>
          <w:color w:val="000000" w:themeColor="text1"/>
          <w:sz w:val="24"/>
          <w:szCs w:val="24"/>
          <w:u w:val="single"/>
        </w:rPr>
        <w:t>Protected characteristic or group – Children and young people up to the age of 18</w:t>
      </w:r>
    </w:p>
    <w:p w14:paraId="427422D2" w14:textId="380A618C"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 xml:space="preserve">Impacts of the proposal: </w:t>
      </w:r>
      <w:r>
        <w:rPr>
          <w:rFonts w:ascii="Arial" w:hAnsi="Arial" w:cs="Arial"/>
          <w:color w:val="000000" w:themeColor="text1"/>
          <w:sz w:val="24"/>
          <w:szCs w:val="24"/>
        </w:rPr>
        <w:t>Positive</w:t>
      </w:r>
    </w:p>
    <w:p w14:paraId="10D6366B" w14:textId="77777777"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 xml:space="preserve">Reason for decision (including evidence): </w:t>
      </w:r>
      <w:r w:rsidRPr="0036399A">
        <w:rPr>
          <w:rFonts w:ascii="Arial" w:hAnsi="Arial" w:cs="Arial"/>
          <w:color w:val="000000" w:themeColor="text1"/>
          <w:sz w:val="24"/>
          <w:szCs w:val="24"/>
        </w:rPr>
        <w:t>The WES aims to address disparities in the workplace and promote equality, diversity and inclusion. Evidence</w:t>
      </w:r>
      <w:r w:rsidRPr="0036399A">
        <w:rPr>
          <w:rFonts w:ascii="Arial" w:hAnsi="Arial" w:cs="Arial"/>
          <w:color w:val="000000" w:themeColor="text1"/>
          <w:sz w:val="24"/>
          <w:szCs w:val="24"/>
          <w:vertAlign w:val="superscript"/>
        </w:rPr>
        <w:t>20</w:t>
      </w:r>
      <w:r w:rsidRPr="0036399A">
        <w:rPr>
          <w:rFonts w:ascii="Arial" w:hAnsi="Arial" w:cs="Arial"/>
          <w:color w:val="000000" w:themeColor="text1"/>
          <w:sz w:val="24"/>
          <w:szCs w:val="24"/>
        </w:rPr>
        <w:t xml:space="preserve"> tells us that better staff experience contributes to a culture of compassion and results in better care for patient, therefore supporting improvements in quality and safety. Therefore, as an enabler for organisations to improve staff experience, the WES will have indirect positive impacts on the experiences of children and young people as patients and service users. </w:t>
      </w:r>
    </w:p>
    <w:p w14:paraId="7C68AB86" w14:textId="04F27255"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t>Should the WES succeed in driving improvements in employment, progression and pay gaps for currently disadvantaged groups, it will also contribute to positive impacts on children and young people by reducing risk of poverty.</w:t>
      </w:r>
    </w:p>
    <w:p w14:paraId="568940B2" w14:textId="77777777"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42830578" w14:textId="267D5F40" w:rsidR="0036399A" w:rsidRPr="0036399A" w:rsidRDefault="0036399A" w:rsidP="0036399A">
      <w:pPr>
        <w:spacing w:line="240" w:lineRule="auto"/>
        <w:rPr>
          <w:rFonts w:ascii="Arial" w:hAnsi="Arial" w:cs="Arial"/>
          <w:color w:val="000000" w:themeColor="text1"/>
          <w:sz w:val="24"/>
          <w:szCs w:val="24"/>
          <w:u w:val="single"/>
        </w:rPr>
      </w:pPr>
      <w:r w:rsidRPr="0036399A">
        <w:rPr>
          <w:rFonts w:ascii="Arial" w:hAnsi="Arial" w:cs="Arial"/>
          <w:color w:val="000000" w:themeColor="text1"/>
          <w:sz w:val="24"/>
          <w:szCs w:val="24"/>
          <w:u w:val="single"/>
        </w:rPr>
        <w:t xml:space="preserve">Protected characteristic or group – </w:t>
      </w:r>
      <w:r>
        <w:rPr>
          <w:rFonts w:ascii="Arial" w:hAnsi="Arial" w:cs="Arial"/>
          <w:color w:val="000000" w:themeColor="text1"/>
          <w:sz w:val="24"/>
          <w:szCs w:val="24"/>
          <w:u w:val="single"/>
        </w:rPr>
        <w:t>Low-income households</w:t>
      </w:r>
    </w:p>
    <w:p w14:paraId="3775A8D5" w14:textId="77777777"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 xml:space="preserve">Impacts of the proposal: </w:t>
      </w:r>
      <w:r>
        <w:rPr>
          <w:rFonts w:ascii="Arial" w:hAnsi="Arial" w:cs="Arial"/>
          <w:color w:val="000000" w:themeColor="text1"/>
          <w:sz w:val="24"/>
          <w:szCs w:val="24"/>
        </w:rPr>
        <w:t>Positive</w:t>
      </w:r>
    </w:p>
    <w:p w14:paraId="617A2A35" w14:textId="77777777"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 xml:space="preserve">Reason for decision (including evidence): </w:t>
      </w:r>
      <w:r w:rsidRPr="0036399A">
        <w:rPr>
          <w:rFonts w:ascii="Arial" w:hAnsi="Arial" w:cs="Arial"/>
          <w:color w:val="000000" w:themeColor="text1"/>
          <w:sz w:val="24"/>
          <w:szCs w:val="24"/>
        </w:rPr>
        <w:t>This EQIA has highlighted some of the key groups currently disadvantaged with regards to employment, progression, pay, and workforce experience. The WES will enable organisations to better understand these experiences within their own workplace to address disparities and promote equality, diversity and inclusion.</w:t>
      </w:r>
    </w:p>
    <w:p w14:paraId="26B21E07" w14:textId="77777777"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t>The WES will promote fair and open recruitment practices, ensuring that individuals from diverse backgrounds have equal access to employment opportunities and a greater representation of minority groups at all levels of the workforce. This will support the ambitions of the Wellbeing of Future Generations Act, specifically:</w:t>
      </w:r>
    </w:p>
    <w:p w14:paraId="1A36C62A" w14:textId="77777777" w:rsidR="0036399A" w:rsidRPr="0036399A" w:rsidRDefault="0036399A" w:rsidP="0036399A">
      <w:pPr>
        <w:numPr>
          <w:ilvl w:val="0"/>
          <w:numId w:val="76"/>
        </w:num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t>A Healthier Wales by supporting people’s physical and mental wellbeing within the workplace</w:t>
      </w:r>
    </w:p>
    <w:p w14:paraId="425D0802" w14:textId="77777777" w:rsidR="0036399A" w:rsidRPr="0036399A" w:rsidRDefault="0036399A" w:rsidP="0036399A">
      <w:pPr>
        <w:numPr>
          <w:ilvl w:val="0"/>
          <w:numId w:val="76"/>
        </w:num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t>A Prosperous Wales by enabling an economy which provides employment opportunities and fair work</w:t>
      </w:r>
    </w:p>
    <w:p w14:paraId="06090AE6" w14:textId="77777777" w:rsidR="0036399A" w:rsidRPr="0036399A" w:rsidRDefault="0036399A" w:rsidP="0036399A">
      <w:pPr>
        <w:numPr>
          <w:ilvl w:val="0"/>
          <w:numId w:val="76"/>
        </w:num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t>A More Equal Wales by enabling people to fulfil their potential no matter what their background or circumstances</w:t>
      </w:r>
    </w:p>
    <w:p w14:paraId="23F3C8B0" w14:textId="77777777" w:rsidR="0036399A" w:rsidRP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t>This, in turn, will enable Welsh NHS organisations to contribute to the national goals of eradicating pay gaps and employment rate gaps for gender, disability, and ethnicity by 2050.</w:t>
      </w:r>
      <w:r w:rsidRPr="0036399A">
        <w:rPr>
          <w:rFonts w:ascii="Arial" w:hAnsi="Arial" w:cs="Arial"/>
          <w:color w:val="000000" w:themeColor="text1"/>
          <w:sz w:val="24"/>
          <w:szCs w:val="24"/>
          <w:vertAlign w:val="superscript"/>
        </w:rPr>
        <w:t>21</w:t>
      </w:r>
    </w:p>
    <w:p w14:paraId="5535D1A6" w14:textId="77777777" w:rsid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color w:val="000000" w:themeColor="text1"/>
          <w:sz w:val="24"/>
          <w:szCs w:val="24"/>
        </w:rPr>
        <w:lastRenderedPageBreak/>
        <w:t>In addition, the WES will introduce the collection of data on socioeconomic deprivation and on individuals on zero-hour contracts. By linking this to the indicators, organisations will have an improved understanding of the experience of these groups within their workforce to identify disparities and opportunities for improvement.</w:t>
      </w:r>
    </w:p>
    <w:p w14:paraId="6A0F6765" w14:textId="317F9BD1" w:rsid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58E5FEE9" w14:textId="41489697" w:rsidR="0028492E" w:rsidRPr="0036399A" w:rsidRDefault="0028492E" w:rsidP="0028492E">
      <w:pPr>
        <w:rPr>
          <w:rFonts w:ascii="Arial" w:hAnsi="Arial" w:cs="Arial"/>
          <w:color w:val="000000" w:themeColor="text1"/>
          <w:sz w:val="24"/>
          <w:szCs w:val="24"/>
        </w:rPr>
      </w:pPr>
      <w:r w:rsidRPr="0028492E">
        <w:rPr>
          <w:rFonts w:ascii="Arial" w:hAnsi="Arial" w:cs="Arial"/>
          <w:b/>
          <w:bCs/>
          <w:color w:val="000000" w:themeColor="text1"/>
        </w:rPr>
        <w:t>References</w:t>
      </w:r>
    </w:p>
    <w:p w14:paraId="0A711B6C" w14:textId="77777777" w:rsidR="0028492E" w:rsidRPr="0028492E" w:rsidRDefault="0028492E" w:rsidP="0028492E">
      <w:pPr>
        <w:pStyle w:val="ListParagraph"/>
        <w:numPr>
          <w:ilvl w:val="0"/>
          <w:numId w:val="79"/>
        </w:numPr>
        <w:spacing w:before="0" w:after="0"/>
        <w:rPr>
          <w:rFonts w:ascii="Arial" w:eastAsia="Times New Roman" w:hAnsi="Arial" w:cs="Arial"/>
        </w:rPr>
      </w:pPr>
      <w:r w:rsidRPr="0028492E">
        <w:rPr>
          <w:rFonts w:ascii="Arial" w:eastAsia="Times New Roman" w:hAnsi="Arial" w:cs="Arial"/>
        </w:rPr>
        <w:t xml:space="preserve">Equality and Human Rights Commission. (2023). </w:t>
      </w:r>
      <w:r w:rsidRPr="0028492E">
        <w:rPr>
          <w:rFonts w:ascii="Arial" w:eastAsia="Times New Roman" w:hAnsi="Arial" w:cs="Arial"/>
          <w:i/>
          <w:iCs/>
        </w:rPr>
        <w:t>Equality and Human Rights Monitor: Is Wales Fairer?</w:t>
      </w:r>
    </w:p>
    <w:p w14:paraId="3035AB7E" w14:textId="02FE0B33" w:rsidR="0028492E" w:rsidRPr="0028492E" w:rsidRDefault="0028492E" w:rsidP="0028492E">
      <w:pPr>
        <w:pStyle w:val="ListParagraph"/>
        <w:numPr>
          <w:ilvl w:val="0"/>
          <w:numId w:val="79"/>
        </w:numPr>
        <w:spacing w:before="0" w:after="0"/>
        <w:rPr>
          <w:rFonts w:ascii="Arial" w:eastAsia="Times New Roman" w:hAnsi="Arial" w:cs="Arial"/>
        </w:rPr>
      </w:pPr>
      <w:r w:rsidRPr="0028492E">
        <w:rPr>
          <w:rFonts w:ascii="Arial" w:eastAsia="Times New Roman" w:hAnsi="Arial" w:cs="Arial"/>
        </w:rPr>
        <w:t xml:space="preserve">Brown, L. (2024, May 1). </w:t>
      </w:r>
      <w:hyperlink r:id="rId15" w:history="1">
        <w:r w:rsidRPr="005468AC">
          <w:rPr>
            <w:rStyle w:val="Hyperlink"/>
            <w:rFonts w:ascii="Arial" w:eastAsia="Times New Roman" w:hAnsi="Arial" w:cs="Arial"/>
            <w:i/>
            <w:iCs/>
          </w:rPr>
          <w:t>Over 55s being “locked out” of workplace skills training, research suggests</w:t>
        </w:r>
        <w:r w:rsidRPr="005468AC">
          <w:rPr>
            <w:rStyle w:val="Hyperlink"/>
            <w:rFonts w:ascii="Arial" w:eastAsia="Times New Roman" w:hAnsi="Arial" w:cs="Arial"/>
          </w:rPr>
          <w:t>. People Management.</w:t>
        </w:r>
      </w:hyperlink>
      <w:r w:rsidRPr="0028492E">
        <w:rPr>
          <w:rFonts w:ascii="Arial" w:eastAsia="Times New Roman" w:hAnsi="Arial" w:cs="Arial"/>
        </w:rPr>
        <w:t xml:space="preserve"> </w:t>
      </w:r>
    </w:p>
    <w:p w14:paraId="1600CF87" w14:textId="54116574"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Thomas, C., </w:t>
      </w:r>
      <w:r w:rsidR="0036399A">
        <w:rPr>
          <w:rFonts w:ascii="Arial" w:hAnsi="Arial" w:cs="Arial"/>
        </w:rPr>
        <w:t>and</w:t>
      </w:r>
      <w:r w:rsidRPr="0028492E">
        <w:rPr>
          <w:rFonts w:ascii="Arial" w:hAnsi="Arial" w:cs="Arial"/>
        </w:rPr>
        <w:t xml:space="preserve"> Wilkes, J. (2024). </w:t>
      </w:r>
      <w:hyperlink r:id="rId16" w:history="1">
        <w:r w:rsidRPr="005468AC">
          <w:rPr>
            <w:rStyle w:val="Hyperlink"/>
            <w:rFonts w:ascii="Arial" w:hAnsi="Arial" w:cs="Arial"/>
            <w:i/>
            <w:iCs/>
          </w:rPr>
          <w:t>Access to work for disabled people in Wales</w:t>
        </w:r>
        <w:r w:rsidRPr="005468AC">
          <w:rPr>
            <w:rStyle w:val="Hyperlink"/>
            <w:rFonts w:ascii="Arial" w:hAnsi="Arial" w:cs="Arial"/>
          </w:rPr>
          <w:t xml:space="preserve">. </w:t>
        </w:r>
        <w:proofErr w:type="spellStart"/>
        <w:r w:rsidRPr="005468AC">
          <w:rPr>
            <w:rStyle w:val="Hyperlink"/>
            <w:rFonts w:ascii="Arial" w:hAnsi="Arial" w:cs="Arial"/>
          </w:rPr>
          <w:t>Senedd.wales</w:t>
        </w:r>
        <w:proofErr w:type="spellEnd"/>
        <w:r w:rsidRPr="005468AC">
          <w:rPr>
            <w:rStyle w:val="Hyperlink"/>
            <w:rFonts w:ascii="Arial" w:hAnsi="Arial" w:cs="Arial"/>
          </w:rPr>
          <w:t>.</w:t>
        </w:r>
      </w:hyperlink>
      <w:r w:rsidRPr="0028492E">
        <w:rPr>
          <w:rFonts w:ascii="Arial" w:hAnsi="Arial" w:cs="Arial"/>
        </w:rPr>
        <w:t xml:space="preserve"> </w:t>
      </w:r>
    </w:p>
    <w:p w14:paraId="38261DD9" w14:textId="5B7FC339"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Wilkinson, E. (2024, March 6). </w:t>
      </w:r>
      <w:hyperlink r:id="rId17" w:history="1">
        <w:r w:rsidRPr="005468AC">
          <w:rPr>
            <w:rStyle w:val="Hyperlink"/>
            <w:rFonts w:ascii="Arial" w:hAnsi="Arial" w:cs="Arial"/>
            <w:i/>
            <w:iCs/>
          </w:rPr>
          <w:t>Sexual orientation and gender identity differences in health, education and economic status</w:t>
        </w:r>
        <w:r w:rsidRPr="005468AC">
          <w:rPr>
            <w:rStyle w:val="Hyperlink"/>
            <w:rFonts w:ascii="Arial" w:hAnsi="Arial" w:cs="Arial"/>
          </w:rPr>
          <w:t>.</w:t>
        </w:r>
      </w:hyperlink>
      <w:r w:rsidRPr="0028492E">
        <w:rPr>
          <w:rFonts w:ascii="Arial" w:hAnsi="Arial" w:cs="Arial"/>
        </w:rPr>
        <w:t xml:space="preserve"> </w:t>
      </w:r>
      <w:proofErr w:type="spellStart"/>
      <w:r w:rsidRPr="0028492E">
        <w:rPr>
          <w:rFonts w:ascii="Arial" w:hAnsi="Arial" w:cs="Arial"/>
        </w:rPr>
        <w:t>Gov.Wales</w:t>
      </w:r>
      <w:proofErr w:type="spellEnd"/>
      <w:r w:rsidRPr="0028492E">
        <w:rPr>
          <w:rFonts w:ascii="Arial" w:hAnsi="Arial" w:cs="Arial"/>
        </w:rPr>
        <w:t xml:space="preserve">; Welsh Government. </w:t>
      </w:r>
    </w:p>
    <w:p w14:paraId="2953E354" w14:textId="29C3E158"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Friends, Families </w:t>
      </w:r>
      <w:r w:rsidR="0036399A">
        <w:rPr>
          <w:rFonts w:ascii="Arial" w:hAnsi="Arial" w:cs="Arial"/>
        </w:rPr>
        <w:t>and</w:t>
      </w:r>
      <w:r w:rsidRPr="0028492E">
        <w:rPr>
          <w:rFonts w:ascii="Arial" w:hAnsi="Arial" w:cs="Arial"/>
        </w:rPr>
        <w:t xml:space="preserve"> Travellers. (2023, May 11). </w:t>
      </w:r>
      <w:hyperlink r:id="rId18" w:history="1">
        <w:r w:rsidRPr="005468AC">
          <w:rPr>
            <w:rStyle w:val="Hyperlink"/>
            <w:rFonts w:ascii="Arial" w:hAnsi="Arial" w:cs="Arial"/>
          </w:rPr>
          <w:t>Briefing: Economic and financial exclusion experienced by Gypsies and Travellers in England, April 2023.</w:t>
        </w:r>
      </w:hyperlink>
      <w:r w:rsidRPr="0028492E">
        <w:rPr>
          <w:rFonts w:ascii="Arial" w:hAnsi="Arial" w:cs="Arial"/>
        </w:rPr>
        <w:t xml:space="preserve"> </w:t>
      </w:r>
      <w:r w:rsidRPr="0028492E">
        <w:rPr>
          <w:rFonts w:ascii="Arial" w:hAnsi="Arial" w:cs="Arial"/>
          <w:i/>
          <w:iCs/>
        </w:rPr>
        <w:t>Friends, Families and Travellers</w:t>
      </w:r>
      <w:r w:rsidRPr="0028492E">
        <w:rPr>
          <w:rFonts w:ascii="Arial" w:hAnsi="Arial" w:cs="Arial"/>
        </w:rPr>
        <w:t xml:space="preserve">. </w:t>
      </w:r>
    </w:p>
    <w:p w14:paraId="1244CAA9" w14:textId="7D738780" w:rsidR="0028492E" w:rsidRPr="0028492E" w:rsidRDefault="0028492E" w:rsidP="0028492E">
      <w:pPr>
        <w:pStyle w:val="NormalWeb"/>
        <w:numPr>
          <w:ilvl w:val="0"/>
          <w:numId w:val="79"/>
        </w:numPr>
        <w:spacing w:before="0" w:after="0"/>
        <w:rPr>
          <w:rFonts w:ascii="Arial" w:hAnsi="Arial" w:cs="Arial"/>
        </w:rPr>
      </w:pPr>
      <w:r w:rsidRPr="0028492E">
        <w:rPr>
          <w:rFonts w:ascii="Arial" w:hAnsi="Arial" w:cs="Arial"/>
        </w:rPr>
        <w:t xml:space="preserve">Office for National Statistics. (2023, November 1). </w:t>
      </w:r>
      <w:hyperlink r:id="rId19" w:history="1">
        <w:r w:rsidRPr="005468AC">
          <w:rPr>
            <w:rStyle w:val="Hyperlink"/>
            <w:rFonts w:ascii="Arial" w:hAnsi="Arial" w:cs="Arial"/>
            <w:i/>
            <w:iCs/>
          </w:rPr>
          <w:t>Sexual orientation, further personal characteristics, England and Wales - Office for National Statistics</w:t>
        </w:r>
        <w:r w:rsidRPr="005468AC">
          <w:rPr>
            <w:rStyle w:val="Hyperlink"/>
            <w:rFonts w:ascii="Arial" w:hAnsi="Arial" w:cs="Arial"/>
          </w:rPr>
          <w:t>.</w:t>
        </w:r>
      </w:hyperlink>
      <w:r w:rsidRPr="0028492E">
        <w:rPr>
          <w:rFonts w:ascii="Arial" w:hAnsi="Arial" w:cs="Arial"/>
        </w:rPr>
        <w:t xml:space="preserve"> Office for National Statistics. </w:t>
      </w:r>
    </w:p>
    <w:p w14:paraId="741F7142" w14:textId="77777777"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NHS England. (2024, March). </w:t>
      </w:r>
      <w:r w:rsidRPr="0028492E">
        <w:rPr>
          <w:rFonts w:ascii="Arial" w:hAnsi="Arial" w:cs="Arial"/>
          <w:i/>
          <w:iCs/>
        </w:rPr>
        <w:t>NHS England» Workforce Disability Equality Standard: 2023 data analysis report for NHS trusts</w:t>
      </w:r>
      <w:r w:rsidRPr="0028492E">
        <w:rPr>
          <w:rFonts w:ascii="Arial" w:hAnsi="Arial" w:cs="Arial"/>
        </w:rPr>
        <w:t>.</w:t>
      </w:r>
    </w:p>
    <w:p w14:paraId="7548F632" w14:textId="03930AD0"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Welsh Parliament - Equality and Social Justice Committee. (2025). </w:t>
      </w:r>
      <w:hyperlink r:id="rId20" w:history="1">
        <w:r w:rsidRPr="005468AC">
          <w:rPr>
            <w:rStyle w:val="Hyperlink"/>
            <w:rFonts w:ascii="Arial" w:hAnsi="Arial" w:cs="Arial"/>
            <w:i/>
            <w:iCs/>
          </w:rPr>
          <w:t>Anything’s Achievable with the Right Support: Tackling the Disability Employment Gap</w:t>
        </w:r>
        <w:r w:rsidRPr="005468AC">
          <w:rPr>
            <w:rStyle w:val="Hyperlink"/>
            <w:rFonts w:ascii="Arial" w:hAnsi="Arial" w:cs="Arial"/>
          </w:rPr>
          <w:t>.</w:t>
        </w:r>
      </w:hyperlink>
      <w:r w:rsidRPr="0028492E">
        <w:rPr>
          <w:rFonts w:ascii="Arial" w:hAnsi="Arial" w:cs="Arial"/>
        </w:rPr>
        <w:t xml:space="preserve"> </w:t>
      </w:r>
    </w:p>
    <w:p w14:paraId="0B19DADF" w14:textId="15088598"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Wyn, I., Bachmann, C., </w:t>
      </w:r>
      <w:r w:rsidR="0036399A">
        <w:rPr>
          <w:rFonts w:ascii="Arial" w:hAnsi="Arial" w:cs="Arial"/>
        </w:rPr>
        <w:t>and</w:t>
      </w:r>
      <w:r w:rsidRPr="0028492E">
        <w:rPr>
          <w:rFonts w:ascii="Arial" w:hAnsi="Arial" w:cs="Arial"/>
        </w:rPr>
        <w:t xml:space="preserve"> Gooch, B. (2024). </w:t>
      </w:r>
      <w:r w:rsidRPr="0028492E">
        <w:rPr>
          <w:rFonts w:ascii="Arial" w:hAnsi="Arial" w:cs="Arial"/>
          <w:i/>
          <w:iCs/>
        </w:rPr>
        <w:t>LGBT in Wales: Work report</w:t>
      </w:r>
      <w:r w:rsidRPr="0028492E">
        <w:rPr>
          <w:rFonts w:ascii="Arial" w:hAnsi="Arial" w:cs="Arial"/>
        </w:rPr>
        <w:t>. Stonewall Cymru.</w:t>
      </w:r>
    </w:p>
    <w:p w14:paraId="79EE567A" w14:textId="44FC9258"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Pritchard, K., Williams, H., </w:t>
      </w:r>
      <w:r w:rsidR="0036399A">
        <w:rPr>
          <w:rFonts w:ascii="Arial" w:hAnsi="Arial" w:cs="Arial"/>
        </w:rPr>
        <w:t>and</w:t>
      </w:r>
      <w:r w:rsidRPr="0028492E">
        <w:rPr>
          <w:rFonts w:ascii="Arial" w:hAnsi="Arial" w:cs="Arial"/>
        </w:rPr>
        <w:t xml:space="preserve"> Elworthy, A. (2023). </w:t>
      </w:r>
      <w:hyperlink r:id="rId21" w:history="1">
        <w:r w:rsidRPr="005468AC">
          <w:rPr>
            <w:rStyle w:val="Hyperlink"/>
            <w:rFonts w:ascii="Arial" w:hAnsi="Arial" w:cs="Arial"/>
            <w:i/>
            <w:iCs/>
          </w:rPr>
          <w:t>Mapping policy understandings of gender and sexuality: thematic analysis</w:t>
        </w:r>
        <w:r w:rsidRPr="005468AC">
          <w:rPr>
            <w:rStyle w:val="Hyperlink"/>
            <w:rFonts w:ascii="Arial" w:hAnsi="Arial" w:cs="Arial"/>
          </w:rPr>
          <w:t>.</w:t>
        </w:r>
      </w:hyperlink>
      <w:r w:rsidRPr="0028492E">
        <w:rPr>
          <w:rFonts w:ascii="Arial" w:hAnsi="Arial" w:cs="Arial"/>
        </w:rPr>
        <w:t xml:space="preserve"> </w:t>
      </w:r>
    </w:p>
    <w:p w14:paraId="477892BC" w14:textId="67BDB564"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Equality and Human Rights Commission. (2018, May 25). </w:t>
      </w:r>
      <w:hyperlink r:id="rId22" w:history="1">
        <w:r w:rsidRPr="005468AC">
          <w:rPr>
            <w:rStyle w:val="Hyperlink"/>
            <w:rFonts w:ascii="Arial" w:hAnsi="Arial" w:cs="Arial"/>
            <w:i/>
            <w:iCs/>
          </w:rPr>
          <w:t>Pregnancy and Maternity Discrimination and Disadvantage: Experiences of Mothers</w:t>
        </w:r>
        <w:r w:rsidRPr="005468AC">
          <w:rPr>
            <w:rStyle w:val="Hyperlink"/>
            <w:rFonts w:ascii="Arial" w:hAnsi="Arial" w:cs="Arial"/>
          </w:rPr>
          <w:t>.</w:t>
        </w:r>
      </w:hyperlink>
      <w:r w:rsidRPr="0028492E">
        <w:rPr>
          <w:rFonts w:ascii="Arial" w:hAnsi="Arial" w:cs="Arial"/>
        </w:rPr>
        <w:t xml:space="preserve"> Www.equalityhumanrights.com. </w:t>
      </w:r>
    </w:p>
    <w:p w14:paraId="77A21F6B" w14:textId="1AEF0585" w:rsidR="0028492E" w:rsidRPr="00036C66" w:rsidRDefault="0028492E" w:rsidP="0028492E">
      <w:pPr>
        <w:pStyle w:val="NormalWeb"/>
        <w:numPr>
          <w:ilvl w:val="0"/>
          <w:numId w:val="79"/>
        </w:numPr>
        <w:spacing w:before="0" w:after="0"/>
        <w:rPr>
          <w:rFonts w:ascii="Arial" w:eastAsia="Times New Roman" w:hAnsi="Arial" w:cs="Arial"/>
          <w:lang w:val="nl-NL"/>
        </w:rPr>
      </w:pPr>
      <w:r w:rsidRPr="0028492E">
        <w:rPr>
          <w:rFonts w:ascii="Arial" w:hAnsi="Arial" w:cs="Arial"/>
        </w:rPr>
        <w:t xml:space="preserve">Office for National Statistics. (2022, December 7). </w:t>
      </w:r>
      <w:hyperlink r:id="rId23" w:history="1">
        <w:r w:rsidRPr="005468AC">
          <w:rPr>
            <w:rStyle w:val="Hyperlink"/>
            <w:rFonts w:ascii="Arial" w:hAnsi="Arial" w:cs="Arial"/>
            <w:i/>
            <w:iCs/>
          </w:rPr>
          <w:t xml:space="preserve">Gypsies’ and </w:t>
        </w:r>
        <w:proofErr w:type="gramStart"/>
        <w:r w:rsidRPr="005468AC">
          <w:rPr>
            <w:rStyle w:val="Hyperlink"/>
            <w:rFonts w:ascii="Arial" w:hAnsi="Arial" w:cs="Arial"/>
            <w:i/>
            <w:iCs/>
          </w:rPr>
          <w:t>Travellers’</w:t>
        </w:r>
        <w:proofErr w:type="gramEnd"/>
        <w:r w:rsidRPr="005468AC">
          <w:rPr>
            <w:rStyle w:val="Hyperlink"/>
            <w:rFonts w:ascii="Arial" w:hAnsi="Arial" w:cs="Arial"/>
            <w:i/>
            <w:iCs/>
          </w:rPr>
          <w:t xml:space="preserve"> lived experiences, education and employment, England and Wales: 2022</w:t>
        </w:r>
        <w:r w:rsidRPr="005468AC">
          <w:rPr>
            <w:rStyle w:val="Hyperlink"/>
            <w:rFonts w:ascii="Arial" w:hAnsi="Arial" w:cs="Arial"/>
          </w:rPr>
          <w:t>.</w:t>
        </w:r>
      </w:hyperlink>
      <w:r w:rsidRPr="0028492E">
        <w:rPr>
          <w:rFonts w:ascii="Arial" w:hAnsi="Arial" w:cs="Arial"/>
        </w:rPr>
        <w:t xml:space="preserve"> </w:t>
      </w:r>
      <w:r w:rsidRPr="00036C66">
        <w:rPr>
          <w:rFonts w:ascii="Arial" w:hAnsi="Arial" w:cs="Arial"/>
          <w:lang w:val="nl-NL"/>
        </w:rPr>
        <w:t xml:space="preserve">ONS. </w:t>
      </w:r>
    </w:p>
    <w:p w14:paraId="219C4602" w14:textId="603DFE50"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Unwin, P., O’Driscoll, J., Hulmes, A., Hodgkins, S., McPhee, S., Cisneros, R., Bolton, J., </w:t>
      </w:r>
      <w:r w:rsidR="0036399A">
        <w:rPr>
          <w:rFonts w:ascii="Arial" w:hAnsi="Arial" w:cs="Arial"/>
        </w:rPr>
        <w:t>and</w:t>
      </w:r>
      <w:r w:rsidRPr="0028492E">
        <w:rPr>
          <w:rFonts w:ascii="Arial" w:hAnsi="Arial" w:cs="Arial"/>
        </w:rPr>
        <w:t xml:space="preserve"> Molnar, G. (2025, January). </w:t>
      </w:r>
      <w:r w:rsidRPr="0028492E">
        <w:rPr>
          <w:rFonts w:ascii="Arial" w:hAnsi="Arial" w:cs="Arial"/>
          <w:i/>
          <w:iCs/>
        </w:rPr>
        <w:t>Equitable data collection for Gypsy, Roma and Traveller communities in health services</w:t>
      </w:r>
      <w:r w:rsidRPr="0028492E">
        <w:rPr>
          <w:rFonts w:ascii="Arial" w:hAnsi="Arial" w:cs="Arial"/>
        </w:rPr>
        <w:t>.</w:t>
      </w:r>
    </w:p>
    <w:p w14:paraId="03367134" w14:textId="46C27C41"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GOV.UK. (2024, October 10). </w:t>
      </w:r>
      <w:hyperlink r:id="rId24" w:history="1">
        <w:r w:rsidRPr="005468AC">
          <w:rPr>
            <w:rStyle w:val="Hyperlink"/>
            <w:rFonts w:ascii="Arial" w:hAnsi="Arial" w:cs="Arial"/>
            <w:i/>
            <w:iCs/>
          </w:rPr>
          <w:t>Hate crime, England and Wales, year ending March 2024</w:t>
        </w:r>
        <w:r w:rsidRPr="005468AC">
          <w:rPr>
            <w:rStyle w:val="Hyperlink"/>
            <w:rFonts w:ascii="Arial" w:hAnsi="Arial" w:cs="Arial"/>
          </w:rPr>
          <w:t>.</w:t>
        </w:r>
      </w:hyperlink>
      <w:r w:rsidRPr="0028492E">
        <w:rPr>
          <w:rFonts w:ascii="Arial" w:hAnsi="Arial" w:cs="Arial"/>
        </w:rPr>
        <w:t xml:space="preserve"> GOV.UK; Home Office.</w:t>
      </w:r>
    </w:p>
    <w:p w14:paraId="5AA18D63" w14:textId="7D27ADE8"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Welsh Government. (2022, May 24). </w:t>
      </w:r>
      <w:hyperlink r:id="rId25" w:history="1">
        <w:r w:rsidRPr="005468AC">
          <w:rPr>
            <w:rStyle w:val="Hyperlink"/>
            <w:rFonts w:ascii="Arial" w:hAnsi="Arial" w:cs="Arial"/>
            <w:i/>
            <w:iCs/>
          </w:rPr>
          <w:t>Violence against women, domestic abuse and sexual violence: strategy 2022 to 2026 [HTML]</w:t>
        </w:r>
        <w:r w:rsidRPr="005468AC">
          <w:rPr>
            <w:rStyle w:val="Hyperlink"/>
            <w:rFonts w:ascii="Arial" w:hAnsi="Arial" w:cs="Arial"/>
          </w:rPr>
          <w:t>.</w:t>
        </w:r>
      </w:hyperlink>
      <w:r w:rsidRPr="0028492E">
        <w:rPr>
          <w:rFonts w:ascii="Arial" w:hAnsi="Arial" w:cs="Arial"/>
        </w:rPr>
        <w:t xml:space="preserve"> GOV.WALES. </w:t>
      </w:r>
    </w:p>
    <w:p w14:paraId="02BA0356" w14:textId="7DFE9839"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Office for National Statistics. (2019, March 15). </w:t>
      </w:r>
      <w:hyperlink r:id="rId26" w:history="1">
        <w:r w:rsidRPr="005468AC">
          <w:rPr>
            <w:rStyle w:val="Hyperlink"/>
            <w:rFonts w:ascii="Arial" w:hAnsi="Arial" w:cs="Arial"/>
            <w:i/>
            <w:iCs/>
          </w:rPr>
          <w:t>Living longer: Caring in later working life</w:t>
        </w:r>
        <w:r w:rsidRPr="005468AC">
          <w:rPr>
            <w:rStyle w:val="Hyperlink"/>
            <w:rFonts w:ascii="Arial" w:hAnsi="Arial" w:cs="Arial"/>
          </w:rPr>
          <w:t>.</w:t>
        </w:r>
      </w:hyperlink>
      <w:r w:rsidRPr="0028492E">
        <w:rPr>
          <w:rFonts w:ascii="Arial" w:hAnsi="Arial" w:cs="Arial"/>
        </w:rPr>
        <w:t xml:space="preserve"> Ons.gov.uk. </w:t>
      </w:r>
    </w:p>
    <w:p w14:paraId="351EA1BB" w14:textId="6677F168"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Carers Wales. (2023). </w:t>
      </w:r>
      <w:hyperlink r:id="rId27" w:history="1">
        <w:r w:rsidRPr="005468AC">
          <w:rPr>
            <w:rStyle w:val="Hyperlink"/>
            <w:rFonts w:ascii="Arial" w:hAnsi="Arial" w:cs="Arial"/>
          </w:rPr>
          <w:t>Carers’ employment rights today, tomorrow and in the future.</w:t>
        </w:r>
      </w:hyperlink>
      <w:r w:rsidRPr="0028492E">
        <w:rPr>
          <w:rFonts w:ascii="Arial" w:hAnsi="Arial" w:cs="Arial"/>
        </w:rPr>
        <w:t xml:space="preserve"> </w:t>
      </w:r>
      <w:r w:rsidR="005468AC">
        <w:rPr>
          <w:rFonts w:ascii="Arial" w:hAnsi="Arial" w:cs="Arial"/>
        </w:rPr>
        <w:t>Carers UK.</w:t>
      </w:r>
    </w:p>
    <w:p w14:paraId="732F5235" w14:textId="56F38366"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Office for National Statistics. (2023, November 1). </w:t>
      </w:r>
      <w:hyperlink r:id="rId28" w:history="1">
        <w:r w:rsidRPr="005468AC">
          <w:rPr>
            <w:rStyle w:val="Hyperlink"/>
            <w:rFonts w:ascii="Arial" w:hAnsi="Arial" w:cs="Arial"/>
            <w:i/>
            <w:iCs/>
          </w:rPr>
          <w:t>Sexual orientation, further personal characteristics, England and Wales - Office for National Statistics</w:t>
        </w:r>
        <w:r w:rsidRPr="005468AC">
          <w:rPr>
            <w:rStyle w:val="Hyperlink"/>
            <w:rFonts w:ascii="Arial" w:hAnsi="Arial" w:cs="Arial"/>
          </w:rPr>
          <w:t>.</w:t>
        </w:r>
      </w:hyperlink>
      <w:r w:rsidRPr="0028492E">
        <w:rPr>
          <w:rFonts w:ascii="Arial" w:hAnsi="Arial" w:cs="Arial"/>
        </w:rPr>
        <w:t xml:space="preserve"> Office for National Statistics. </w:t>
      </w:r>
    </w:p>
    <w:p w14:paraId="7971B2D6" w14:textId="7D957445"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Bachmann, C. L., </w:t>
      </w:r>
      <w:r w:rsidR="0036399A">
        <w:rPr>
          <w:rFonts w:ascii="Arial" w:hAnsi="Arial" w:cs="Arial"/>
        </w:rPr>
        <w:t>and</w:t>
      </w:r>
      <w:r w:rsidRPr="0028492E">
        <w:rPr>
          <w:rFonts w:ascii="Arial" w:hAnsi="Arial" w:cs="Arial"/>
        </w:rPr>
        <w:t xml:space="preserve"> Gooch, B. (2018). </w:t>
      </w:r>
      <w:r w:rsidRPr="0028492E">
        <w:rPr>
          <w:rFonts w:ascii="Arial" w:hAnsi="Arial" w:cs="Arial"/>
          <w:i/>
          <w:iCs/>
        </w:rPr>
        <w:t>LGBT in Britain: Work report</w:t>
      </w:r>
      <w:r w:rsidRPr="0028492E">
        <w:rPr>
          <w:rFonts w:ascii="Arial" w:hAnsi="Arial" w:cs="Arial"/>
        </w:rPr>
        <w:t>. Stonewall.</w:t>
      </w:r>
    </w:p>
    <w:p w14:paraId="19E6B80D" w14:textId="686081D3"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Health Education and Improvement Wales, </w:t>
      </w:r>
      <w:r w:rsidR="0036399A">
        <w:rPr>
          <w:rFonts w:ascii="Arial" w:hAnsi="Arial" w:cs="Arial"/>
        </w:rPr>
        <w:t>and</w:t>
      </w:r>
      <w:r w:rsidRPr="0028492E">
        <w:rPr>
          <w:rFonts w:ascii="Arial" w:hAnsi="Arial" w:cs="Arial"/>
        </w:rPr>
        <w:t xml:space="preserve"> Social Care Wales. (2020, October 22). </w:t>
      </w:r>
      <w:hyperlink r:id="rId29" w:history="1">
        <w:r w:rsidRPr="005468AC">
          <w:rPr>
            <w:rStyle w:val="Hyperlink"/>
            <w:rFonts w:ascii="Arial" w:hAnsi="Arial" w:cs="Arial"/>
            <w:i/>
            <w:iCs/>
          </w:rPr>
          <w:t>A Healthier Wales: Our workforce strategy for health and social care.</w:t>
        </w:r>
      </w:hyperlink>
      <w:r w:rsidRPr="0028492E">
        <w:rPr>
          <w:rFonts w:ascii="Arial" w:hAnsi="Arial" w:cs="Arial"/>
        </w:rPr>
        <w:t xml:space="preserve"> Health Education and Improvement Wales. </w:t>
      </w:r>
    </w:p>
    <w:p w14:paraId="432F8B63" w14:textId="16F4F483" w:rsidR="0028492E" w:rsidRPr="0028492E" w:rsidRDefault="0028492E" w:rsidP="0028492E">
      <w:pPr>
        <w:pStyle w:val="NormalWeb"/>
        <w:numPr>
          <w:ilvl w:val="0"/>
          <w:numId w:val="79"/>
        </w:numPr>
        <w:spacing w:before="0" w:after="0"/>
        <w:rPr>
          <w:rFonts w:ascii="Arial" w:eastAsia="Times New Roman" w:hAnsi="Arial" w:cs="Arial"/>
        </w:rPr>
      </w:pPr>
      <w:r w:rsidRPr="0028492E">
        <w:rPr>
          <w:rFonts w:ascii="Arial" w:hAnsi="Arial" w:cs="Arial"/>
        </w:rPr>
        <w:t xml:space="preserve">Welsh Government. (2022b, November 22). </w:t>
      </w:r>
      <w:hyperlink r:id="rId30" w:history="1">
        <w:r w:rsidRPr="005468AC">
          <w:rPr>
            <w:rStyle w:val="Hyperlink"/>
            <w:rFonts w:ascii="Arial" w:hAnsi="Arial" w:cs="Arial"/>
            <w:i/>
            <w:iCs/>
          </w:rPr>
          <w:t>National indicators and national milestones for Wales [HTML]</w:t>
        </w:r>
        <w:r w:rsidR="005468AC" w:rsidRPr="005468AC">
          <w:rPr>
            <w:rStyle w:val="Hyperlink"/>
            <w:rFonts w:ascii="Arial" w:hAnsi="Arial" w:cs="Arial"/>
            <w:i/>
            <w:iCs/>
          </w:rPr>
          <w:t>.</w:t>
        </w:r>
      </w:hyperlink>
      <w:r w:rsidR="005468AC">
        <w:rPr>
          <w:rFonts w:ascii="Arial" w:hAnsi="Arial" w:cs="Arial"/>
          <w:i/>
          <w:iCs/>
        </w:rPr>
        <w:t xml:space="preserve"> </w:t>
      </w:r>
      <w:r w:rsidRPr="0028492E">
        <w:rPr>
          <w:rFonts w:ascii="Arial" w:hAnsi="Arial" w:cs="Arial"/>
          <w:i/>
          <w:iCs/>
        </w:rPr>
        <w:t>GOV.WALES</w:t>
      </w:r>
      <w:r w:rsidRPr="0028492E">
        <w:rPr>
          <w:rFonts w:ascii="Arial" w:hAnsi="Arial" w:cs="Arial"/>
        </w:rPr>
        <w:t xml:space="preserve">. </w:t>
      </w:r>
    </w:p>
    <w:p w14:paraId="7CA384B0" w14:textId="77777777" w:rsidR="0036399A" w:rsidRDefault="0036399A" w:rsidP="0028492E">
      <w:pPr>
        <w:rPr>
          <w:b/>
          <w:bCs/>
          <w:color w:val="000000" w:themeColor="text1"/>
          <w:sz w:val="24"/>
        </w:rPr>
      </w:pPr>
    </w:p>
    <w:p w14:paraId="60F560B8" w14:textId="77777777" w:rsidR="0036399A" w:rsidRDefault="0036399A" w:rsidP="0028492E">
      <w:pPr>
        <w:rPr>
          <w:b/>
          <w:bCs/>
          <w:color w:val="000000" w:themeColor="text1"/>
          <w:sz w:val="24"/>
        </w:rPr>
      </w:pPr>
    </w:p>
    <w:p w14:paraId="7E154745" w14:textId="282650C5" w:rsidR="00066535" w:rsidRPr="0028492E" w:rsidRDefault="00066535" w:rsidP="0028492E">
      <w:pPr>
        <w:rPr>
          <w:rFonts w:ascii="Arial" w:hAnsi="Arial" w:cs="Arial"/>
          <w:b/>
          <w:bCs/>
          <w:color w:val="000000" w:themeColor="text1"/>
        </w:rPr>
      </w:pPr>
      <w:r w:rsidRPr="0028492E">
        <w:rPr>
          <w:b/>
          <w:bCs/>
          <w:color w:val="000000" w:themeColor="text1"/>
          <w:sz w:val="24"/>
        </w:rPr>
        <w:lastRenderedPageBreak/>
        <w:t>Human Rights and UN Conventions</w:t>
      </w:r>
    </w:p>
    <w:p w14:paraId="169B82D1" w14:textId="0EA33B9A" w:rsidR="00066535" w:rsidRDefault="00066535" w:rsidP="00066535">
      <w:pPr>
        <w:rPr>
          <w:rFonts w:ascii="Arial" w:hAnsi="Arial" w:cs="Arial"/>
          <w:bCs/>
          <w:color w:val="000000" w:themeColor="text1"/>
          <w:sz w:val="24"/>
        </w:rPr>
      </w:pPr>
      <w:r w:rsidRPr="00C872BD">
        <w:rPr>
          <w:rFonts w:ascii="Arial" w:hAnsi="Arial" w:cs="Arial"/>
          <w:bCs/>
          <w:color w:val="000000" w:themeColor="text1"/>
          <w:sz w:val="24"/>
        </w:rPr>
        <w:t>Th</w:t>
      </w:r>
      <w:r w:rsidR="00926504">
        <w:rPr>
          <w:rFonts w:ascii="Arial" w:hAnsi="Arial" w:cs="Arial"/>
          <w:bCs/>
          <w:color w:val="000000" w:themeColor="text1"/>
          <w:sz w:val="24"/>
        </w:rPr>
        <w:t xml:space="preserve">e WES </w:t>
      </w:r>
      <w:r w:rsidRPr="00C872BD">
        <w:rPr>
          <w:rFonts w:ascii="Arial" w:hAnsi="Arial" w:cs="Arial"/>
          <w:bCs/>
          <w:color w:val="000000" w:themeColor="text1"/>
          <w:sz w:val="24"/>
        </w:rPr>
        <w:t xml:space="preserve">will have a positive impact on people’s human rights as it ensures that every person is of equal value. </w:t>
      </w:r>
      <w:r w:rsidR="00926504">
        <w:rPr>
          <w:rFonts w:ascii="Arial" w:hAnsi="Arial" w:cs="Arial"/>
          <w:bCs/>
          <w:color w:val="000000" w:themeColor="text1"/>
          <w:sz w:val="24"/>
        </w:rPr>
        <w:t xml:space="preserve">It </w:t>
      </w:r>
      <w:r w:rsidRPr="00C872BD">
        <w:rPr>
          <w:rFonts w:ascii="Arial" w:hAnsi="Arial" w:cs="Arial"/>
          <w:bCs/>
          <w:color w:val="000000" w:themeColor="text1"/>
          <w:sz w:val="24"/>
        </w:rPr>
        <w:t>will also ensure that everyone’s human rights must be upheld</w:t>
      </w:r>
      <w:r w:rsidR="00926504">
        <w:rPr>
          <w:rFonts w:ascii="Arial" w:hAnsi="Arial" w:cs="Arial"/>
          <w:bCs/>
          <w:color w:val="000000" w:themeColor="text1"/>
          <w:sz w:val="24"/>
        </w:rPr>
        <w:t>.</w:t>
      </w:r>
    </w:p>
    <w:p w14:paraId="6277BAF5" w14:textId="0641D6F6" w:rsidR="0036399A" w:rsidRDefault="0036399A" w:rsidP="00066535">
      <w:pPr>
        <w:rPr>
          <w:rFonts w:ascii="Arial" w:hAnsi="Arial" w:cs="Arial"/>
          <w:bCs/>
          <w:color w:val="000000" w:themeColor="text1"/>
          <w:sz w:val="24"/>
          <w:u w:val="single"/>
        </w:rPr>
      </w:pPr>
      <w:r>
        <w:rPr>
          <w:rFonts w:ascii="Arial" w:hAnsi="Arial" w:cs="Arial"/>
          <w:bCs/>
          <w:color w:val="000000" w:themeColor="text1"/>
          <w:sz w:val="24"/>
          <w:u w:val="single"/>
        </w:rPr>
        <w:t>Human Right – Fairness</w:t>
      </w:r>
    </w:p>
    <w:p w14:paraId="2A77E958" w14:textId="023D33BF" w:rsidR="0036399A" w:rsidRDefault="0036399A" w:rsidP="00066535">
      <w:pPr>
        <w:rPr>
          <w:rFonts w:ascii="Arial" w:hAnsi="Arial" w:cs="Arial"/>
          <w:bCs/>
          <w:color w:val="000000" w:themeColor="text1"/>
          <w:sz w:val="24"/>
        </w:rPr>
      </w:pPr>
      <w:r>
        <w:rPr>
          <w:rFonts w:ascii="Arial" w:hAnsi="Arial" w:cs="Arial"/>
          <w:bCs/>
          <w:i/>
          <w:iCs/>
          <w:color w:val="000000" w:themeColor="text1"/>
          <w:sz w:val="24"/>
        </w:rPr>
        <w:t xml:space="preserve">Impacts of the proposal: </w:t>
      </w:r>
      <w:r>
        <w:rPr>
          <w:rFonts w:ascii="Arial" w:hAnsi="Arial" w:cs="Arial"/>
          <w:bCs/>
          <w:color w:val="000000" w:themeColor="text1"/>
          <w:sz w:val="24"/>
        </w:rPr>
        <w:t>Positive</w:t>
      </w:r>
    </w:p>
    <w:p w14:paraId="6C54E879" w14:textId="77777777"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Reason for decision (including evidence):</w:t>
      </w:r>
      <w:r>
        <w:rPr>
          <w:rFonts w:ascii="Arial" w:hAnsi="Arial" w:cs="Arial"/>
          <w:i/>
          <w:iCs/>
          <w:color w:val="000000" w:themeColor="text1"/>
          <w:sz w:val="24"/>
          <w:szCs w:val="24"/>
        </w:rPr>
        <w:t xml:space="preserve"> </w:t>
      </w:r>
      <w:r w:rsidRPr="0036399A">
        <w:rPr>
          <w:rFonts w:ascii="Arial" w:hAnsi="Arial" w:cs="Arial"/>
          <w:color w:val="000000" w:themeColor="text1"/>
          <w:sz w:val="24"/>
          <w:szCs w:val="24"/>
        </w:rPr>
        <w:t>The WES is being designed in line with the following existing national equalities plans:</w:t>
      </w:r>
    </w:p>
    <w:p w14:paraId="10676BA9" w14:textId="77777777" w:rsidR="0036399A" w:rsidRPr="0036399A" w:rsidRDefault="0036399A" w:rsidP="0036399A">
      <w:pPr>
        <w:numPr>
          <w:ilvl w:val="0"/>
          <w:numId w:val="77"/>
        </w:numPr>
        <w:rPr>
          <w:rFonts w:ascii="Arial" w:hAnsi="Arial" w:cs="Arial"/>
          <w:color w:val="000000" w:themeColor="text1"/>
          <w:sz w:val="24"/>
          <w:szCs w:val="24"/>
        </w:rPr>
      </w:pPr>
      <w:r w:rsidRPr="0036399A">
        <w:rPr>
          <w:rFonts w:ascii="Arial" w:hAnsi="Arial" w:cs="Arial"/>
          <w:color w:val="000000" w:themeColor="text1"/>
          <w:sz w:val="24"/>
          <w:szCs w:val="24"/>
        </w:rPr>
        <w:t>Anti-racist Wales Action Plan</w:t>
      </w:r>
    </w:p>
    <w:p w14:paraId="6A99F60D" w14:textId="77777777" w:rsidR="0036399A" w:rsidRPr="0036399A" w:rsidRDefault="0036399A" w:rsidP="0036399A">
      <w:pPr>
        <w:numPr>
          <w:ilvl w:val="0"/>
          <w:numId w:val="77"/>
        </w:numPr>
        <w:rPr>
          <w:rFonts w:ascii="Arial" w:hAnsi="Arial" w:cs="Arial"/>
          <w:color w:val="000000" w:themeColor="text1"/>
          <w:sz w:val="24"/>
          <w:szCs w:val="24"/>
        </w:rPr>
      </w:pPr>
      <w:r w:rsidRPr="0036399A">
        <w:rPr>
          <w:rFonts w:ascii="Arial" w:hAnsi="Arial" w:cs="Arial"/>
          <w:color w:val="000000" w:themeColor="text1"/>
          <w:sz w:val="24"/>
          <w:szCs w:val="24"/>
        </w:rPr>
        <w:t>LGBTQ+ Action Plan</w:t>
      </w:r>
    </w:p>
    <w:p w14:paraId="2F8151C0" w14:textId="77777777" w:rsidR="0036399A" w:rsidRPr="0036399A" w:rsidRDefault="0036399A" w:rsidP="0036399A">
      <w:pPr>
        <w:numPr>
          <w:ilvl w:val="0"/>
          <w:numId w:val="77"/>
        </w:numPr>
        <w:rPr>
          <w:rFonts w:ascii="Arial" w:hAnsi="Arial" w:cs="Arial"/>
          <w:color w:val="000000" w:themeColor="text1"/>
          <w:sz w:val="24"/>
          <w:szCs w:val="24"/>
        </w:rPr>
      </w:pPr>
      <w:r w:rsidRPr="0036399A">
        <w:rPr>
          <w:rFonts w:ascii="Arial" w:hAnsi="Arial" w:cs="Arial"/>
          <w:color w:val="000000" w:themeColor="text1"/>
          <w:sz w:val="24"/>
          <w:szCs w:val="24"/>
        </w:rPr>
        <w:t>VAWDASV strategy</w:t>
      </w:r>
    </w:p>
    <w:p w14:paraId="0F2A045A" w14:textId="77777777" w:rsidR="0036399A" w:rsidRPr="0036399A" w:rsidRDefault="0036399A" w:rsidP="0036399A">
      <w:pPr>
        <w:rPr>
          <w:rFonts w:ascii="Arial" w:hAnsi="Arial" w:cs="Arial"/>
          <w:color w:val="000000" w:themeColor="text1"/>
          <w:sz w:val="24"/>
          <w:szCs w:val="24"/>
        </w:rPr>
      </w:pPr>
      <w:r w:rsidRPr="0036399A">
        <w:rPr>
          <w:rFonts w:ascii="Arial" w:hAnsi="Arial" w:cs="Arial"/>
          <w:color w:val="000000" w:themeColor="text1"/>
          <w:sz w:val="24"/>
          <w:szCs w:val="24"/>
        </w:rPr>
        <w:t>These plans sit on the foundation of the ‘Strategic Equality Plan 2020-2024</w:t>
      </w:r>
      <w:proofErr w:type="gramStart"/>
      <w:r w:rsidRPr="0036399A">
        <w:rPr>
          <w:rFonts w:ascii="Arial" w:hAnsi="Arial" w:cs="Arial"/>
          <w:color w:val="000000" w:themeColor="text1"/>
          <w:sz w:val="24"/>
          <w:szCs w:val="24"/>
        </w:rPr>
        <w:t>’ ,</w:t>
      </w:r>
      <w:proofErr w:type="gramEnd"/>
      <w:r w:rsidRPr="0036399A">
        <w:rPr>
          <w:rFonts w:ascii="Arial" w:hAnsi="Arial" w:cs="Arial"/>
          <w:color w:val="000000" w:themeColor="text1"/>
          <w:sz w:val="24"/>
          <w:szCs w:val="24"/>
        </w:rPr>
        <w:t xml:space="preserve"> supporting its aims of strengthening and advancing equality and human rights in Wales.’</w:t>
      </w:r>
    </w:p>
    <w:p w14:paraId="71A89863" w14:textId="59F59CC0" w:rsidR="0036399A" w:rsidRDefault="0036399A" w:rsidP="0036399A">
      <w:pPr>
        <w:rPr>
          <w:rFonts w:ascii="Arial" w:hAnsi="Arial" w:cs="Arial"/>
          <w:color w:val="000000" w:themeColor="text1"/>
          <w:sz w:val="24"/>
          <w:szCs w:val="24"/>
        </w:rPr>
      </w:pPr>
      <w:r w:rsidRPr="0036399A">
        <w:rPr>
          <w:rFonts w:ascii="Arial" w:hAnsi="Arial" w:cs="Arial"/>
          <w:color w:val="000000" w:themeColor="text1"/>
          <w:sz w:val="24"/>
          <w:szCs w:val="24"/>
        </w:rPr>
        <w:t>The WES intends to achieve sustained change, which makes a difference in the health and social care sector workforce in the short, medium, and long term.</w:t>
      </w:r>
    </w:p>
    <w:p w14:paraId="57967BB4" w14:textId="6C5E19DA" w:rsidR="0036399A" w:rsidRDefault="0036399A" w:rsidP="0036399A">
      <w:pPr>
        <w:spacing w:before="0" w:after="160" w:line="240" w:lineRule="auto"/>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3B32CAF6" w14:textId="2E783A2F" w:rsidR="0036399A" w:rsidRDefault="0036399A" w:rsidP="0036399A">
      <w:pPr>
        <w:rPr>
          <w:rFonts w:ascii="Arial" w:hAnsi="Arial" w:cs="Arial"/>
          <w:bCs/>
          <w:color w:val="000000" w:themeColor="text1"/>
          <w:sz w:val="24"/>
          <w:u w:val="single"/>
        </w:rPr>
      </w:pPr>
      <w:r>
        <w:rPr>
          <w:rFonts w:ascii="Arial" w:hAnsi="Arial" w:cs="Arial"/>
          <w:bCs/>
          <w:color w:val="000000" w:themeColor="text1"/>
          <w:sz w:val="24"/>
          <w:u w:val="single"/>
        </w:rPr>
        <w:t>Human Right – Respect</w:t>
      </w:r>
    </w:p>
    <w:p w14:paraId="26A10AD2" w14:textId="77777777" w:rsidR="0036399A" w:rsidRDefault="0036399A" w:rsidP="0036399A">
      <w:pPr>
        <w:rPr>
          <w:rFonts w:ascii="Arial" w:hAnsi="Arial" w:cs="Arial"/>
          <w:bCs/>
          <w:color w:val="000000" w:themeColor="text1"/>
          <w:sz w:val="24"/>
        </w:rPr>
      </w:pPr>
      <w:r>
        <w:rPr>
          <w:rFonts w:ascii="Arial" w:hAnsi="Arial" w:cs="Arial"/>
          <w:bCs/>
          <w:i/>
          <w:iCs/>
          <w:color w:val="000000" w:themeColor="text1"/>
          <w:sz w:val="24"/>
        </w:rPr>
        <w:t xml:space="preserve">Impacts of the proposal: </w:t>
      </w:r>
      <w:r>
        <w:rPr>
          <w:rFonts w:ascii="Arial" w:hAnsi="Arial" w:cs="Arial"/>
          <w:bCs/>
          <w:color w:val="000000" w:themeColor="text1"/>
          <w:sz w:val="24"/>
        </w:rPr>
        <w:t>Positive</w:t>
      </w:r>
    </w:p>
    <w:p w14:paraId="11B595B2" w14:textId="30A4EB0B"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Reason for decision (including evidence):</w:t>
      </w:r>
      <w:r>
        <w:rPr>
          <w:rFonts w:ascii="Arial" w:hAnsi="Arial" w:cs="Arial"/>
          <w:i/>
          <w:iCs/>
          <w:color w:val="000000" w:themeColor="text1"/>
          <w:sz w:val="24"/>
          <w:szCs w:val="24"/>
        </w:rPr>
        <w:t xml:space="preserve"> </w:t>
      </w:r>
      <w:r w:rsidRPr="0036399A">
        <w:rPr>
          <w:rFonts w:ascii="Arial" w:hAnsi="Arial" w:cs="Arial"/>
          <w:color w:val="000000" w:themeColor="text1"/>
          <w:sz w:val="24"/>
          <w:szCs w:val="24"/>
        </w:rPr>
        <w:t>This work will help identify themes where there are gaps in our knowledge or where additional information is required to construct objectives and develop actions.  The plan includes actions on challenging hateful attitudes and building respect.</w:t>
      </w:r>
    </w:p>
    <w:p w14:paraId="7E3C8B1A" w14:textId="77777777" w:rsidR="0036399A" w:rsidRPr="0036399A" w:rsidRDefault="0036399A" w:rsidP="0036399A">
      <w:pPr>
        <w:rPr>
          <w:rFonts w:ascii="Arial" w:hAnsi="Arial" w:cs="Arial"/>
          <w:color w:val="000000" w:themeColor="text1"/>
          <w:sz w:val="24"/>
          <w:szCs w:val="24"/>
        </w:rPr>
      </w:pPr>
      <w:r w:rsidRPr="0036399A">
        <w:rPr>
          <w:rFonts w:ascii="Arial" w:hAnsi="Arial" w:cs="Arial"/>
          <w:color w:val="000000" w:themeColor="text1"/>
          <w:sz w:val="24"/>
          <w:szCs w:val="24"/>
        </w:rPr>
        <w:t xml:space="preserve">These knowledge gaps will become the focus of engagement and co-construction with Black, Asian and Minority Ethnic people and subject experts. </w:t>
      </w:r>
    </w:p>
    <w:p w14:paraId="07ACE885" w14:textId="73B1628C" w:rsid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64CC5458" w14:textId="3BBA6A84" w:rsidR="0036399A" w:rsidRDefault="0036399A" w:rsidP="0036399A">
      <w:pPr>
        <w:rPr>
          <w:rFonts w:ascii="Arial" w:hAnsi="Arial" w:cs="Arial"/>
          <w:bCs/>
          <w:color w:val="000000" w:themeColor="text1"/>
          <w:sz w:val="24"/>
          <w:u w:val="single"/>
        </w:rPr>
      </w:pPr>
      <w:r>
        <w:rPr>
          <w:rFonts w:ascii="Arial" w:hAnsi="Arial" w:cs="Arial"/>
          <w:bCs/>
          <w:color w:val="000000" w:themeColor="text1"/>
          <w:sz w:val="24"/>
          <w:u w:val="single"/>
        </w:rPr>
        <w:t>Human Right – Equality</w:t>
      </w:r>
    </w:p>
    <w:p w14:paraId="0DCC9155" w14:textId="77777777" w:rsidR="0036399A" w:rsidRDefault="0036399A" w:rsidP="0036399A">
      <w:pPr>
        <w:rPr>
          <w:rFonts w:ascii="Arial" w:hAnsi="Arial" w:cs="Arial"/>
          <w:bCs/>
          <w:color w:val="000000" w:themeColor="text1"/>
          <w:sz w:val="24"/>
        </w:rPr>
      </w:pPr>
      <w:r>
        <w:rPr>
          <w:rFonts w:ascii="Arial" w:hAnsi="Arial" w:cs="Arial"/>
          <w:bCs/>
          <w:i/>
          <w:iCs/>
          <w:color w:val="000000" w:themeColor="text1"/>
          <w:sz w:val="24"/>
        </w:rPr>
        <w:t xml:space="preserve">Impacts of the proposal: </w:t>
      </w:r>
      <w:r>
        <w:rPr>
          <w:rFonts w:ascii="Arial" w:hAnsi="Arial" w:cs="Arial"/>
          <w:bCs/>
          <w:color w:val="000000" w:themeColor="text1"/>
          <w:sz w:val="24"/>
        </w:rPr>
        <w:t>Positive</w:t>
      </w:r>
    </w:p>
    <w:p w14:paraId="7BF029CA" w14:textId="7C3A65F5"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Reason for decision (including evidence):</w:t>
      </w:r>
      <w:r>
        <w:rPr>
          <w:rFonts w:ascii="Arial" w:hAnsi="Arial" w:cs="Arial"/>
          <w:color w:val="000000" w:themeColor="text1"/>
          <w:sz w:val="24"/>
          <w:szCs w:val="24"/>
        </w:rPr>
        <w:t xml:space="preserve"> </w:t>
      </w:r>
      <w:r w:rsidRPr="0036399A">
        <w:rPr>
          <w:rFonts w:ascii="Arial" w:hAnsi="Arial" w:cs="Arial"/>
          <w:color w:val="000000" w:themeColor="text1"/>
          <w:sz w:val="24"/>
          <w:szCs w:val="24"/>
        </w:rPr>
        <w:t>The WES will be set by Welsh Government but owned by health and social care sector organisations.</w:t>
      </w:r>
    </w:p>
    <w:p w14:paraId="1A95722D" w14:textId="77777777" w:rsid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599C5D7B" w14:textId="77777777" w:rsidR="0036399A" w:rsidRDefault="0036399A" w:rsidP="0036399A">
      <w:pPr>
        <w:rPr>
          <w:rFonts w:ascii="Arial" w:hAnsi="Arial" w:cs="Arial"/>
          <w:color w:val="000000" w:themeColor="text1"/>
          <w:sz w:val="24"/>
          <w:szCs w:val="24"/>
        </w:rPr>
      </w:pPr>
    </w:p>
    <w:p w14:paraId="3A6DBE13" w14:textId="49E7C8D6" w:rsidR="0036399A" w:rsidRDefault="0036399A" w:rsidP="0036399A">
      <w:pPr>
        <w:rPr>
          <w:rFonts w:ascii="Arial" w:hAnsi="Arial" w:cs="Arial"/>
          <w:bCs/>
          <w:color w:val="000000" w:themeColor="text1"/>
          <w:sz w:val="24"/>
          <w:u w:val="single"/>
        </w:rPr>
      </w:pPr>
      <w:r>
        <w:rPr>
          <w:rFonts w:ascii="Arial" w:hAnsi="Arial" w:cs="Arial"/>
          <w:bCs/>
          <w:color w:val="000000" w:themeColor="text1"/>
          <w:sz w:val="24"/>
          <w:u w:val="single"/>
        </w:rPr>
        <w:lastRenderedPageBreak/>
        <w:t>Human Right – Diversity</w:t>
      </w:r>
    </w:p>
    <w:p w14:paraId="1F21BA18" w14:textId="77777777" w:rsidR="0036399A" w:rsidRDefault="0036399A" w:rsidP="0036399A">
      <w:pPr>
        <w:rPr>
          <w:rFonts w:ascii="Arial" w:hAnsi="Arial" w:cs="Arial"/>
          <w:bCs/>
          <w:color w:val="000000" w:themeColor="text1"/>
          <w:sz w:val="24"/>
        </w:rPr>
      </w:pPr>
      <w:r>
        <w:rPr>
          <w:rFonts w:ascii="Arial" w:hAnsi="Arial" w:cs="Arial"/>
          <w:bCs/>
          <w:i/>
          <w:iCs/>
          <w:color w:val="000000" w:themeColor="text1"/>
          <w:sz w:val="24"/>
        </w:rPr>
        <w:t xml:space="preserve">Impacts of the proposal: </w:t>
      </w:r>
      <w:r>
        <w:rPr>
          <w:rFonts w:ascii="Arial" w:hAnsi="Arial" w:cs="Arial"/>
          <w:bCs/>
          <w:color w:val="000000" w:themeColor="text1"/>
          <w:sz w:val="24"/>
        </w:rPr>
        <w:t>Positive</w:t>
      </w:r>
    </w:p>
    <w:p w14:paraId="6BECE05D" w14:textId="0F40A6B8" w:rsidR="0036399A" w:rsidRP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Reason for decision (including evidence):</w:t>
      </w:r>
      <w:r>
        <w:rPr>
          <w:rFonts w:ascii="Arial" w:hAnsi="Arial" w:cs="Arial"/>
          <w:color w:val="000000" w:themeColor="text1"/>
          <w:sz w:val="24"/>
          <w:szCs w:val="24"/>
        </w:rPr>
        <w:t xml:space="preserve"> </w:t>
      </w:r>
      <w:r w:rsidRPr="0036399A">
        <w:rPr>
          <w:rFonts w:ascii="Arial" w:hAnsi="Arial" w:cs="Arial"/>
          <w:color w:val="000000" w:themeColor="text1"/>
          <w:sz w:val="24"/>
          <w:szCs w:val="24"/>
        </w:rPr>
        <w:t>The WES will be inclusive and broad-based, encompassing both issues which impact on many groups across the themes while also enabling organisations to understand the experiences and needs of specific communities and minority groups. It will take an intersectional approach, recognising where and how those from multiple minority backgrounds may experience more significant disadvantage.</w:t>
      </w:r>
    </w:p>
    <w:p w14:paraId="79685215" w14:textId="77777777" w:rsid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p>
    <w:p w14:paraId="11DB13C0" w14:textId="4414AEED" w:rsidR="0036399A" w:rsidRDefault="0036399A" w:rsidP="0036399A">
      <w:pPr>
        <w:rPr>
          <w:rFonts w:ascii="Arial" w:hAnsi="Arial" w:cs="Arial"/>
          <w:bCs/>
          <w:color w:val="000000" w:themeColor="text1"/>
          <w:sz w:val="24"/>
          <w:u w:val="single"/>
        </w:rPr>
      </w:pPr>
      <w:r>
        <w:rPr>
          <w:rFonts w:ascii="Arial" w:hAnsi="Arial" w:cs="Arial"/>
          <w:bCs/>
          <w:color w:val="000000" w:themeColor="text1"/>
          <w:sz w:val="24"/>
          <w:u w:val="single"/>
        </w:rPr>
        <w:t>Human Right – Autonomy</w:t>
      </w:r>
    </w:p>
    <w:p w14:paraId="1C917270" w14:textId="77777777" w:rsidR="0036399A" w:rsidRDefault="0036399A" w:rsidP="0036399A">
      <w:pPr>
        <w:rPr>
          <w:rFonts w:ascii="Arial" w:hAnsi="Arial" w:cs="Arial"/>
          <w:bCs/>
          <w:color w:val="000000" w:themeColor="text1"/>
          <w:sz w:val="24"/>
        </w:rPr>
      </w:pPr>
      <w:r>
        <w:rPr>
          <w:rFonts w:ascii="Arial" w:hAnsi="Arial" w:cs="Arial"/>
          <w:bCs/>
          <w:i/>
          <w:iCs/>
          <w:color w:val="000000" w:themeColor="text1"/>
          <w:sz w:val="24"/>
        </w:rPr>
        <w:t xml:space="preserve">Impacts of the proposal: </w:t>
      </w:r>
      <w:r>
        <w:rPr>
          <w:rFonts w:ascii="Arial" w:hAnsi="Arial" w:cs="Arial"/>
          <w:bCs/>
          <w:color w:val="000000" w:themeColor="text1"/>
          <w:sz w:val="24"/>
        </w:rPr>
        <w:t>Positive</w:t>
      </w:r>
    </w:p>
    <w:p w14:paraId="7605FD2C" w14:textId="77777777" w:rsidR="0036399A" w:rsidRDefault="0036399A" w:rsidP="0036399A">
      <w:pPr>
        <w:rPr>
          <w:rFonts w:ascii="Arial" w:hAnsi="Arial" w:cs="Arial"/>
          <w:color w:val="000000" w:themeColor="text1"/>
          <w:sz w:val="24"/>
          <w:szCs w:val="24"/>
        </w:rPr>
      </w:pPr>
      <w:r w:rsidRPr="0036399A">
        <w:rPr>
          <w:rFonts w:ascii="Arial" w:hAnsi="Arial" w:cs="Arial"/>
          <w:i/>
          <w:iCs/>
          <w:color w:val="000000" w:themeColor="text1"/>
          <w:sz w:val="24"/>
          <w:szCs w:val="24"/>
        </w:rPr>
        <w:t>Reason for decision (including evidence):</w:t>
      </w:r>
      <w:r>
        <w:rPr>
          <w:rFonts w:ascii="Arial" w:hAnsi="Arial" w:cs="Arial"/>
          <w:color w:val="000000" w:themeColor="text1"/>
          <w:sz w:val="24"/>
          <w:szCs w:val="24"/>
        </w:rPr>
        <w:t xml:space="preserve"> </w:t>
      </w:r>
      <w:r w:rsidRPr="0036399A">
        <w:rPr>
          <w:rFonts w:ascii="Arial" w:hAnsi="Arial" w:cs="Arial"/>
          <w:color w:val="000000" w:themeColor="text1"/>
          <w:sz w:val="24"/>
          <w:szCs w:val="24"/>
        </w:rPr>
        <w:t>Co-construction will be the fundamental principle underpinning our approach to developing the plan.  We will engage with partner organisations to develop shared objectives and actions, and we will work to connect to a wider range of people, as well as maximising the value of the networks to which we are already connected.</w:t>
      </w:r>
    </w:p>
    <w:p w14:paraId="25504CB5" w14:textId="449CE059" w:rsidR="00C575CE" w:rsidRPr="0036399A" w:rsidRDefault="0036399A" w:rsidP="00D73593">
      <w:pPr>
        <w:rPr>
          <w:rFonts w:ascii="Arial" w:hAnsi="Arial" w:cs="Arial"/>
          <w:color w:val="000000" w:themeColor="text1"/>
          <w:sz w:val="24"/>
          <w:szCs w:val="24"/>
        </w:rPr>
      </w:pPr>
      <w:r w:rsidRPr="0036399A">
        <w:rPr>
          <w:rFonts w:ascii="Arial" w:hAnsi="Arial" w:cs="Arial"/>
          <w:i/>
          <w:iCs/>
          <w:color w:val="000000" w:themeColor="text1"/>
          <w:sz w:val="24"/>
          <w:szCs w:val="24"/>
        </w:rPr>
        <w:t>How will you mitigate impacts</w:t>
      </w:r>
      <w:r w:rsidRPr="0036399A">
        <w:rPr>
          <w:rFonts w:ascii="Arial" w:hAnsi="Arial" w:cs="Arial"/>
          <w:i/>
          <w:iCs/>
          <w:sz w:val="24"/>
          <w:szCs w:val="24"/>
          <w:lang w:val="en-US"/>
        </w:rPr>
        <w:t xml:space="preserve">: </w:t>
      </w:r>
      <w:r w:rsidRPr="0036399A">
        <w:rPr>
          <w:rFonts w:ascii="Arial" w:hAnsi="Arial" w:cs="Arial"/>
          <w:color w:val="000000" w:themeColor="text1"/>
          <w:sz w:val="24"/>
          <w:szCs w:val="24"/>
        </w:rPr>
        <w:t>There are no impacts requiring mitigation.</w:t>
      </w:r>
      <w:bookmarkEnd w:id="13"/>
    </w:p>
    <w:sectPr w:rsidR="00C575CE" w:rsidRPr="0036399A" w:rsidSect="00AA5E9E">
      <w:headerReference w:type="default" r:id="rId31"/>
      <w:footerReference w:type="default" r:id="rId32"/>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6C95C" w14:textId="77777777" w:rsidR="00B65705" w:rsidRDefault="00B65705" w:rsidP="00123FAD">
      <w:r>
        <w:separator/>
      </w:r>
    </w:p>
  </w:endnote>
  <w:endnote w:type="continuationSeparator" w:id="0">
    <w:p w14:paraId="3571FFF2" w14:textId="77777777" w:rsidR="00B65705" w:rsidRDefault="00B65705" w:rsidP="00123FAD">
      <w:r>
        <w:continuationSeparator/>
      </w:r>
    </w:p>
  </w:endnote>
  <w:endnote w:type="continuationNotice" w:id="1">
    <w:p w14:paraId="282D311D" w14:textId="77777777" w:rsidR="00B65705" w:rsidRDefault="00B657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7FCCB" w14:textId="77777777" w:rsidR="00B65705" w:rsidRDefault="00B65705" w:rsidP="00123FAD">
      <w:r>
        <w:separator/>
      </w:r>
    </w:p>
  </w:footnote>
  <w:footnote w:type="continuationSeparator" w:id="0">
    <w:p w14:paraId="7069CD56" w14:textId="77777777" w:rsidR="00B65705" w:rsidRDefault="00B65705" w:rsidP="00123FAD">
      <w:r>
        <w:continuationSeparator/>
      </w:r>
    </w:p>
  </w:footnote>
  <w:footnote w:type="continuationNotice" w:id="1">
    <w:p w14:paraId="1C2CA3FA" w14:textId="77777777" w:rsidR="00B65705" w:rsidRDefault="00B657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183E310" w:rsidR="00D416D2" w:rsidRDefault="00DB10C4" w:rsidP="00AE0BCE">
    <w:pPr>
      <w:pStyle w:val="Header"/>
      <w:jc w:val="right"/>
    </w:pPr>
    <w:r>
      <w:t>V</w:t>
    </w:r>
    <w:r w:rsidR="00841C1C">
      <w:t xml:space="preserve">ersion </w:t>
    </w:r>
    <w:r>
      <w:t>3.3</w:t>
    </w:r>
    <w:r w:rsidR="00B32A04">
      <w:t xml:space="preserve"> – </w:t>
    </w:r>
    <w:r>
      <w:t>January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F6752E"/>
    <w:multiLevelType w:val="multilevel"/>
    <w:tmpl w:val="6130F2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2A06EE7"/>
    <w:multiLevelType w:val="hybridMultilevel"/>
    <w:tmpl w:val="FA2C29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9D3982"/>
    <w:multiLevelType w:val="hybridMultilevel"/>
    <w:tmpl w:val="9C248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2C6BE1"/>
    <w:multiLevelType w:val="multilevel"/>
    <w:tmpl w:val="E8B05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C30743"/>
    <w:multiLevelType w:val="hybridMultilevel"/>
    <w:tmpl w:val="2C0E5A60"/>
    <w:lvl w:ilvl="0" w:tplc="DCC884B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AE76981"/>
    <w:multiLevelType w:val="hybridMultilevel"/>
    <w:tmpl w:val="CE6A463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B26CFD"/>
    <w:multiLevelType w:val="hybridMultilevel"/>
    <w:tmpl w:val="EC38B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D12EF8"/>
    <w:multiLevelType w:val="hybridMultilevel"/>
    <w:tmpl w:val="EA14A7B4"/>
    <w:lvl w:ilvl="0" w:tplc="08090001">
      <w:start w:val="1"/>
      <w:numFmt w:val="bullet"/>
      <w:lvlText w:val=""/>
      <w:lvlJc w:val="left"/>
      <w:pPr>
        <w:ind w:left="1440" w:hanging="360"/>
      </w:pPr>
      <w:rPr>
        <w:rFonts w:ascii="Symbol" w:hAnsi="Symbol" w:hint="default"/>
        <w:b w:val="0"/>
        <w:bCs w:val="0"/>
        <w:i w:val="0"/>
        <w:iCs/>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1C7F7B51"/>
    <w:multiLevelType w:val="hybridMultilevel"/>
    <w:tmpl w:val="9FFCE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9764CB"/>
    <w:multiLevelType w:val="hybridMultilevel"/>
    <w:tmpl w:val="2F040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DA87277"/>
    <w:multiLevelType w:val="hybridMultilevel"/>
    <w:tmpl w:val="13108C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DC71866"/>
    <w:multiLevelType w:val="hybridMultilevel"/>
    <w:tmpl w:val="5E78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2655BD"/>
    <w:multiLevelType w:val="hybridMultilevel"/>
    <w:tmpl w:val="0F3263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910147"/>
    <w:multiLevelType w:val="hybridMultilevel"/>
    <w:tmpl w:val="1CD4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2D871E4"/>
    <w:multiLevelType w:val="multilevel"/>
    <w:tmpl w:val="2880F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35644EE"/>
    <w:multiLevelType w:val="hybridMultilevel"/>
    <w:tmpl w:val="3D626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BE2F5C"/>
    <w:multiLevelType w:val="hybridMultilevel"/>
    <w:tmpl w:val="26C49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6610484"/>
    <w:multiLevelType w:val="hybridMultilevel"/>
    <w:tmpl w:val="F502D6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6927A4A"/>
    <w:multiLevelType w:val="hybridMultilevel"/>
    <w:tmpl w:val="25905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6DC7F77"/>
    <w:multiLevelType w:val="hybridMultilevel"/>
    <w:tmpl w:val="B19E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7291CC7"/>
    <w:multiLevelType w:val="hybridMultilevel"/>
    <w:tmpl w:val="8494C1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94C083F"/>
    <w:multiLevelType w:val="hybridMultilevel"/>
    <w:tmpl w:val="01DA5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DE15E0E"/>
    <w:multiLevelType w:val="hybridMultilevel"/>
    <w:tmpl w:val="FBD8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30A30A15"/>
    <w:multiLevelType w:val="hybridMultilevel"/>
    <w:tmpl w:val="CEDEC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0B67613"/>
    <w:multiLevelType w:val="hybridMultilevel"/>
    <w:tmpl w:val="171E4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0F43BBB"/>
    <w:multiLevelType w:val="hybridMultilevel"/>
    <w:tmpl w:val="8A567B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3F152A6"/>
    <w:multiLevelType w:val="hybridMultilevel"/>
    <w:tmpl w:val="0CCA1D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7" w15:restartNumberingAfterBreak="0">
    <w:nsid w:val="34FE44F1"/>
    <w:multiLevelType w:val="hybridMultilevel"/>
    <w:tmpl w:val="0FF47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92C0046"/>
    <w:multiLevelType w:val="hybridMultilevel"/>
    <w:tmpl w:val="D48E07A6"/>
    <w:lvl w:ilvl="0" w:tplc="C4A0E0E0">
      <w:start w:val="1"/>
      <w:numFmt w:val="decimal"/>
      <w:lvlText w:val="%1."/>
      <w:lvlJc w:val="left"/>
      <w:pPr>
        <w:ind w:left="720" w:hanging="360"/>
      </w:pPr>
      <w:rPr>
        <w:b w:val="0"/>
        <w:bCs w:val="0"/>
        <w:i w:val="0"/>
        <w:i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CD50316"/>
    <w:multiLevelType w:val="hybridMultilevel"/>
    <w:tmpl w:val="6A524C5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2" w15:restartNumberingAfterBreak="0">
    <w:nsid w:val="40B406A6"/>
    <w:multiLevelType w:val="hybridMultilevel"/>
    <w:tmpl w:val="21DEBD4C"/>
    <w:lvl w:ilvl="0" w:tplc="FFFFFFFF">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3" w15:restartNumberingAfterBreak="0">
    <w:nsid w:val="411F76F8"/>
    <w:multiLevelType w:val="hybridMultilevel"/>
    <w:tmpl w:val="D1F40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19E1428"/>
    <w:multiLevelType w:val="hybridMultilevel"/>
    <w:tmpl w:val="475E4384"/>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5"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35C6C0A"/>
    <w:multiLevelType w:val="hybridMultilevel"/>
    <w:tmpl w:val="15549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454D60E2"/>
    <w:multiLevelType w:val="hybridMultilevel"/>
    <w:tmpl w:val="8F8C74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47D91D66"/>
    <w:multiLevelType w:val="hybridMultilevel"/>
    <w:tmpl w:val="F09669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15:restartNumberingAfterBreak="0">
    <w:nsid w:val="492C5234"/>
    <w:multiLevelType w:val="hybridMultilevel"/>
    <w:tmpl w:val="A8069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49CB3742"/>
    <w:multiLevelType w:val="hybridMultilevel"/>
    <w:tmpl w:val="300A3F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BA65CDF"/>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50A91CAA"/>
    <w:multiLevelType w:val="hybridMultilevel"/>
    <w:tmpl w:val="99945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0CD1462"/>
    <w:multiLevelType w:val="hybridMultilevel"/>
    <w:tmpl w:val="58AAE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19175D8"/>
    <w:multiLevelType w:val="hybridMultilevel"/>
    <w:tmpl w:val="4474667E"/>
    <w:lvl w:ilvl="0" w:tplc="581EDDF6">
      <w:start w:val="1"/>
      <w:numFmt w:val="bullet"/>
      <w:lvlText w:val="•"/>
      <w:lvlJc w:val="left"/>
      <w:pPr>
        <w:tabs>
          <w:tab w:val="num" w:pos="720"/>
        </w:tabs>
        <w:ind w:left="720" w:hanging="360"/>
      </w:pPr>
      <w:rPr>
        <w:rFonts w:ascii="Times New Roman" w:hAnsi="Times New Roman" w:hint="default"/>
      </w:rPr>
    </w:lvl>
    <w:lvl w:ilvl="1" w:tplc="E3860F6C" w:tentative="1">
      <w:start w:val="1"/>
      <w:numFmt w:val="bullet"/>
      <w:lvlText w:val="•"/>
      <w:lvlJc w:val="left"/>
      <w:pPr>
        <w:tabs>
          <w:tab w:val="num" w:pos="1440"/>
        </w:tabs>
        <w:ind w:left="1440" w:hanging="360"/>
      </w:pPr>
      <w:rPr>
        <w:rFonts w:ascii="Times New Roman" w:hAnsi="Times New Roman" w:hint="default"/>
      </w:rPr>
    </w:lvl>
    <w:lvl w:ilvl="2" w:tplc="FBA23BFE" w:tentative="1">
      <w:start w:val="1"/>
      <w:numFmt w:val="bullet"/>
      <w:lvlText w:val="•"/>
      <w:lvlJc w:val="left"/>
      <w:pPr>
        <w:tabs>
          <w:tab w:val="num" w:pos="2160"/>
        </w:tabs>
        <w:ind w:left="2160" w:hanging="360"/>
      </w:pPr>
      <w:rPr>
        <w:rFonts w:ascii="Times New Roman" w:hAnsi="Times New Roman" w:hint="default"/>
      </w:rPr>
    </w:lvl>
    <w:lvl w:ilvl="3" w:tplc="F4B8C43A" w:tentative="1">
      <w:start w:val="1"/>
      <w:numFmt w:val="bullet"/>
      <w:lvlText w:val="•"/>
      <w:lvlJc w:val="left"/>
      <w:pPr>
        <w:tabs>
          <w:tab w:val="num" w:pos="2880"/>
        </w:tabs>
        <w:ind w:left="2880" w:hanging="360"/>
      </w:pPr>
      <w:rPr>
        <w:rFonts w:ascii="Times New Roman" w:hAnsi="Times New Roman" w:hint="default"/>
      </w:rPr>
    </w:lvl>
    <w:lvl w:ilvl="4" w:tplc="7D50F910" w:tentative="1">
      <w:start w:val="1"/>
      <w:numFmt w:val="bullet"/>
      <w:lvlText w:val="•"/>
      <w:lvlJc w:val="left"/>
      <w:pPr>
        <w:tabs>
          <w:tab w:val="num" w:pos="3600"/>
        </w:tabs>
        <w:ind w:left="3600" w:hanging="360"/>
      </w:pPr>
      <w:rPr>
        <w:rFonts w:ascii="Times New Roman" w:hAnsi="Times New Roman" w:hint="default"/>
      </w:rPr>
    </w:lvl>
    <w:lvl w:ilvl="5" w:tplc="62FCE698" w:tentative="1">
      <w:start w:val="1"/>
      <w:numFmt w:val="bullet"/>
      <w:lvlText w:val="•"/>
      <w:lvlJc w:val="left"/>
      <w:pPr>
        <w:tabs>
          <w:tab w:val="num" w:pos="4320"/>
        </w:tabs>
        <w:ind w:left="4320" w:hanging="360"/>
      </w:pPr>
      <w:rPr>
        <w:rFonts w:ascii="Times New Roman" w:hAnsi="Times New Roman" w:hint="default"/>
      </w:rPr>
    </w:lvl>
    <w:lvl w:ilvl="6" w:tplc="F7FAB6A6" w:tentative="1">
      <w:start w:val="1"/>
      <w:numFmt w:val="bullet"/>
      <w:lvlText w:val="•"/>
      <w:lvlJc w:val="left"/>
      <w:pPr>
        <w:tabs>
          <w:tab w:val="num" w:pos="5040"/>
        </w:tabs>
        <w:ind w:left="5040" w:hanging="360"/>
      </w:pPr>
      <w:rPr>
        <w:rFonts w:ascii="Times New Roman" w:hAnsi="Times New Roman" w:hint="default"/>
      </w:rPr>
    </w:lvl>
    <w:lvl w:ilvl="7" w:tplc="86CA9544" w:tentative="1">
      <w:start w:val="1"/>
      <w:numFmt w:val="bullet"/>
      <w:lvlText w:val="•"/>
      <w:lvlJc w:val="left"/>
      <w:pPr>
        <w:tabs>
          <w:tab w:val="num" w:pos="5760"/>
        </w:tabs>
        <w:ind w:left="5760" w:hanging="360"/>
      </w:pPr>
      <w:rPr>
        <w:rFonts w:ascii="Times New Roman" w:hAnsi="Times New Roman" w:hint="default"/>
      </w:rPr>
    </w:lvl>
    <w:lvl w:ilvl="8" w:tplc="0010D1B4" w:tentative="1">
      <w:start w:val="1"/>
      <w:numFmt w:val="bullet"/>
      <w:lvlText w:val="•"/>
      <w:lvlJc w:val="left"/>
      <w:pPr>
        <w:tabs>
          <w:tab w:val="num" w:pos="6480"/>
        </w:tabs>
        <w:ind w:left="6480" w:hanging="360"/>
      </w:pPr>
      <w:rPr>
        <w:rFonts w:ascii="Times New Roman" w:hAnsi="Times New Roman" w:hint="default"/>
      </w:rPr>
    </w:lvl>
  </w:abstractNum>
  <w:abstractNum w:abstractNumId="58"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538A104D"/>
    <w:multiLevelType w:val="hybridMultilevel"/>
    <w:tmpl w:val="0D0CEE7E"/>
    <w:lvl w:ilvl="0" w:tplc="76923DAA">
      <w:start w:val="11"/>
      <w:numFmt w:val="decimal"/>
      <w:lvlText w:val="%1."/>
      <w:lvlJc w:val="left"/>
      <w:pPr>
        <w:ind w:left="1440" w:hanging="360"/>
      </w:pPr>
      <w:rPr>
        <w:rFonts w:hint="default"/>
        <w:b w:val="0"/>
        <w:bCs w:val="0"/>
        <w:i w:val="0"/>
        <w:iCs/>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0" w15:restartNumberingAfterBreak="0">
    <w:nsid w:val="551B3D3A"/>
    <w:multiLevelType w:val="hybridMultilevel"/>
    <w:tmpl w:val="1A3CC3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558D5C25"/>
    <w:multiLevelType w:val="hybridMultilevel"/>
    <w:tmpl w:val="E7CE6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3" w15:restartNumberingAfterBreak="0">
    <w:nsid w:val="58381333"/>
    <w:multiLevelType w:val="hybridMultilevel"/>
    <w:tmpl w:val="7CFE8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B3F5269"/>
    <w:multiLevelType w:val="hybridMultilevel"/>
    <w:tmpl w:val="F288E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5B66139B"/>
    <w:multiLevelType w:val="hybridMultilevel"/>
    <w:tmpl w:val="77D463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F370292"/>
    <w:multiLevelType w:val="hybridMultilevel"/>
    <w:tmpl w:val="AF5AB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40305A5"/>
    <w:multiLevelType w:val="hybridMultilevel"/>
    <w:tmpl w:val="275EC276"/>
    <w:lvl w:ilvl="0" w:tplc="08B41DDE">
      <w:start w:val="1"/>
      <w:numFmt w:val="lowerRoman"/>
      <w:lvlText w:val="(%1)"/>
      <w:lvlJc w:val="left"/>
      <w:pPr>
        <w:tabs>
          <w:tab w:val="num" w:pos="1440"/>
        </w:tabs>
        <w:ind w:left="1440" w:hanging="720"/>
      </w:pPr>
      <w:rPr>
        <w:rFonts w:hint="default"/>
      </w:rPr>
    </w:lvl>
    <w:lvl w:ilvl="1" w:tplc="BB14981E">
      <w:start w:val="4"/>
      <w:numFmt w:val="decimal"/>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0"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668C62A3"/>
    <w:multiLevelType w:val="hybridMultilevel"/>
    <w:tmpl w:val="68529A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3" w15:restartNumberingAfterBreak="0">
    <w:nsid w:val="67BF615A"/>
    <w:multiLevelType w:val="hybridMultilevel"/>
    <w:tmpl w:val="F5BCD3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81237F0"/>
    <w:multiLevelType w:val="multilevel"/>
    <w:tmpl w:val="6E809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8DB6D7E"/>
    <w:multiLevelType w:val="hybridMultilevel"/>
    <w:tmpl w:val="81B4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97E4F61"/>
    <w:multiLevelType w:val="hybridMultilevel"/>
    <w:tmpl w:val="A7A29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A9D6806"/>
    <w:multiLevelType w:val="hybridMultilevel"/>
    <w:tmpl w:val="00DE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1" w15:restartNumberingAfterBreak="0">
    <w:nsid w:val="73AF6445"/>
    <w:multiLevelType w:val="hybridMultilevel"/>
    <w:tmpl w:val="5DE49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8C20241"/>
    <w:multiLevelType w:val="hybridMultilevel"/>
    <w:tmpl w:val="A4946A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79FA3D78"/>
    <w:multiLevelType w:val="hybridMultilevel"/>
    <w:tmpl w:val="D13C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7B1B7F49"/>
    <w:multiLevelType w:val="hybridMultilevel"/>
    <w:tmpl w:val="F59641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6" w15:restartNumberingAfterBreak="0">
    <w:nsid w:val="7CB616A2"/>
    <w:multiLevelType w:val="hybridMultilevel"/>
    <w:tmpl w:val="F20E8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38"/>
  </w:num>
  <w:num w:numId="2" w16cid:durableId="86929155">
    <w:abstractNumId w:val="86"/>
  </w:num>
  <w:num w:numId="3" w16cid:durableId="41563757">
    <w:abstractNumId w:val="69"/>
  </w:num>
  <w:num w:numId="4" w16cid:durableId="1646011014">
    <w:abstractNumId w:val="78"/>
  </w:num>
  <w:num w:numId="5" w16cid:durableId="566768829">
    <w:abstractNumId w:val="84"/>
  </w:num>
  <w:num w:numId="6" w16cid:durableId="302392050">
    <w:abstractNumId w:val="51"/>
  </w:num>
  <w:num w:numId="7" w16cid:durableId="1770657187">
    <w:abstractNumId w:val="75"/>
  </w:num>
  <w:num w:numId="8" w16cid:durableId="958562017">
    <w:abstractNumId w:val="29"/>
  </w:num>
  <w:num w:numId="9" w16cid:durableId="812022504">
    <w:abstractNumId w:val="32"/>
  </w:num>
  <w:num w:numId="10" w16cid:durableId="431896762">
    <w:abstractNumId w:val="77"/>
  </w:num>
  <w:num w:numId="11" w16cid:durableId="1395354908">
    <w:abstractNumId w:val="16"/>
  </w:num>
  <w:num w:numId="12" w16cid:durableId="1040937701">
    <w:abstractNumId w:val="10"/>
  </w:num>
  <w:num w:numId="13" w16cid:durableId="1327589765">
    <w:abstractNumId w:val="82"/>
  </w:num>
  <w:num w:numId="14" w16cid:durableId="664943892">
    <w:abstractNumId w:val="79"/>
  </w:num>
  <w:num w:numId="15" w16cid:durableId="1251812884">
    <w:abstractNumId w:val="45"/>
  </w:num>
  <w:num w:numId="16" w16cid:durableId="1555116927">
    <w:abstractNumId w:val="6"/>
  </w:num>
  <w:num w:numId="17" w16cid:durableId="38480625">
    <w:abstractNumId w:val="87"/>
  </w:num>
  <w:num w:numId="18" w16cid:durableId="1852377111">
    <w:abstractNumId w:val="71"/>
  </w:num>
  <w:num w:numId="19" w16cid:durableId="123894087">
    <w:abstractNumId w:val="8"/>
  </w:num>
  <w:num w:numId="20" w16cid:durableId="598753589">
    <w:abstractNumId w:val="1"/>
  </w:num>
  <w:num w:numId="21" w16cid:durableId="864638">
    <w:abstractNumId w:val="70"/>
  </w:num>
  <w:num w:numId="22" w16cid:durableId="1318145223">
    <w:abstractNumId w:val="47"/>
  </w:num>
  <w:num w:numId="23" w16cid:durableId="335962947">
    <w:abstractNumId w:val="0"/>
  </w:num>
  <w:num w:numId="24" w16cid:durableId="1793136807">
    <w:abstractNumId w:val="66"/>
  </w:num>
  <w:num w:numId="25" w16cid:durableId="2097894114">
    <w:abstractNumId w:val="58"/>
  </w:num>
  <w:num w:numId="26" w16cid:durableId="222982051">
    <w:abstractNumId w:val="7"/>
  </w:num>
  <w:num w:numId="27" w16cid:durableId="960839269">
    <w:abstractNumId w:val="50"/>
  </w:num>
  <w:num w:numId="28" w16cid:durableId="159277523">
    <w:abstractNumId w:val="43"/>
  </w:num>
  <w:num w:numId="29" w16cid:durableId="774665951">
    <w:abstractNumId w:val="24"/>
  </w:num>
  <w:num w:numId="30" w16cid:durableId="16008115">
    <w:abstractNumId w:val="57"/>
  </w:num>
  <w:num w:numId="31" w16cid:durableId="2034649865">
    <w:abstractNumId w:val="21"/>
  </w:num>
  <w:num w:numId="32" w16cid:durableId="574823754">
    <w:abstractNumId w:val="85"/>
  </w:num>
  <w:num w:numId="33" w16cid:durableId="755983425">
    <w:abstractNumId w:val="9"/>
  </w:num>
  <w:num w:numId="34" w16cid:durableId="2121953453">
    <w:abstractNumId w:val="54"/>
  </w:num>
  <w:num w:numId="35" w16cid:durableId="1022053474">
    <w:abstractNumId w:val="28"/>
  </w:num>
  <w:num w:numId="36" w16cid:durableId="1504081209">
    <w:abstractNumId w:val="76"/>
  </w:num>
  <w:num w:numId="37" w16cid:durableId="872688757">
    <w:abstractNumId w:val="52"/>
  </w:num>
  <w:num w:numId="38" w16cid:durableId="558319289">
    <w:abstractNumId w:val="39"/>
  </w:num>
  <w:num w:numId="39" w16cid:durableId="757287389">
    <w:abstractNumId w:val="68"/>
  </w:num>
  <w:num w:numId="40" w16cid:durableId="1636566048">
    <w:abstractNumId w:val="30"/>
  </w:num>
  <w:num w:numId="41" w16cid:durableId="1747460794">
    <w:abstractNumId w:val="35"/>
  </w:num>
  <w:num w:numId="42" w16cid:durableId="1934317656">
    <w:abstractNumId w:val="17"/>
  </w:num>
  <w:num w:numId="43" w16cid:durableId="1457723072">
    <w:abstractNumId w:val="27"/>
  </w:num>
  <w:num w:numId="44" w16cid:durableId="1759473934">
    <w:abstractNumId w:val="72"/>
  </w:num>
  <w:num w:numId="45" w16cid:durableId="2033071588">
    <w:abstractNumId w:val="31"/>
  </w:num>
  <w:num w:numId="46" w16cid:durableId="1577277487">
    <w:abstractNumId w:val="65"/>
  </w:num>
  <w:num w:numId="47" w16cid:durableId="1816217800">
    <w:abstractNumId w:val="33"/>
  </w:num>
  <w:num w:numId="48" w16cid:durableId="12389437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123377925">
    <w:abstractNumId w:val="80"/>
  </w:num>
  <w:num w:numId="50" w16cid:durableId="1912887530">
    <w:abstractNumId w:val="74"/>
  </w:num>
  <w:num w:numId="51" w16cid:durableId="2019699415">
    <w:abstractNumId w:val="46"/>
  </w:num>
  <w:num w:numId="52" w16cid:durableId="1372925306">
    <w:abstractNumId w:val="67"/>
  </w:num>
  <w:num w:numId="53" w16cid:durableId="9437502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58431002">
    <w:abstractNumId w:val="5"/>
  </w:num>
  <w:num w:numId="55" w16cid:durableId="1847402678">
    <w:abstractNumId w:val="11"/>
  </w:num>
  <w:num w:numId="56" w16cid:durableId="1949772175">
    <w:abstractNumId w:val="13"/>
  </w:num>
  <w:num w:numId="57" w16cid:durableId="99837115">
    <w:abstractNumId w:val="20"/>
  </w:num>
  <w:num w:numId="58" w16cid:durableId="231890756">
    <w:abstractNumId w:val="3"/>
  </w:num>
  <w:num w:numId="59" w16cid:durableId="1273628619">
    <w:abstractNumId w:val="23"/>
  </w:num>
  <w:num w:numId="60" w16cid:durableId="269095060">
    <w:abstractNumId w:val="18"/>
  </w:num>
  <w:num w:numId="61" w16cid:durableId="1272085942">
    <w:abstractNumId w:val="81"/>
  </w:num>
  <w:num w:numId="62" w16cid:durableId="2089450913">
    <w:abstractNumId w:val="64"/>
  </w:num>
  <w:num w:numId="63" w16cid:durableId="23529264">
    <w:abstractNumId w:val="22"/>
  </w:num>
  <w:num w:numId="64" w16cid:durableId="1450780870">
    <w:abstractNumId w:val="61"/>
  </w:num>
  <w:num w:numId="65" w16cid:durableId="772439337">
    <w:abstractNumId w:val="34"/>
  </w:num>
  <w:num w:numId="66" w16cid:durableId="2019505981">
    <w:abstractNumId w:val="83"/>
  </w:num>
  <w:num w:numId="67" w16cid:durableId="2110155683">
    <w:abstractNumId w:val="60"/>
  </w:num>
  <w:num w:numId="68" w16cid:durableId="455635702">
    <w:abstractNumId w:val="19"/>
  </w:num>
  <w:num w:numId="69" w16cid:durableId="510266337">
    <w:abstractNumId w:val="63"/>
  </w:num>
  <w:num w:numId="70" w16cid:durableId="949975029">
    <w:abstractNumId w:val="53"/>
  </w:num>
  <w:num w:numId="71" w16cid:durableId="28841065">
    <w:abstractNumId w:val="26"/>
  </w:num>
  <w:num w:numId="72" w16cid:durableId="963804753">
    <w:abstractNumId w:val="37"/>
  </w:num>
  <w:num w:numId="73" w16cid:durableId="35861407">
    <w:abstractNumId w:val="14"/>
  </w:num>
  <w:num w:numId="74" w16cid:durableId="1406142389">
    <w:abstractNumId w:val="73"/>
  </w:num>
  <w:num w:numId="75" w16cid:durableId="1948997948">
    <w:abstractNumId w:val="25"/>
  </w:num>
  <w:num w:numId="76" w16cid:durableId="520126179">
    <w:abstractNumId w:val="15"/>
  </w:num>
  <w:num w:numId="77" w16cid:durableId="1219315174">
    <w:abstractNumId w:val="56"/>
  </w:num>
  <w:num w:numId="78" w16cid:durableId="732629210">
    <w:abstractNumId w:val="49"/>
  </w:num>
  <w:num w:numId="79" w16cid:durableId="2002468229">
    <w:abstractNumId w:val="48"/>
  </w:num>
  <w:num w:numId="80" w16cid:durableId="2108303537">
    <w:abstractNumId w:val="55"/>
  </w:num>
  <w:num w:numId="81" w16cid:durableId="1573007970">
    <w:abstractNumId w:val="4"/>
  </w:num>
  <w:num w:numId="82" w16cid:durableId="1091046143">
    <w:abstractNumId w:val="2"/>
  </w:num>
  <w:num w:numId="83" w16cid:durableId="142621043">
    <w:abstractNumId w:val="44"/>
  </w:num>
  <w:num w:numId="84" w16cid:durableId="211309064">
    <w:abstractNumId w:val="41"/>
  </w:num>
  <w:num w:numId="85" w16cid:durableId="1318798528">
    <w:abstractNumId w:val="40"/>
  </w:num>
  <w:num w:numId="86" w16cid:durableId="5254909">
    <w:abstractNumId w:val="59"/>
  </w:num>
  <w:num w:numId="87" w16cid:durableId="655260629">
    <w:abstractNumId w:val="12"/>
  </w:num>
  <w:num w:numId="88" w16cid:durableId="760564837">
    <w:abstractNumId w:val="4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4146"/>
    <w:rsid w:val="0000715D"/>
    <w:rsid w:val="00010651"/>
    <w:rsid w:val="0001342C"/>
    <w:rsid w:val="000141CE"/>
    <w:rsid w:val="000141D7"/>
    <w:rsid w:val="00014B63"/>
    <w:rsid w:val="00015F3B"/>
    <w:rsid w:val="00016E66"/>
    <w:rsid w:val="00020330"/>
    <w:rsid w:val="000223B1"/>
    <w:rsid w:val="00023B54"/>
    <w:rsid w:val="00024B6F"/>
    <w:rsid w:val="00025DBB"/>
    <w:rsid w:val="00026012"/>
    <w:rsid w:val="00027D16"/>
    <w:rsid w:val="00030E48"/>
    <w:rsid w:val="00032D87"/>
    <w:rsid w:val="00034A95"/>
    <w:rsid w:val="00035017"/>
    <w:rsid w:val="000358BC"/>
    <w:rsid w:val="000363B1"/>
    <w:rsid w:val="0003651E"/>
    <w:rsid w:val="00036C66"/>
    <w:rsid w:val="000414B0"/>
    <w:rsid w:val="000431A6"/>
    <w:rsid w:val="000439D7"/>
    <w:rsid w:val="0004666B"/>
    <w:rsid w:val="000475C4"/>
    <w:rsid w:val="00047B0D"/>
    <w:rsid w:val="000512B4"/>
    <w:rsid w:val="00053CEF"/>
    <w:rsid w:val="00054E02"/>
    <w:rsid w:val="00054E7E"/>
    <w:rsid w:val="00054FC6"/>
    <w:rsid w:val="00055A1F"/>
    <w:rsid w:val="00057365"/>
    <w:rsid w:val="000621B2"/>
    <w:rsid w:val="00062272"/>
    <w:rsid w:val="00064D98"/>
    <w:rsid w:val="00066535"/>
    <w:rsid w:val="00066C99"/>
    <w:rsid w:val="00067E62"/>
    <w:rsid w:val="00070A83"/>
    <w:rsid w:val="00070DB0"/>
    <w:rsid w:val="00072AB8"/>
    <w:rsid w:val="00072B57"/>
    <w:rsid w:val="00073AEE"/>
    <w:rsid w:val="00075094"/>
    <w:rsid w:val="00076209"/>
    <w:rsid w:val="0007666B"/>
    <w:rsid w:val="000769DF"/>
    <w:rsid w:val="00077017"/>
    <w:rsid w:val="000772A8"/>
    <w:rsid w:val="00077D19"/>
    <w:rsid w:val="0008015C"/>
    <w:rsid w:val="00081D8B"/>
    <w:rsid w:val="00082270"/>
    <w:rsid w:val="00083171"/>
    <w:rsid w:val="00084316"/>
    <w:rsid w:val="00085435"/>
    <w:rsid w:val="00085CAC"/>
    <w:rsid w:val="0008679E"/>
    <w:rsid w:val="000903E4"/>
    <w:rsid w:val="0009062B"/>
    <w:rsid w:val="00091AFF"/>
    <w:rsid w:val="000920EF"/>
    <w:rsid w:val="000921E6"/>
    <w:rsid w:val="000938C0"/>
    <w:rsid w:val="00093D7D"/>
    <w:rsid w:val="00096E01"/>
    <w:rsid w:val="00097B8F"/>
    <w:rsid w:val="000A0D8E"/>
    <w:rsid w:val="000A1C9B"/>
    <w:rsid w:val="000A35F5"/>
    <w:rsid w:val="000A4918"/>
    <w:rsid w:val="000A4FAA"/>
    <w:rsid w:val="000A5042"/>
    <w:rsid w:val="000A5855"/>
    <w:rsid w:val="000A69FF"/>
    <w:rsid w:val="000A7178"/>
    <w:rsid w:val="000A79B8"/>
    <w:rsid w:val="000B00AF"/>
    <w:rsid w:val="000B054B"/>
    <w:rsid w:val="000B06DD"/>
    <w:rsid w:val="000B0D65"/>
    <w:rsid w:val="000B1174"/>
    <w:rsid w:val="000B1AB1"/>
    <w:rsid w:val="000B3BD4"/>
    <w:rsid w:val="000B4B1F"/>
    <w:rsid w:val="000B4BF3"/>
    <w:rsid w:val="000B67AC"/>
    <w:rsid w:val="000B710F"/>
    <w:rsid w:val="000C0257"/>
    <w:rsid w:val="000C0ED6"/>
    <w:rsid w:val="000C1B03"/>
    <w:rsid w:val="000C2008"/>
    <w:rsid w:val="000C3F89"/>
    <w:rsid w:val="000C4C2A"/>
    <w:rsid w:val="000C509E"/>
    <w:rsid w:val="000C6287"/>
    <w:rsid w:val="000C67CE"/>
    <w:rsid w:val="000C6931"/>
    <w:rsid w:val="000C7479"/>
    <w:rsid w:val="000C7C06"/>
    <w:rsid w:val="000D01E6"/>
    <w:rsid w:val="000D06DA"/>
    <w:rsid w:val="000D0F05"/>
    <w:rsid w:val="000D22EC"/>
    <w:rsid w:val="000D39B9"/>
    <w:rsid w:val="000D6295"/>
    <w:rsid w:val="000D651E"/>
    <w:rsid w:val="000E0062"/>
    <w:rsid w:val="000E07D4"/>
    <w:rsid w:val="000E0EC0"/>
    <w:rsid w:val="000E291F"/>
    <w:rsid w:val="000E3948"/>
    <w:rsid w:val="000E6022"/>
    <w:rsid w:val="000E7B31"/>
    <w:rsid w:val="000F0936"/>
    <w:rsid w:val="000F0FF5"/>
    <w:rsid w:val="000F197D"/>
    <w:rsid w:val="000F2A1E"/>
    <w:rsid w:val="000F452F"/>
    <w:rsid w:val="00102E58"/>
    <w:rsid w:val="00106077"/>
    <w:rsid w:val="00106AAA"/>
    <w:rsid w:val="00107F0A"/>
    <w:rsid w:val="00110E3D"/>
    <w:rsid w:val="001114B3"/>
    <w:rsid w:val="001120D7"/>
    <w:rsid w:val="001136BD"/>
    <w:rsid w:val="001138D7"/>
    <w:rsid w:val="00114100"/>
    <w:rsid w:val="00114895"/>
    <w:rsid w:val="001155DD"/>
    <w:rsid w:val="001168E6"/>
    <w:rsid w:val="001205B0"/>
    <w:rsid w:val="001205CD"/>
    <w:rsid w:val="00123FAD"/>
    <w:rsid w:val="00124510"/>
    <w:rsid w:val="00124FB7"/>
    <w:rsid w:val="00125947"/>
    <w:rsid w:val="00125994"/>
    <w:rsid w:val="00126395"/>
    <w:rsid w:val="00130310"/>
    <w:rsid w:val="0013056B"/>
    <w:rsid w:val="001309C1"/>
    <w:rsid w:val="0013150A"/>
    <w:rsid w:val="00131DB4"/>
    <w:rsid w:val="00133AAA"/>
    <w:rsid w:val="00135039"/>
    <w:rsid w:val="00135C77"/>
    <w:rsid w:val="0013726F"/>
    <w:rsid w:val="0014189A"/>
    <w:rsid w:val="0014235B"/>
    <w:rsid w:val="00142B00"/>
    <w:rsid w:val="001430E0"/>
    <w:rsid w:val="00152118"/>
    <w:rsid w:val="00152677"/>
    <w:rsid w:val="00153613"/>
    <w:rsid w:val="0015427F"/>
    <w:rsid w:val="0015472D"/>
    <w:rsid w:val="00165FA9"/>
    <w:rsid w:val="001677B6"/>
    <w:rsid w:val="00167F91"/>
    <w:rsid w:val="00170E93"/>
    <w:rsid w:val="001728BC"/>
    <w:rsid w:val="00175ABE"/>
    <w:rsid w:val="00177703"/>
    <w:rsid w:val="00180B56"/>
    <w:rsid w:val="0018179E"/>
    <w:rsid w:val="001826F5"/>
    <w:rsid w:val="001870F3"/>
    <w:rsid w:val="00191278"/>
    <w:rsid w:val="00191734"/>
    <w:rsid w:val="001920F7"/>
    <w:rsid w:val="00192C65"/>
    <w:rsid w:val="001944ED"/>
    <w:rsid w:val="00195538"/>
    <w:rsid w:val="00196829"/>
    <w:rsid w:val="00196C16"/>
    <w:rsid w:val="00197066"/>
    <w:rsid w:val="001A1DAF"/>
    <w:rsid w:val="001A2899"/>
    <w:rsid w:val="001A2A90"/>
    <w:rsid w:val="001B1BC3"/>
    <w:rsid w:val="001B497E"/>
    <w:rsid w:val="001B5D86"/>
    <w:rsid w:val="001B65BA"/>
    <w:rsid w:val="001B76A3"/>
    <w:rsid w:val="001B7FD2"/>
    <w:rsid w:val="001C1A90"/>
    <w:rsid w:val="001C2ACB"/>
    <w:rsid w:val="001C3D43"/>
    <w:rsid w:val="001D09F5"/>
    <w:rsid w:val="001D0AC9"/>
    <w:rsid w:val="001D0B91"/>
    <w:rsid w:val="001D1FE5"/>
    <w:rsid w:val="001D21AD"/>
    <w:rsid w:val="001D4CAF"/>
    <w:rsid w:val="001D4FE7"/>
    <w:rsid w:val="001D50D3"/>
    <w:rsid w:val="001D6C2F"/>
    <w:rsid w:val="001E0918"/>
    <w:rsid w:val="001E120F"/>
    <w:rsid w:val="001E2AF9"/>
    <w:rsid w:val="001E3B65"/>
    <w:rsid w:val="001E4B09"/>
    <w:rsid w:val="001E5DC2"/>
    <w:rsid w:val="001E5EBA"/>
    <w:rsid w:val="001E6F4C"/>
    <w:rsid w:val="001E71B6"/>
    <w:rsid w:val="001E76E2"/>
    <w:rsid w:val="001F0825"/>
    <w:rsid w:val="001F10F7"/>
    <w:rsid w:val="001F136B"/>
    <w:rsid w:val="001F13DE"/>
    <w:rsid w:val="001F2360"/>
    <w:rsid w:val="001F5404"/>
    <w:rsid w:val="001F68C7"/>
    <w:rsid w:val="0020071D"/>
    <w:rsid w:val="00201AC3"/>
    <w:rsid w:val="00204A4F"/>
    <w:rsid w:val="00204FF8"/>
    <w:rsid w:val="002068C1"/>
    <w:rsid w:val="00206D32"/>
    <w:rsid w:val="00210074"/>
    <w:rsid w:val="002104B8"/>
    <w:rsid w:val="00210853"/>
    <w:rsid w:val="00210C85"/>
    <w:rsid w:val="002116E4"/>
    <w:rsid w:val="00211B40"/>
    <w:rsid w:val="00212098"/>
    <w:rsid w:val="0021300C"/>
    <w:rsid w:val="002139B5"/>
    <w:rsid w:val="00213CC6"/>
    <w:rsid w:val="002141A1"/>
    <w:rsid w:val="0021447F"/>
    <w:rsid w:val="00216154"/>
    <w:rsid w:val="0021743E"/>
    <w:rsid w:val="002202C5"/>
    <w:rsid w:val="00222330"/>
    <w:rsid w:val="002265A8"/>
    <w:rsid w:val="00226724"/>
    <w:rsid w:val="002267A9"/>
    <w:rsid w:val="00226FDC"/>
    <w:rsid w:val="002276E1"/>
    <w:rsid w:val="00227B32"/>
    <w:rsid w:val="00233A7C"/>
    <w:rsid w:val="00233EBB"/>
    <w:rsid w:val="00235AA6"/>
    <w:rsid w:val="00235BCA"/>
    <w:rsid w:val="00235C08"/>
    <w:rsid w:val="00237A41"/>
    <w:rsid w:val="00240363"/>
    <w:rsid w:val="0024256D"/>
    <w:rsid w:val="00242C31"/>
    <w:rsid w:val="00244720"/>
    <w:rsid w:val="00246584"/>
    <w:rsid w:val="002472DD"/>
    <w:rsid w:val="00247CE2"/>
    <w:rsid w:val="002512D7"/>
    <w:rsid w:val="00253B44"/>
    <w:rsid w:val="00254A40"/>
    <w:rsid w:val="00254B24"/>
    <w:rsid w:val="00254D06"/>
    <w:rsid w:val="00255616"/>
    <w:rsid w:val="002568FF"/>
    <w:rsid w:val="00260629"/>
    <w:rsid w:val="00263694"/>
    <w:rsid w:val="002655ED"/>
    <w:rsid w:val="00265CD8"/>
    <w:rsid w:val="00270342"/>
    <w:rsid w:val="00270B82"/>
    <w:rsid w:val="002727AA"/>
    <w:rsid w:val="0027394E"/>
    <w:rsid w:val="00275548"/>
    <w:rsid w:val="00275D8B"/>
    <w:rsid w:val="00277956"/>
    <w:rsid w:val="0028034F"/>
    <w:rsid w:val="002815B1"/>
    <w:rsid w:val="00283857"/>
    <w:rsid w:val="00284523"/>
    <w:rsid w:val="0028492E"/>
    <w:rsid w:val="00286062"/>
    <w:rsid w:val="00287C7D"/>
    <w:rsid w:val="00295C36"/>
    <w:rsid w:val="00296D6A"/>
    <w:rsid w:val="0029720D"/>
    <w:rsid w:val="002A0BDB"/>
    <w:rsid w:val="002A5735"/>
    <w:rsid w:val="002A6424"/>
    <w:rsid w:val="002A6968"/>
    <w:rsid w:val="002B2948"/>
    <w:rsid w:val="002B3176"/>
    <w:rsid w:val="002B5F88"/>
    <w:rsid w:val="002B65CB"/>
    <w:rsid w:val="002C08C2"/>
    <w:rsid w:val="002C0D94"/>
    <w:rsid w:val="002C1201"/>
    <w:rsid w:val="002C1506"/>
    <w:rsid w:val="002C2143"/>
    <w:rsid w:val="002C36F6"/>
    <w:rsid w:val="002C6E86"/>
    <w:rsid w:val="002C6F21"/>
    <w:rsid w:val="002D15FA"/>
    <w:rsid w:val="002D34DD"/>
    <w:rsid w:val="002D3764"/>
    <w:rsid w:val="002D40E9"/>
    <w:rsid w:val="002D436A"/>
    <w:rsid w:val="002D60A5"/>
    <w:rsid w:val="002D69DD"/>
    <w:rsid w:val="002D6DCE"/>
    <w:rsid w:val="002E03CF"/>
    <w:rsid w:val="002E0715"/>
    <w:rsid w:val="002E152D"/>
    <w:rsid w:val="002E207B"/>
    <w:rsid w:val="002E3D04"/>
    <w:rsid w:val="002E51D6"/>
    <w:rsid w:val="002E6801"/>
    <w:rsid w:val="002E6887"/>
    <w:rsid w:val="002F2646"/>
    <w:rsid w:val="002F28E0"/>
    <w:rsid w:val="002F4AEC"/>
    <w:rsid w:val="002F6911"/>
    <w:rsid w:val="002F6D44"/>
    <w:rsid w:val="002F7DD0"/>
    <w:rsid w:val="00302873"/>
    <w:rsid w:val="0030297B"/>
    <w:rsid w:val="003029FB"/>
    <w:rsid w:val="00303B66"/>
    <w:rsid w:val="003055A9"/>
    <w:rsid w:val="0030633D"/>
    <w:rsid w:val="00306FAC"/>
    <w:rsid w:val="00307B8B"/>
    <w:rsid w:val="00310968"/>
    <w:rsid w:val="00310E2E"/>
    <w:rsid w:val="003114A0"/>
    <w:rsid w:val="003116AF"/>
    <w:rsid w:val="00311D97"/>
    <w:rsid w:val="0031243B"/>
    <w:rsid w:val="00312D32"/>
    <w:rsid w:val="00312D6F"/>
    <w:rsid w:val="003153E0"/>
    <w:rsid w:val="00316C28"/>
    <w:rsid w:val="0031731A"/>
    <w:rsid w:val="003178BD"/>
    <w:rsid w:val="0032002F"/>
    <w:rsid w:val="0032344D"/>
    <w:rsid w:val="00324481"/>
    <w:rsid w:val="0032713F"/>
    <w:rsid w:val="00327F56"/>
    <w:rsid w:val="00332CA2"/>
    <w:rsid w:val="00334256"/>
    <w:rsid w:val="00336ACA"/>
    <w:rsid w:val="00341415"/>
    <w:rsid w:val="003417B4"/>
    <w:rsid w:val="00343C3A"/>
    <w:rsid w:val="00345394"/>
    <w:rsid w:val="00347BD4"/>
    <w:rsid w:val="003500F7"/>
    <w:rsid w:val="00350436"/>
    <w:rsid w:val="00352D9E"/>
    <w:rsid w:val="003544ED"/>
    <w:rsid w:val="00354CF4"/>
    <w:rsid w:val="00354F4D"/>
    <w:rsid w:val="0035715D"/>
    <w:rsid w:val="00357A76"/>
    <w:rsid w:val="00357B21"/>
    <w:rsid w:val="00363054"/>
    <w:rsid w:val="0036399A"/>
    <w:rsid w:val="00363B64"/>
    <w:rsid w:val="00363EAB"/>
    <w:rsid w:val="00366D7F"/>
    <w:rsid w:val="003674A7"/>
    <w:rsid w:val="00370DAD"/>
    <w:rsid w:val="00376693"/>
    <w:rsid w:val="003802DA"/>
    <w:rsid w:val="003810B8"/>
    <w:rsid w:val="003827E7"/>
    <w:rsid w:val="00382BDB"/>
    <w:rsid w:val="003838C6"/>
    <w:rsid w:val="003852C3"/>
    <w:rsid w:val="003866F1"/>
    <w:rsid w:val="00386C17"/>
    <w:rsid w:val="00387875"/>
    <w:rsid w:val="00391490"/>
    <w:rsid w:val="003944AC"/>
    <w:rsid w:val="003957B3"/>
    <w:rsid w:val="00396830"/>
    <w:rsid w:val="00396CCD"/>
    <w:rsid w:val="0039794E"/>
    <w:rsid w:val="003A1239"/>
    <w:rsid w:val="003A19E8"/>
    <w:rsid w:val="003A298D"/>
    <w:rsid w:val="003A3100"/>
    <w:rsid w:val="003A46D4"/>
    <w:rsid w:val="003A530F"/>
    <w:rsid w:val="003A6742"/>
    <w:rsid w:val="003A7DC4"/>
    <w:rsid w:val="003B0461"/>
    <w:rsid w:val="003B1B35"/>
    <w:rsid w:val="003B3682"/>
    <w:rsid w:val="003B494B"/>
    <w:rsid w:val="003B5528"/>
    <w:rsid w:val="003B5D8D"/>
    <w:rsid w:val="003B6360"/>
    <w:rsid w:val="003B7291"/>
    <w:rsid w:val="003C0664"/>
    <w:rsid w:val="003C09A7"/>
    <w:rsid w:val="003C2178"/>
    <w:rsid w:val="003C4455"/>
    <w:rsid w:val="003C5CE4"/>
    <w:rsid w:val="003D13FF"/>
    <w:rsid w:val="003D1589"/>
    <w:rsid w:val="003D4523"/>
    <w:rsid w:val="003D48BF"/>
    <w:rsid w:val="003D4BA0"/>
    <w:rsid w:val="003D623B"/>
    <w:rsid w:val="003E0DE3"/>
    <w:rsid w:val="003E1195"/>
    <w:rsid w:val="003E18D6"/>
    <w:rsid w:val="003E2B69"/>
    <w:rsid w:val="003E3834"/>
    <w:rsid w:val="003E3B4E"/>
    <w:rsid w:val="003F1F5E"/>
    <w:rsid w:val="003F2D17"/>
    <w:rsid w:val="003F3617"/>
    <w:rsid w:val="003F49AF"/>
    <w:rsid w:val="003F4C47"/>
    <w:rsid w:val="003F6115"/>
    <w:rsid w:val="003F6C4A"/>
    <w:rsid w:val="003F7D68"/>
    <w:rsid w:val="00403982"/>
    <w:rsid w:val="004040B1"/>
    <w:rsid w:val="00404C36"/>
    <w:rsid w:val="00405BA4"/>
    <w:rsid w:val="00406564"/>
    <w:rsid w:val="00406FCE"/>
    <w:rsid w:val="00407575"/>
    <w:rsid w:val="00407F34"/>
    <w:rsid w:val="00410DDF"/>
    <w:rsid w:val="004111C4"/>
    <w:rsid w:val="004120AB"/>
    <w:rsid w:val="00412E38"/>
    <w:rsid w:val="004140C8"/>
    <w:rsid w:val="00414A98"/>
    <w:rsid w:val="00414FE4"/>
    <w:rsid w:val="00416A6D"/>
    <w:rsid w:val="00417F2C"/>
    <w:rsid w:val="0042038E"/>
    <w:rsid w:val="0042052F"/>
    <w:rsid w:val="0042401C"/>
    <w:rsid w:val="0042519F"/>
    <w:rsid w:val="00427E9E"/>
    <w:rsid w:val="00430C53"/>
    <w:rsid w:val="004322CE"/>
    <w:rsid w:val="00432609"/>
    <w:rsid w:val="004339D4"/>
    <w:rsid w:val="00435AB5"/>
    <w:rsid w:val="00441FD6"/>
    <w:rsid w:val="004422C3"/>
    <w:rsid w:val="00442CEC"/>
    <w:rsid w:val="004434B8"/>
    <w:rsid w:val="004439D6"/>
    <w:rsid w:val="00443A2E"/>
    <w:rsid w:val="00446892"/>
    <w:rsid w:val="00450FAC"/>
    <w:rsid w:val="00451BB5"/>
    <w:rsid w:val="00452F76"/>
    <w:rsid w:val="00453918"/>
    <w:rsid w:val="00457565"/>
    <w:rsid w:val="00461A44"/>
    <w:rsid w:val="004622A4"/>
    <w:rsid w:val="004627A3"/>
    <w:rsid w:val="004651DB"/>
    <w:rsid w:val="004658BB"/>
    <w:rsid w:val="00466254"/>
    <w:rsid w:val="004708D8"/>
    <w:rsid w:val="0047104A"/>
    <w:rsid w:val="00473EDC"/>
    <w:rsid w:val="0047614B"/>
    <w:rsid w:val="00481697"/>
    <w:rsid w:val="00481954"/>
    <w:rsid w:val="00483793"/>
    <w:rsid w:val="00484EAF"/>
    <w:rsid w:val="00485AA5"/>
    <w:rsid w:val="004860A2"/>
    <w:rsid w:val="004860D9"/>
    <w:rsid w:val="0048682F"/>
    <w:rsid w:val="004871FC"/>
    <w:rsid w:val="00490150"/>
    <w:rsid w:val="004925E9"/>
    <w:rsid w:val="00492A0A"/>
    <w:rsid w:val="00493144"/>
    <w:rsid w:val="00494975"/>
    <w:rsid w:val="00495BF8"/>
    <w:rsid w:val="00495FC7"/>
    <w:rsid w:val="00497243"/>
    <w:rsid w:val="004A1EA5"/>
    <w:rsid w:val="004A1F99"/>
    <w:rsid w:val="004A3392"/>
    <w:rsid w:val="004A3689"/>
    <w:rsid w:val="004B328A"/>
    <w:rsid w:val="004B390D"/>
    <w:rsid w:val="004B4191"/>
    <w:rsid w:val="004B53C3"/>
    <w:rsid w:val="004B7814"/>
    <w:rsid w:val="004B7EE3"/>
    <w:rsid w:val="004B7F08"/>
    <w:rsid w:val="004C0036"/>
    <w:rsid w:val="004C0EAD"/>
    <w:rsid w:val="004C50C5"/>
    <w:rsid w:val="004C5D07"/>
    <w:rsid w:val="004D13CF"/>
    <w:rsid w:val="004D216D"/>
    <w:rsid w:val="004D23B1"/>
    <w:rsid w:val="004D37CA"/>
    <w:rsid w:val="004D38B1"/>
    <w:rsid w:val="004D4EB3"/>
    <w:rsid w:val="004D65B3"/>
    <w:rsid w:val="004D6AD6"/>
    <w:rsid w:val="004E2731"/>
    <w:rsid w:val="004E2B87"/>
    <w:rsid w:val="004E3833"/>
    <w:rsid w:val="004E43B1"/>
    <w:rsid w:val="004E5715"/>
    <w:rsid w:val="004E57BB"/>
    <w:rsid w:val="004E5A56"/>
    <w:rsid w:val="004E71A8"/>
    <w:rsid w:val="004F050B"/>
    <w:rsid w:val="004F06A6"/>
    <w:rsid w:val="004F09FA"/>
    <w:rsid w:val="004F1457"/>
    <w:rsid w:val="004F1479"/>
    <w:rsid w:val="004F2495"/>
    <w:rsid w:val="004F3711"/>
    <w:rsid w:val="004F3B61"/>
    <w:rsid w:val="004F56DF"/>
    <w:rsid w:val="0050126F"/>
    <w:rsid w:val="00502421"/>
    <w:rsid w:val="005037BF"/>
    <w:rsid w:val="00506142"/>
    <w:rsid w:val="005063B1"/>
    <w:rsid w:val="005065E7"/>
    <w:rsid w:val="005078C3"/>
    <w:rsid w:val="00510363"/>
    <w:rsid w:val="00510804"/>
    <w:rsid w:val="00512FB7"/>
    <w:rsid w:val="005131E9"/>
    <w:rsid w:val="005151EC"/>
    <w:rsid w:val="00515231"/>
    <w:rsid w:val="00516210"/>
    <w:rsid w:val="00516BCB"/>
    <w:rsid w:val="00516D37"/>
    <w:rsid w:val="00517513"/>
    <w:rsid w:val="00517B04"/>
    <w:rsid w:val="00520886"/>
    <w:rsid w:val="00522100"/>
    <w:rsid w:val="00522DAD"/>
    <w:rsid w:val="00527AC5"/>
    <w:rsid w:val="00527C53"/>
    <w:rsid w:val="0053087B"/>
    <w:rsid w:val="005312C7"/>
    <w:rsid w:val="005335FF"/>
    <w:rsid w:val="005351DE"/>
    <w:rsid w:val="00537D1C"/>
    <w:rsid w:val="005422A3"/>
    <w:rsid w:val="00543455"/>
    <w:rsid w:val="00543A99"/>
    <w:rsid w:val="005442F5"/>
    <w:rsid w:val="00544744"/>
    <w:rsid w:val="00546151"/>
    <w:rsid w:val="005468AC"/>
    <w:rsid w:val="00546AC0"/>
    <w:rsid w:val="005471BA"/>
    <w:rsid w:val="00547B02"/>
    <w:rsid w:val="0055105A"/>
    <w:rsid w:val="005517C7"/>
    <w:rsid w:val="0055233D"/>
    <w:rsid w:val="005537D6"/>
    <w:rsid w:val="00554086"/>
    <w:rsid w:val="005559B2"/>
    <w:rsid w:val="00555AC0"/>
    <w:rsid w:val="00556381"/>
    <w:rsid w:val="00560111"/>
    <w:rsid w:val="005614FB"/>
    <w:rsid w:val="00562190"/>
    <w:rsid w:val="00563B71"/>
    <w:rsid w:val="005642D0"/>
    <w:rsid w:val="00565233"/>
    <w:rsid w:val="0056586F"/>
    <w:rsid w:val="0056612C"/>
    <w:rsid w:val="00566C4A"/>
    <w:rsid w:val="00567FB6"/>
    <w:rsid w:val="005700B8"/>
    <w:rsid w:val="00571C90"/>
    <w:rsid w:val="0057383A"/>
    <w:rsid w:val="00573B7A"/>
    <w:rsid w:val="00574BA8"/>
    <w:rsid w:val="005759C8"/>
    <w:rsid w:val="00577096"/>
    <w:rsid w:val="00577B2E"/>
    <w:rsid w:val="0058232F"/>
    <w:rsid w:val="005840F8"/>
    <w:rsid w:val="005851E3"/>
    <w:rsid w:val="00585DB9"/>
    <w:rsid w:val="00592F98"/>
    <w:rsid w:val="005950FA"/>
    <w:rsid w:val="005952E7"/>
    <w:rsid w:val="005962B4"/>
    <w:rsid w:val="00596478"/>
    <w:rsid w:val="005A06A5"/>
    <w:rsid w:val="005A22ED"/>
    <w:rsid w:val="005A3C60"/>
    <w:rsid w:val="005A6588"/>
    <w:rsid w:val="005B24E3"/>
    <w:rsid w:val="005B4E24"/>
    <w:rsid w:val="005B5E6D"/>
    <w:rsid w:val="005C1F7F"/>
    <w:rsid w:val="005C2F93"/>
    <w:rsid w:val="005C31FF"/>
    <w:rsid w:val="005C3E20"/>
    <w:rsid w:val="005C58B4"/>
    <w:rsid w:val="005C5A85"/>
    <w:rsid w:val="005C62A6"/>
    <w:rsid w:val="005C6E14"/>
    <w:rsid w:val="005C7AA5"/>
    <w:rsid w:val="005D47DA"/>
    <w:rsid w:val="005D5F9F"/>
    <w:rsid w:val="005D6269"/>
    <w:rsid w:val="005D7A46"/>
    <w:rsid w:val="005E0405"/>
    <w:rsid w:val="005E0426"/>
    <w:rsid w:val="005E58F7"/>
    <w:rsid w:val="005E5A4B"/>
    <w:rsid w:val="005E681C"/>
    <w:rsid w:val="005F0343"/>
    <w:rsid w:val="005F044F"/>
    <w:rsid w:val="005F1FBB"/>
    <w:rsid w:val="005F27A3"/>
    <w:rsid w:val="005F3C4A"/>
    <w:rsid w:val="005F42A2"/>
    <w:rsid w:val="005F564F"/>
    <w:rsid w:val="005F6F91"/>
    <w:rsid w:val="005F70EB"/>
    <w:rsid w:val="005F7BD8"/>
    <w:rsid w:val="00601B50"/>
    <w:rsid w:val="00603FB9"/>
    <w:rsid w:val="00607E12"/>
    <w:rsid w:val="0061188B"/>
    <w:rsid w:val="00613188"/>
    <w:rsid w:val="00614A71"/>
    <w:rsid w:val="00614F1C"/>
    <w:rsid w:val="006162A1"/>
    <w:rsid w:val="0061699D"/>
    <w:rsid w:val="0061709A"/>
    <w:rsid w:val="006170B5"/>
    <w:rsid w:val="00620EE7"/>
    <w:rsid w:val="00621747"/>
    <w:rsid w:val="00622791"/>
    <w:rsid w:val="006236C0"/>
    <w:rsid w:val="00624345"/>
    <w:rsid w:val="006251BA"/>
    <w:rsid w:val="00625E21"/>
    <w:rsid w:val="00626F64"/>
    <w:rsid w:val="0062779F"/>
    <w:rsid w:val="006278ED"/>
    <w:rsid w:val="00632303"/>
    <w:rsid w:val="00633766"/>
    <w:rsid w:val="0063486F"/>
    <w:rsid w:val="0063698A"/>
    <w:rsid w:val="006378E7"/>
    <w:rsid w:val="006407CD"/>
    <w:rsid w:val="00640D45"/>
    <w:rsid w:val="00645403"/>
    <w:rsid w:val="00645C6A"/>
    <w:rsid w:val="0065059C"/>
    <w:rsid w:val="00650CC3"/>
    <w:rsid w:val="006539D7"/>
    <w:rsid w:val="00656029"/>
    <w:rsid w:val="006564C3"/>
    <w:rsid w:val="006578A7"/>
    <w:rsid w:val="006611EB"/>
    <w:rsid w:val="0066155C"/>
    <w:rsid w:val="00661D48"/>
    <w:rsid w:val="00663D0D"/>
    <w:rsid w:val="00667B95"/>
    <w:rsid w:val="00671551"/>
    <w:rsid w:val="00671AC8"/>
    <w:rsid w:val="00672545"/>
    <w:rsid w:val="00673CBC"/>
    <w:rsid w:val="00674811"/>
    <w:rsid w:val="00674CD6"/>
    <w:rsid w:val="00674F35"/>
    <w:rsid w:val="0067605F"/>
    <w:rsid w:val="00677AC0"/>
    <w:rsid w:val="0068154B"/>
    <w:rsid w:val="006834A6"/>
    <w:rsid w:val="00686D18"/>
    <w:rsid w:val="006873EB"/>
    <w:rsid w:val="00687A93"/>
    <w:rsid w:val="00690ACB"/>
    <w:rsid w:val="006954C9"/>
    <w:rsid w:val="00697133"/>
    <w:rsid w:val="006A199A"/>
    <w:rsid w:val="006A2DE0"/>
    <w:rsid w:val="006A3627"/>
    <w:rsid w:val="006A496C"/>
    <w:rsid w:val="006A59E0"/>
    <w:rsid w:val="006B1309"/>
    <w:rsid w:val="006B2880"/>
    <w:rsid w:val="006B3F41"/>
    <w:rsid w:val="006B7B5C"/>
    <w:rsid w:val="006C203D"/>
    <w:rsid w:val="006C2522"/>
    <w:rsid w:val="006C256D"/>
    <w:rsid w:val="006C322D"/>
    <w:rsid w:val="006C4305"/>
    <w:rsid w:val="006C6C25"/>
    <w:rsid w:val="006C6D2F"/>
    <w:rsid w:val="006C6E1D"/>
    <w:rsid w:val="006C7B4D"/>
    <w:rsid w:val="006D1246"/>
    <w:rsid w:val="006D14E4"/>
    <w:rsid w:val="006D174A"/>
    <w:rsid w:val="006D3A95"/>
    <w:rsid w:val="006D4FEB"/>
    <w:rsid w:val="006D5E8E"/>
    <w:rsid w:val="006D7D64"/>
    <w:rsid w:val="006E328D"/>
    <w:rsid w:val="006E41B8"/>
    <w:rsid w:val="006E6C23"/>
    <w:rsid w:val="006F0B2B"/>
    <w:rsid w:val="006F1840"/>
    <w:rsid w:val="006F18E7"/>
    <w:rsid w:val="006F1989"/>
    <w:rsid w:val="006F55EA"/>
    <w:rsid w:val="006F6070"/>
    <w:rsid w:val="006F6D5B"/>
    <w:rsid w:val="0070236C"/>
    <w:rsid w:val="007059F4"/>
    <w:rsid w:val="00706FFB"/>
    <w:rsid w:val="007101E6"/>
    <w:rsid w:val="00712073"/>
    <w:rsid w:val="0071436E"/>
    <w:rsid w:val="00715D02"/>
    <w:rsid w:val="00716063"/>
    <w:rsid w:val="00716D54"/>
    <w:rsid w:val="00721586"/>
    <w:rsid w:val="00721A98"/>
    <w:rsid w:val="00722CC4"/>
    <w:rsid w:val="007255ED"/>
    <w:rsid w:val="0072610F"/>
    <w:rsid w:val="00730BD7"/>
    <w:rsid w:val="007315A3"/>
    <w:rsid w:val="0073279C"/>
    <w:rsid w:val="00733A02"/>
    <w:rsid w:val="0073548B"/>
    <w:rsid w:val="007375FB"/>
    <w:rsid w:val="007408DF"/>
    <w:rsid w:val="0074164D"/>
    <w:rsid w:val="00741F66"/>
    <w:rsid w:val="00743B4C"/>
    <w:rsid w:val="00743D9A"/>
    <w:rsid w:val="00745913"/>
    <w:rsid w:val="00747FEB"/>
    <w:rsid w:val="0075028B"/>
    <w:rsid w:val="007503FF"/>
    <w:rsid w:val="007509FB"/>
    <w:rsid w:val="00752410"/>
    <w:rsid w:val="0075498B"/>
    <w:rsid w:val="00756DED"/>
    <w:rsid w:val="0076142A"/>
    <w:rsid w:val="00761ED7"/>
    <w:rsid w:val="007633B7"/>
    <w:rsid w:val="0076476B"/>
    <w:rsid w:val="00765098"/>
    <w:rsid w:val="00765213"/>
    <w:rsid w:val="007661A8"/>
    <w:rsid w:val="00766718"/>
    <w:rsid w:val="00767050"/>
    <w:rsid w:val="00767B6F"/>
    <w:rsid w:val="00767D7F"/>
    <w:rsid w:val="00771242"/>
    <w:rsid w:val="007724D1"/>
    <w:rsid w:val="00772FBD"/>
    <w:rsid w:val="00773A24"/>
    <w:rsid w:val="0077578F"/>
    <w:rsid w:val="00777316"/>
    <w:rsid w:val="00777BBD"/>
    <w:rsid w:val="00780260"/>
    <w:rsid w:val="0078147E"/>
    <w:rsid w:val="00783446"/>
    <w:rsid w:val="0078399C"/>
    <w:rsid w:val="0078523B"/>
    <w:rsid w:val="00786D4C"/>
    <w:rsid w:val="007910F1"/>
    <w:rsid w:val="0079201A"/>
    <w:rsid w:val="007932B1"/>
    <w:rsid w:val="0079595A"/>
    <w:rsid w:val="007961D9"/>
    <w:rsid w:val="007A04AD"/>
    <w:rsid w:val="007A6154"/>
    <w:rsid w:val="007A6268"/>
    <w:rsid w:val="007A7667"/>
    <w:rsid w:val="007B0594"/>
    <w:rsid w:val="007B06C5"/>
    <w:rsid w:val="007B175D"/>
    <w:rsid w:val="007B4D27"/>
    <w:rsid w:val="007B6EDB"/>
    <w:rsid w:val="007C0F17"/>
    <w:rsid w:val="007C1956"/>
    <w:rsid w:val="007C1A95"/>
    <w:rsid w:val="007C4C4A"/>
    <w:rsid w:val="007C4D86"/>
    <w:rsid w:val="007C6668"/>
    <w:rsid w:val="007C6825"/>
    <w:rsid w:val="007C6DBE"/>
    <w:rsid w:val="007D078E"/>
    <w:rsid w:val="007D2C40"/>
    <w:rsid w:val="007D3DF9"/>
    <w:rsid w:val="007D49D3"/>
    <w:rsid w:val="007D4BE8"/>
    <w:rsid w:val="007D7737"/>
    <w:rsid w:val="007E155C"/>
    <w:rsid w:val="007E4681"/>
    <w:rsid w:val="007E5697"/>
    <w:rsid w:val="007E69C0"/>
    <w:rsid w:val="007E6CD1"/>
    <w:rsid w:val="007F1450"/>
    <w:rsid w:val="007F2797"/>
    <w:rsid w:val="007F362C"/>
    <w:rsid w:val="007F7A91"/>
    <w:rsid w:val="008007D1"/>
    <w:rsid w:val="00800ED2"/>
    <w:rsid w:val="008015EB"/>
    <w:rsid w:val="0080278A"/>
    <w:rsid w:val="00802B8E"/>
    <w:rsid w:val="00802D76"/>
    <w:rsid w:val="008037D1"/>
    <w:rsid w:val="00804E5B"/>
    <w:rsid w:val="00807897"/>
    <w:rsid w:val="0081240E"/>
    <w:rsid w:val="008137A4"/>
    <w:rsid w:val="00814FA7"/>
    <w:rsid w:val="008156E3"/>
    <w:rsid w:val="00817443"/>
    <w:rsid w:val="0082110B"/>
    <w:rsid w:val="00821554"/>
    <w:rsid w:val="0082187D"/>
    <w:rsid w:val="00827DF0"/>
    <w:rsid w:val="00830BEF"/>
    <w:rsid w:val="008312CB"/>
    <w:rsid w:val="0083402C"/>
    <w:rsid w:val="008343B3"/>
    <w:rsid w:val="00834CEB"/>
    <w:rsid w:val="00835761"/>
    <w:rsid w:val="00835B1D"/>
    <w:rsid w:val="00836FEB"/>
    <w:rsid w:val="00837F31"/>
    <w:rsid w:val="008418F9"/>
    <w:rsid w:val="00841C1C"/>
    <w:rsid w:val="00842E04"/>
    <w:rsid w:val="00847488"/>
    <w:rsid w:val="008475D9"/>
    <w:rsid w:val="00851139"/>
    <w:rsid w:val="0085210E"/>
    <w:rsid w:val="00854DFB"/>
    <w:rsid w:val="00855997"/>
    <w:rsid w:val="008574AD"/>
    <w:rsid w:val="00857C97"/>
    <w:rsid w:val="00861ACE"/>
    <w:rsid w:val="00861BB9"/>
    <w:rsid w:val="008621F7"/>
    <w:rsid w:val="008624F6"/>
    <w:rsid w:val="00862E74"/>
    <w:rsid w:val="00864D58"/>
    <w:rsid w:val="00864DBE"/>
    <w:rsid w:val="00865A00"/>
    <w:rsid w:val="008668E5"/>
    <w:rsid w:val="00866C1D"/>
    <w:rsid w:val="0087075B"/>
    <w:rsid w:val="0087210C"/>
    <w:rsid w:val="00872B69"/>
    <w:rsid w:val="00873C46"/>
    <w:rsid w:val="00874315"/>
    <w:rsid w:val="00875B89"/>
    <w:rsid w:val="0087720C"/>
    <w:rsid w:val="00880DD1"/>
    <w:rsid w:val="00881E38"/>
    <w:rsid w:val="008838A2"/>
    <w:rsid w:val="00885BB3"/>
    <w:rsid w:val="008877D5"/>
    <w:rsid w:val="008913B6"/>
    <w:rsid w:val="008925C2"/>
    <w:rsid w:val="00893225"/>
    <w:rsid w:val="00895D6E"/>
    <w:rsid w:val="00897D36"/>
    <w:rsid w:val="008A03E4"/>
    <w:rsid w:val="008A2DC0"/>
    <w:rsid w:val="008A6567"/>
    <w:rsid w:val="008B09F6"/>
    <w:rsid w:val="008B3986"/>
    <w:rsid w:val="008B4236"/>
    <w:rsid w:val="008B4575"/>
    <w:rsid w:val="008B4B5B"/>
    <w:rsid w:val="008B565D"/>
    <w:rsid w:val="008B5A25"/>
    <w:rsid w:val="008C15B7"/>
    <w:rsid w:val="008C2774"/>
    <w:rsid w:val="008C28FD"/>
    <w:rsid w:val="008C45DE"/>
    <w:rsid w:val="008C504C"/>
    <w:rsid w:val="008C676A"/>
    <w:rsid w:val="008C77AD"/>
    <w:rsid w:val="008D09C1"/>
    <w:rsid w:val="008D19A4"/>
    <w:rsid w:val="008D1B7D"/>
    <w:rsid w:val="008D2063"/>
    <w:rsid w:val="008D2EB4"/>
    <w:rsid w:val="008D2F67"/>
    <w:rsid w:val="008D4763"/>
    <w:rsid w:val="008D6526"/>
    <w:rsid w:val="008D7ACE"/>
    <w:rsid w:val="008E0FE8"/>
    <w:rsid w:val="008E0FFB"/>
    <w:rsid w:val="008E1ACB"/>
    <w:rsid w:val="008E1E6D"/>
    <w:rsid w:val="008E4157"/>
    <w:rsid w:val="008E441C"/>
    <w:rsid w:val="008E6F1B"/>
    <w:rsid w:val="008F0961"/>
    <w:rsid w:val="008F0BA0"/>
    <w:rsid w:val="008F0FE0"/>
    <w:rsid w:val="008F4195"/>
    <w:rsid w:val="008F4DAC"/>
    <w:rsid w:val="008F5470"/>
    <w:rsid w:val="009003DD"/>
    <w:rsid w:val="00902B1B"/>
    <w:rsid w:val="00903579"/>
    <w:rsid w:val="009035A8"/>
    <w:rsid w:val="00903F83"/>
    <w:rsid w:val="0090636A"/>
    <w:rsid w:val="00906C93"/>
    <w:rsid w:val="0090710D"/>
    <w:rsid w:val="00907139"/>
    <w:rsid w:val="0091042E"/>
    <w:rsid w:val="009117C8"/>
    <w:rsid w:val="009129DE"/>
    <w:rsid w:val="009135DD"/>
    <w:rsid w:val="00915460"/>
    <w:rsid w:val="00916276"/>
    <w:rsid w:val="009201D4"/>
    <w:rsid w:val="009202D4"/>
    <w:rsid w:val="00921F15"/>
    <w:rsid w:val="00922C07"/>
    <w:rsid w:val="00924BC8"/>
    <w:rsid w:val="00926504"/>
    <w:rsid w:val="00926A92"/>
    <w:rsid w:val="009275AF"/>
    <w:rsid w:val="00931D69"/>
    <w:rsid w:val="00932561"/>
    <w:rsid w:val="00932F9C"/>
    <w:rsid w:val="00933367"/>
    <w:rsid w:val="0093365E"/>
    <w:rsid w:val="00933D0F"/>
    <w:rsid w:val="0093630D"/>
    <w:rsid w:val="00941837"/>
    <w:rsid w:val="00942278"/>
    <w:rsid w:val="00942A0F"/>
    <w:rsid w:val="009439FF"/>
    <w:rsid w:val="00943E2E"/>
    <w:rsid w:val="0094486B"/>
    <w:rsid w:val="00945881"/>
    <w:rsid w:val="00945C42"/>
    <w:rsid w:val="009460D2"/>
    <w:rsid w:val="0095116A"/>
    <w:rsid w:val="00951EBE"/>
    <w:rsid w:val="00953004"/>
    <w:rsid w:val="00953F62"/>
    <w:rsid w:val="009545E8"/>
    <w:rsid w:val="0095539C"/>
    <w:rsid w:val="00955557"/>
    <w:rsid w:val="00955A4A"/>
    <w:rsid w:val="0095671B"/>
    <w:rsid w:val="0095671F"/>
    <w:rsid w:val="00957A0A"/>
    <w:rsid w:val="00960D72"/>
    <w:rsid w:val="009621C9"/>
    <w:rsid w:val="00964706"/>
    <w:rsid w:val="009702C6"/>
    <w:rsid w:val="00972991"/>
    <w:rsid w:val="00975915"/>
    <w:rsid w:val="00980D38"/>
    <w:rsid w:val="0098124B"/>
    <w:rsid w:val="0098189A"/>
    <w:rsid w:val="009823DF"/>
    <w:rsid w:val="009853EC"/>
    <w:rsid w:val="00986B35"/>
    <w:rsid w:val="00987DAF"/>
    <w:rsid w:val="00991892"/>
    <w:rsid w:val="00991B0A"/>
    <w:rsid w:val="00992BD8"/>
    <w:rsid w:val="009938C5"/>
    <w:rsid w:val="00993FF1"/>
    <w:rsid w:val="00996A23"/>
    <w:rsid w:val="009A1282"/>
    <w:rsid w:val="009A12DD"/>
    <w:rsid w:val="009A1B85"/>
    <w:rsid w:val="009A243A"/>
    <w:rsid w:val="009A26F4"/>
    <w:rsid w:val="009A2C63"/>
    <w:rsid w:val="009A3903"/>
    <w:rsid w:val="009A60EC"/>
    <w:rsid w:val="009A6255"/>
    <w:rsid w:val="009A6727"/>
    <w:rsid w:val="009B01E6"/>
    <w:rsid w:val="009B0C78"/>
    <w:rsid w:val="009B41AF"/>
    <w:rsid w:val="009B50BB"/>
    <w:rsid w:val="009B61EB"/>
    <w:rsid w:val="009B7F32"/>
    <w:rsid w:val="009C10D2"/>
    <w:rsid w:val="009C1156"/>
    <w:rsid w:val="009C2D8E"/>
    <w:rsid w:val="009C35DA"/>
    <w:rsid w:val="009C3BE4"/>
    <w:rsid w:val="009C3C29"/>
    <w:rsid w:val="009C610A"/>
    <w:rsid w:val="009C612C"/>
    <w:rsid w:val="009C7398"/>
    <w:rsid w:val="009D105A"/>
    <w:rsid w:val="009D3A32"/>
    <w:rsid w:val="009D4649"/>
    <w:rsid w:val="009D4712"/>
    <w:rsid w:val="009D48AA"/>
    <w:rsid w:val="009D7807"/>
    <w:rsid w:val="009D7904"/>
    <w:rsid w:val="009E2608"/>
    <w:rsid w:val="009E26C8"/>
    <w:rsid w:val="009E34FB"/>
    <w:rsid w:val="009F4466"/>
    <w:rsid w:val="009F5773"/>
    <w:rsid w:val="009F6565"/>
    <w:rsid w:val="009F7615"/>
    <w:rsid w:val="00A0105D"/>
    <w:rsid w:val="00A01277"/>
    <w:rsid w:val="00A01278"/>
    <w:rsid w:val="00A01C79"/>
    <w:rsid w:val="00A02C4C"/>
    <w:rsid w:val="00A02FCD"/>
    <w:rsid w:val="00A041D2"/>
    <w:rsid w:val="00A060FC"/>
    <w:rsid w:val="00A07251"/>
    <w:rsid w:val="00A10352"/>
    <w:rsid w:val="00A11748"/>
    <w:rsid w:val="00A13D35"/>
    <w:rsid w:val="00A239B6"/>
    <w:rsid w:val="00A260DF"/>
    <w:rsid w:val="00A309E7"/>
    <w:rsid w:val="00A30FAF"/>
    <w:rsid w:val="00A333A4"/>
    <w:rsid w:val="00A360BA"/>
    <w:rsid w:val="00A36735"/>
    <w:rsid w:val="00A42A7E"/>
    <w:rsid w:val="00A44F3F"/>
    <w:rsid w:val="00A452B8"/>
    <w:rsid w:val="00A46C8B"/>
    <w:rsid w:val="00A5102A"/>
    <w:rsid w:val="00A51785"/>
    <w:rsid w:val="00A51BBE"/>
    <w:rsid w:val="00A522DF"/>
    <w:rsid w:val="00A539C1"/>
    <w:rsid w:val="00A54A03"/>
    <w:rsid w:val="00A5740D"/>
    <w:rsid w:val="00A60059"/>
    <w:rsid w:val="00A617E5"/>
    <w:rsid w:val="00A638FD"/>
    <w:rsid w:val="00A65406"/>
    <w:rsid w:val="00A66475"/>
    <w:rsid w:val="00A67FEE"/>
    <w:rsid w:val="00A70D04"/>
    <w:rsid w:val="00A75C9C"/>
    <w:rsid w:val="00A779B2"/>
    <w:rsid w:val="00A84843"/>
    <w:rsid w:val="00A8621B"/>
    <w:rsid w:val="00A8626C"/>
    <w:rsid w:val="00A87A5A"/>
    <w:rsid w:val="00A87BEB"/>
    <w:rsid w:val="00A903B9"/>
    <w:rsid w:val="00A92D71"/>
    <w:rsid w:val="00A94456"/>
    <w:rsid w:val="00A94BB4"/>
    <w:rsid w:val="00A94D84"/>
    <w:rsid w:val="00A96448"/>
    <w:rsid w:val="00A97360"/>
    <w:rsid w:val="00A97ED1"/>
    <w:rsid w:val="00AA013C"/>
    <w:rsid w:val="00AA0A73"/>
    <w:rsid w:val="00AA5E9E"/>
    <w:rsid w:val="00AA63B3"/>
    <w:rsid w:val="00AA7788"/>
    <w:rsid w:val="00AA7D18"/>
    <w:rsid w:val="00AB024F"/>
    <w:rsid w:val="00AB052D"/>
    <w:rsid w:val="00AC170E"/>
    <w:rsid w:val="00AC242F"/>
    <w:rsid w:val="00AC7123"/>
    <w:rsid w:val="00AC71B2"/>
    <w:rsid w:val="00AD0A25"/>
    <w:rsid w:val="00AD23DF"/>
    <w:rsid w:val="00AD329D"/>
    <w:rsid w:val="00AD4583"/>
    <w:rsid w:val="00AD491A"/>
    <w:rsid w:val="00AD5C45"/>
    <w:rsid w:val="00AD710A"/>
    <w:rsid w:val="00AD799B"/>
    <w:rsid w:val="00AE0BCE"/>
    <w:rsid w:val="00AE137C"/>
    <w:rsid w:val="00AE67DB"/>
    <w:rsid w:val="00AE7312"/>
    <w:rsid w:val="00AE760D"/>
    <w:rsid w:val="00AF1826"/>
    <w:rsid w:val="00AF2367"/>
    <w:rsid w:val="00AF2E8E"/>
    <w:rsid w:val="00AF45D1"/>
    <w:rsid w:val="00AF5A76"/>
    <w:rsid w:val="00AF5C67"/>
    <w:rsid w:val="00AF63BE"/>
    <w:rsid w:val="00B00B2A"/>
    <w:rsid w:val="00B047F2"/>
    <w:rsid w:val="00B04E3F"/>
    <w:rsid w:val="00B071FF"/>
    <w:rsid w:val="00B07E5D"/>
    <w:rsid w:val="00B10BF3"/>
    <w:rsid w:val="00B12118"/>
    <w:rsid w:val="00B15417"/>
    <w:rsid w:val="00B16488"/>
    <w:rsid w:val="00B1657F"/>
    <w:rsid w:val="00B17916"/>
    <w:rsid w:val="00B2008F"/>
    <w:rsid w:val="00B20F01"/>
    <w:rsid w:val="00B21573"/>
    <w:rsid w:val="00B21CB1"/>
    <w:rsid w:val="00B225D3"/>
    <w:rsid w:val="00B236DF"/>
    <w:rsid w:val="00B240F4"/>
    <w:rsid w:val="00B263E5"/>
    <w:rsid w:val="00B27E92"/>
    <w:rsid w:val="00B32145"/>
    <w:rsid w:val="00B32A04"/>
    <w:rsid w:val="00B330B0"/>
    <w:rsid w:val="00B33591"/>
    <w:rsid w:val="00B33858"/>
    <w:rsid w:val="00B3657E"/>
    <w:rsid w:val="00B36BFE"/>
    <w:rsid w:val="00B44C38"/>
    <w:rsid w:val="00B45BBD"/>
    <w:rsid w:val="00B45D95"/>
    <w:rsid w:val="00B46022"/>
    <w:rsid w:val="00B47A96"/>
    <w:rsid w:val="00B52650"/>
    <w:rsid w:val="00B53937"/>
    <w:rsid w:val="00B53B98"/>
    <w:rsid w:val="00B55963"/>
    <w:rsid w:val="00B55A79"/>
    <w:rsid w:val="00B60A3C"/>
    <w:rsid w:val="00B6420C"/>
    <w:rsid w:val="00B649DB"/>
    <w:rsid w:val="00B65705"/>
    <w:rsid w:val="00B65A74"/>
    <w:rsid w:val="00B705EA"/>
    <w:rsid w:val="00B70737"/>
    <w:rsid w:val="00B71F47"/>
    <w:rsid w:val="00B722C7"/>
    <w:rsid w:val="00B73ADA"/>
    <w:rsid w:val="00B73B2D"/>
    <w:rsid w:val="00B752A4"/>
    <w:rsid w:val="00B80647"/>
    <w:rsid w:val="00B825D8"/>
    <w:rsid w:val="00B83019"/>
    <w:rsid w:val="00B84DEC"/>
    <w:rsid w:val="00B858F4"/>
    <w:rsid w:val="00B86938"/>
    <w:rsid w:val="00B86A04"/>
    <w:rsid w:val="00B87D4E"/>
    <w:rsid w:val="00B91229"/>
    <w:rsid w:val="00B94347"/>
    <w:rsid w:val="00B94EAF"/>
    <w:rsid w:val="00B95039"/>
    <w:rsid w:val="00B95F1D"/>
    <w:rsid w:val="00BA32F1"/>
    <w:rsid w:val="00BA362D"/>
    <w:rsid w:val="00BA3EA0"/>
    <w:rsid w:val="00BA5B3F"/>
    <w:rsid w:val="00BA62DA"/>
    <w:rsid w:val="00BA75B3"/>
    <w:rsid w:val="00BB014F"/>
    <w:rsid w:val="00BB4DF3"/>
    <w:rsid w:val="00BB5D4A"/>
    <w:rsid w:val="00BB656C"/>
    <w:rsid w:val="00BB6E8D"/>
    <w:rsid w:val="00BB7A20"/>
    <w:rsid w:val="00BB7FC8"/>
    <w:rsid w:val="00BC19F9"/>
    <w:rsid w:val="00BC1C7A"/>
    <w:rsid w:val="00BC6813"/>
    <w:rsid w:val="00BD0192"/>
    <w:rsid w:val="00BD4469"/>
    <w:rsid w:val="00BD56C2"/>
    <w:rsid w:val="00BD5BA3"/>
    <w:rsid w:val="00BD5F85"/>
    <w:rsid w:val="00BE0E8C"/>
    <w:rsid w:val="00BE1C3D"/>
    <w:rsid w:val="00BE1C4C"/>
    <w:rsid w:val="00BE40AA"/>
    <w:rsid w:val="00BE42C6"/>
    <w:rsid w:val="00BE47A8"/>
    <w:rsid w:val="00BE4FFE"/>
    <w:rsid w:val="00BE59AE"/>
    <w:rsid w:val="00BF0409"/>
    <w:rsid w:val="00BF1097"/>
    <w:rsid w:val="00BF13A6"/>
    <w:rsid w:val="00BF2F3B"/>
    <w:rsid w:val="00BF32DF"/>
    <w:rsid w:val="00BF5619"/>
    <w:rsid w:val="00BF6642"/>
    <w:rsid w:val="00BF7C48"/>
    <w:rsid w:val="00C0379D"/>
    <w:rsid w:val="00C04A02"/>
    <w:rsid w:val="00C04CA8"/>
    <w:rsid w:val="00C05567"/>
    <w:rsid w:val="00C062AD"/>
    <w:rsid w:val="00C065BE"/>
    <w:rsid w:val="00C102C6"/>
    <w:rsid w:val="00C11470"/>
    <w:rsid w:val="00C14265"/>
    <w:rsid w:val="00C1434B"/>
    <w:rsid w:val="00C144CD"/>
    <w:rsid w:val="00C144DD"/>
    <w:rsid w:val="00C15DA7"/>
    <w:rsid w:val="00C17630"/>
    <w:rsid w:val="00C242D3"/>
    <w:rsid w:val="00C25C1E"/>
    <w:rsid w:val="00C27433"/>
    <w:rsid w:val="00C27B6F"/>
    <w:rsid w:val="00C30A78"/>
    <w:rsid w:val="00C315F3"/>
    <w:rsid w:val="00C3175A"/>
    <w:rsid w:val="00C32211"/>
    <w:rsid w:val="00C323E3"/>
    <w:rsid w:val="00C32DAD"/>
    <w:rsid w:val="00C348FB"/>
    <w:rsid w:val="00C354A1"/>
    <w:rsid w:val="00C35A2B"/>
    <w:rsid w:val="00C35EDA"/>
    <w:rsid w:val="00C36504"/>
    <w:rsid w:val="00C36A73"/>
    <w:rsid w:val="00C4114C"/>
    <w:rsid w:val="00C413AA"/>
    <w:rsid w:val="00C42ACE"/>
    <w:rsid w:val="00C4329B"/>
    <w:rsid w:val="00C45DFA"/>
    <w:rsid w:val="00C46181"/>
    <w:rsid w:val="00C467B3"/>
    <w:rsid w:val="00C479B1"/>
    <w:rsid w:val="00C50417"/>
    <w:rsid w:val="00C52D6A"/>
    <w:rsid w:val="00C535A7"/>
    <w:rsid w:val="00C5395E"/>
    <w:rsid w:val="00C56C75"/>
    <w:rsid w:val="00C575CE"/>
    <w:rsid w:val="00C57737"/>
    <w:rsid w:val="00C60955"/>
    <w:rsid w:val="00C62F63"/>
    <w:rsid w:val="00C632A9"/>
    <w:rsid w:val="00C646FC"/>
    <w:rsid w:val="00C65C9D"/>
    <w:rsid w:val="00C66251"/>
    <w:rsid w:val="00C66AB2"/>
    <w:rsid w:val="00C70289"/>
    <w:rsid w:val="00C714C0"/>
    <w:rsid w:val="00C800DC"/>
    <w:rsid w:val="00C81A75"/>
    <w:rsid w:val="00C81C79"/>
    <w:rsid w:val="00C84E3F"/>
    <w:rsid w:val="00C85D6C"/>
    <w:rsid w:val="00C95A43"/>
    <w:rsid w:val="00C95AED"/>
    <w:rsid w:val="00CA23D0"/>
    <w:rsid w:val="00CA3068"/>
    <w:rsid w:val="00CB03B1"/>
    <w:rsid w:val="00CB052E"/>
    <w:rsid w:val="00CB0A89"/>
    <w:rsid w:val="00CB1662"/>
    <w:rsid w:val="00CB4278"/>
    <w:rsid w:val="00CB5BC3"/>
    <w:rsid w:val="00CB6E6D"/>
    <w:rsid w:val="00CC0E46"/>
    <w:rsid w:val="00CC1ACD"/>
    <w:rsid w:val="00CC1C1C"/>
    <w:rsid w:val="00CC2D19"/>
    <w:rsid w:val="00CC545E"/>
    <w:rsid w:val="00CC5E38"/>
    <w:rsid w:val="00CC677A"/>
    <w:rsid w:val="00CC6CD8"/>
    <w:rsid w:val="00CD14B5"/>
    <w:rsid w:val="00CD1764"/>
    <w:rsid w:val="00CD1CD6"/>
    <w:rsid w:val="00CD43C2"/>
    <w:rsid w:val="00CD54AE"/>
    <w:rsid w:val="00CD6457"/>
    <w:rsid w:val="00CE2FB7"/>
    <w:rsid w:val="00CE50DC"/>
    <w:rsid w:val="00CE53EF"/>
    <w:rsid w:val="00CE599C"/>
    <w:rsid w:val="00CE6190"/>
    <w:rsid w:val="00CF1273"/>
    <w:rsid w:val="00CF56EC"/>
    <w:rsid w:val="00CF7F25"/>
    <w:rsid w:val="00D00386"/>
    <w:rsid w:val="00D020AC"/>
    <w:rsid w:val="00D02D70"/>
    <w:rsid w:val="00D030B4"/>
    <w:rsid w:val="00D03A84"/>
    <w:rsid w:val="00D03CD2"/>
    <w:rsid w:val="00D07E11"/>
    <w:rsid w:val="00D106B8"/>
    <w:rsid w:val="00D12DE2"/>
    <w:rsid w:val="00D13D72"/>
    <w:rsid w:val="00D13EBA"/>
    <w:rsid w:val="00D14C68"/>
    <w:rsid w:val="00D15891"/>
    <w:rsid w:val="00D24799"/>
    <w:rsid w:val="00D254C3"/>
    <w:rsid w:val="00D25A19"/>
    <w:rsid w:val="00D25C11"/>
    <w:rsid w:val="00D2763E"/>
    <w:rsid w:val="00D27952"/>
    <w:rsid w:val="00D27D4E"/>
    <w:rsid w:val="00D327B1"/>
    <w:rsid w:val="00D32C13"/>
    <w:rsid w:val="00D33040"/>
    <w:rsid w:val="00D33351"/>
    <w:rsid w:val="00D333AB"/>
    <w:rsid w:val="00D340B4"/>
    <w:rsid w:val="00D35E87"/>
    <w:rsid w:val="00D35E98"/>
    <w:rsid w:val="00D416D2"/>
    <w:rsid w:val="00D4217C"/>
    <w:rsid w:val="00D433D6"/>
    <w:rsid w:val="00D44007"/>
    <w:rsid w:val="00D44B98"/>
    <w:rsid w:val="00D45BE5"/>
    <w:rsid w:val="00D463C4"/>
    <w:rsid w:val="00D5162F"/>
    <w:rsid w:val="00D51F88"/>
    <w:rsid w:val="00D52024"/>
    <w:rsid w:val="00D5550C"/>
    <w:rsid w:val="00D555CB"/>
    <w:rsid w:val="00D56676"/>
    <w:rsid w:val="00D56696"/>
    <w:rsid w:val="00D574D9"/>
    <w:rsid w:val="00D5791E"/>
    <w:rsid w:val="00D57B6F"/>
    <w:rsid w:val="00D60276"/>
    <w:rsid w:val="00D60EB4"/>
    <w:rsid w:val="00D6394D"/>
    <w:rsid w:val="00D66E1C"/>
    <w:rsid w:val="00D670A8"/>
    <w:rsid w:val="00D73593"/>
    <w:rsid w:val="00D75378"/>
    <w:rsid w:val="00D7588E"/>
    <w:rsid w:val="00D76245"/>
    <w:rsid w:val="00D81381"/>
    <w:rsid w:val="00D81C1A"/>
    <w:rsid w:val="00D86DA0"/>
    <w:rsid w:val="00D873DD"/>
    <w:rsid w:val="00D87648"/>
    <w:rsid w:val="00D910C2"/>
    <w:rsid w:val="00D93499"/>
    <w:rsid w:val="00D938A0"/>
    <w:rsid w:val="00D97B36"/>
    <w:rsid w:val="00DA189D"/>
    <w:rsid w:val="00DA2175"/>
    <w:rsid w:val="00DA30F5"/>
    <w:rsid w:val="00DA4FC7"/>
    <w:rsid w:val="00DA51AE"/>
    <w:rsid w:val="00DA5971"/>
    <w:rsid w:val="00DA69E7"/>
    <w:rsid w:val="00DB10C4"/>
    <w:rsid w:val="00DB2F63"/>
    <w:rsid w:val="00DB3970"/>
    <w:rsid w:val="00DB41C0"/>
    <w:rsid w:val="00DB47CB"/>
    <w:rsid w:val="00DB7988"/>
    <w:rsid w:val="00DC25D7"/>
    <w:rsid w:val="00DC2C14"/>
    <w:rsid w:val="00DC43A7"/>
    <w:rsid w:val="00DC4B1F"/>
    <w:rsid w:val="00DC5036"/>
    <w:rsid w:val="00DC701B"/>
    <w:rsid w:val="00DC7619"/>
    <w:rsid w:val="00DD2047"/>
    <w:rsid w:val="00DD669E"/>
    <w:rsid w:val="00DD76F1"/>
    <w:rsid w:val="00DE0137"/>
    <w:rsid w:val="00DE3937"/>
    <w:rsid w:val="00DE7375"/>
    <w:rsid w:val="00DF0B6A"/>
    <w:rsid w:val="00DF15D9"/>
    <w:rsid w:val="00DF202F"/>
    <w:rsid w:val="00DF3328"/>
    <w:rsid w:val="00DF451C"/>
    <w:rsid w:val="00DF4791"/>
    <w:rsid w:val="00DF4B46"/>
    <w:rsid w:val="00DF5B4D"/>
    <w:rsid w:val="00E00ADA"/>
    <w:rsid w:val="00E00D0D"/>
    <w:rsid w:val="00E03469"/>
    <w:rsid w:val="00E039AF"/>
    <w:rsid w:val="00E04129"/>
    <w:rsid w:val="00E05438"/>
    <w:rsid w:val="00E06254"/>
    <w:rsid w:val="00E06747"/>
    <w:rsid w:val="00E06EBD"/>
    <w:rsid w:val="00E07CE2"/>
    <w:rsid w:val="00E10E2D"/>
    <w:rsid w:val="00E110D0"/>
    <w:rsid w:val="00E111AD"/>
    <w:rsid w:val="00E11B31"/>
    <w:rsid w:val="00E11C30"/>
    <w:rsid w:val="00E136DB"/>
    <w:rsid w:val="00E14285"/>
    <w:rsid w:val="00E14755"/>
    <w:rsid w:val="00E14CB6"/>
    <w:rsid w:val="00E1540E"/>
    <w:rsid w:val="00E1604F"/>
    <w:rsid w:val="00E16587"/>
    <w:rsid w:val="00E176E6"/>
    <w:rsid w:val="00E227DD"/>
    <w:rsid w:val="00E22FFD"/>
    <w:rsid w:val="00E249E2"/>
    <w:rsid w:val="00E26729"/>
    <w:rsid w:val="00E26A6D"/>
    <w:rsid w:val="00E276B5"/>
    <w:rsid w:val="00E300DD"/>
    <w:rsid w:val="00E300EB"/>
    <w:rsid w:val="00E3140E"/>
    <w:rsid w:val="00E321D4"/>
    <w:rsid w:val="00E32448"/>
    <w:rsid w:val="00E35990"/>
    <w:rsid w:val="00E35D83"/>
    <w:rsid w:val="00E400F9"/>
    <w:rsid w:val="00E4033D"/>
    <w:rsid w:val="00E421C3"/>
    <w:rsid w:val="00E4326B"/>
    <w:rsid w:val="00E4365C"/>
    <w:rsid w:val="00E43D26"/>
    <w:rsid w:val="00E462FD"/>
    <w:rsid w:val="00E46631"/>
    <w:rsid w:val="00E4680D"/>
    <w:rsid w:val="00E51256"/>
    <w:rsid w:val="00E5162B"/>
    <w:rsid w:val="00E53D58"/>
    <w:rsid w:val="00E5443F"/>
    <w:rsid w:val="00E552F7"/>
    <w:rsid w:val="00E5757F"/>
    <w:rsid w:val="00E6124A"/>
    <w:rsid w:val="00E620B9"/>
    <w:rsid w:val="00E62212"/>
    <w:rsid w:val="00E6273A"/>
    <w:rsid w:val="00E64A6B"/>
    <w:rsid w:val="00E64BDE"/>
    <w:rsid w:val="00E653AE"/>
    <w:rsid w:val="00E6589C"/>
    <w:rsid w:val="00E6707A"/>
    <w:rsid w:val="00E709B8"/>
    <w:rsid w:val="00E72588"/>
    <w:rsid w:val="00E761E9"/>
    <w:rsid w:val="00E7699E"/>
    <w:rsid w:val="00E76B51"/>
    <w:rsid w:val="00E777B9"/>
    <w:rsid w:val="00E80672"/>
    <w:rsid w:val="00E80EC9"/>
    <w:rsid w:val="00E812A2"/>
    <w:rsid w:val="00E82E40"/>
    <w:rsid w:val="00E83BED"/>
    <w:rsid w:val="00E84022"/>
    <w:rsid w:val="00E84A14"/>
    <w:rsid w:val="00E865A2"/>
    <w:rsid w:val="00E91A31"/>
    <w:rsid w:val="00E92141"/>
    <w:rsid w:val="00E94B16"/>
    <w:rsid w:val="00E9559D"/>
    <w:rsid w:val="00E97BBB"/>
    <w:rsid w:val="00E97BE9"/>
    <w:rsid w:val="00E97FCD"/>
    <w:rsid w:val="00EA370B"/>
    <w:rsid w:val="00EA6575"/>
    <w:rsid w:val="00EA7200"/>
    <w:rsid w:val="00EB01E4"/>
    <w:rsid w:val="00EB0860"/>
    <w:rsid w:val="00EB3743"/>
    <w:rsid w:val="00EB55EF"/>
    <w:rsid w:val="00EB660C"/>
    <w:rsid w:val="00EB6EA3"/>
    <w:rsid w:val="00EB783B"/>
    <w:rsid w:val="00EC1044"/>
    <w:rsid w:val="00EC284F"/>
    <w:rsid w:val="00EC29D6"/>
    <w:rsid w:val="00EC313B"/>
    <w:rsid w:val="00EC44A2"/>
    <w:rsid w:val="00EC48CF"/>
    <w:rsid w:val="00EC5BC5"/>
    <w:rsid w:val="00EC6EBF"/>
    <w:rsid w:val="00EC71CE"/>
    <w:rsid w:val="00EC7AB3"/>
    <w:rsid w:val="00EC7E19"/>
    <w:rsid w:val="00ED0ADB"/>
    <w:rsid w:val="00ED4696"/>
    <w:rsid w:val="00ED7166"/>
    <w:rsid w:val="00EE0A88"/>
    <w:rsid w:val="00EE26DB"/>
    <w:rsid w:val="00EE30D3"/>
    <w:rsid w:val="00EE3ACB"/>
    <w:rsid w:val="00EE70E2"/>
    <w:rsid w:val="00EE7CC6"/>
    <w:rsid w:val="00EF3342"/>
    <w:rsid w:val="00EF51C2"/>
    <w:rsid w:val="00F00972"/>
    <w:rsid w:val="00F03CBE"/>
    <w:rsid w:val="00F0468D"/>
    <w:rsid w:val="00F046EC"/>
    <w:rsid w:val="00F06FC1"/>
    <w:rsid w:val="00F07055"/>
    <w:rsid w:val="00F07786"/>
    <w:rsid w:val="00F10946"/>
    <w:rsid w:val="00F11DF2"/>
    <w:rsid w:val="00F12375"/>
    <w:rsid w:val="00F1319A"/>
    <w:rsid w:val="00F22685"/>
    <w:rsid w:val="00F23BBD"/>
    <w:rsid w:val="00F2686F"/>
    <w:rsid w:val="00F27F85"/>
    <w:rsid w:val="00F30C0C"/>
    <w:rsid w:val="00F32213"/>
    <w:rsid w:val="00F32B67"/>
    <w:rsid w:val="00F350B8"/>
    <w:rsid w:val="00F362BA"/>
    <w:rsid w:val="00F432E4"/>
    <w:rsid w:val="00F4438F"/>
    <w:rsid w:val="00F446FA"/>
    <w:rsid w:val="00F46219"/>
    <w:rsid w:val="00F479E1"/>
    <w:rsid w:val="00F50C68"/>
    <w:rsid w:val="00F531A0"/>
    <w:rsid w:val="00F53F48"/>
    <w:rsid w:val="00F5609E"/>
    <w:rsid w:val="00F6117B"/>
    <w:rsid w:val="00F61218"/>
    <w:rsid w:val="00F62183"/>
    <w:rsid w:val="00F6244A"/>
    <w:rsid w:val="00F63474"/>
    <w:rsid w:val="00F636CE"/>
    <w:rsid w:val="00F70634"/>
    <w:rsid w:val="00F70EB2"/>
    <w:rsid w:val="00F727F2"/>
    <w:rsid w:val="00F73379"/>
    <w:rsid w:val="00F734DF"/>
    <w:rsid w:val="00F90750"/>
    <w:rsid w:val="00F90AA0"/>
    <w:rsid w:val="00F90B62"/>
    <w:rsid w:val="00F90F2A"/>
    <w:rsid w:val="00F92582"/>
    <w:rsid w:val="00F94F45"/>
    <w:rsid w:val="00F95021"/>
    <w:rsid w:val="00F95E38"/>
    <w:rsid w:val="00F968D7"/>
    <w:rsid w:val="00FA0DE4"/>
    <w:rsid w:val="00FA3468"/>
    <w:rsid w:val="00FA44A4"/>
    <w:rsid w:val="00FA501D"/>
    <w:rsid w:val="00FA60AE"/>
    <w:rsid w:val="00FA6BBB"/>
    <w:rsid w:val="00FA77BF"/>
    <w:rsid w:val="00FB04C1"/>
    <w:rsid w:val="00FB25F1"/>
    <w:rsid w:val="00FB2804"/>
    <w:rsid w:val="00FB4396"/>
    <w:rsid w:val="00FB5251"/>
    <w:rsid w:val="00FB533A"/>
    <w:rsid w:val="00FB6CD2"/>
    <w:rsid w:val="00FB7F69"/>
    <w:rsid w:val="00FC09CF"/>
    <w:rsid w:val="00FC20E6"/>
    <w:rsid w:val="00FC2662"/>
    <w:rsid w:val="00FC37C7"/>
    <w:rsid w:val="00FC4DFB"/>
    <w:rsid w:val="00FC6219"/>
    <w:rsid w:val="00FC69EB"/>
    <w:rsid w:val="00FC6CFC"/>
    <w:rsid w:val="00FC7BBE"/>
    <w:rsid w:val="00FD0FEE"/>
    <w:rsid w:val="00FD3BAF"/>
    <w:rsid w:val="00FD4823"/>
    <w:rsid w:val="00FD5E54"/>
    <w:rsid w:val="00FD7AC9"/>
    <w:rsid w:val="00FE171E"/>
    <w:rsid w:val="00FE26F2"/>
    <w:rsid w:val="00FE397B"/>
    <w:rsid w:val="00FE3D04"/>
    <w:rsid w:val="00FE4B8F"/>
    <w:rsid w:val="00FE4EAB"/>
    <w:rsid w:val="00FF1567"/>
    <w:rsid w:val="00FF1ADD"/>
    <w:rsid w:val="00FF2F90"/>
    <w:rsid w:val="00FF3266"/>
    <w:rsid w:val="00FF3FD6"/>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DCC0E"/>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399A"/>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950FA"/>
    <w:rPr>
      <w:color w:val="605E5C"/>
      <w:shd w:val="clear" w:color="auto" w:fill="E1DFDD"/>
    </w:rPr>
  </w:style>
  <w:style w:type="paragraph" w:customStyle="1" w:styleId="elementtoproof">
    <w:name w:val="elementtoproof"/>
    <w:basedOn w:val="Normal"/>
    <w:rsid w:val="00066535"/>
    <w:pPr>
      <w:spacing w:before="0" w:after="0" w:line="240" w:lineRule="auto"/>
    </w:pPr>
    <w:rPr>
      <w:rFonts w:ascii="Calibri" w:eastAsiaTheme="minorHAnsi" w:hAnsi="Calibri" w:cs="Calibri"/>
      <w:sz w:val="22"/>
      <w:szCs w:val="22"/>
    </w:rPr>
  </w:style>
  <w:style w:type="paragraph" w:customStyle="1" w:styleId="pf0">
    <w:name w:val="pf0"/>
    <w:basedOn w:val="Normal"/>
    <w:rsid w:val="000665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066535"/>
    <w:rPr>
      <w:rFonts w:ascii="Segoe UI" w:hAnsi="Segoe UI" w:cs="Segoe UI" w:hint="default"/>
      <w:sz w:val="18"/>
      <w:szCs w:val="18"/>
    </w:rPr>
  </w:style>
  <w:style w:type="character" w:customStyle="1" w:styleId="eop">
    <w:name w:val="eop"/>
    <w:basedOn w:val="DefaultParagraphFont"/>
    <w:rsid w:val="00066535"/>
  </w:style>
  <w:style w:type="paragraph" w:styleId="TOC3">
    <w:name w:val="toc 3"/>
    <w:basedOn w:val="Normal"/>
    <w:next w:val="Normal"/>
    <w:autoRedefine/>
    <w:uiPriority w:val="39"/>
    <w:unhideWhenUsed/>
    <w:rsid w:val="00847488"/>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66585191">
      <w:bodyDiv w:val="1"/>
      <w:marLeft w:val="0"/>
      <w:marRight w:val="0"/>
      <w:marTop w:val="0"/>
      <w:marBottom w:val="0"/>
      <w:divBdr>
        <w:top w:val="none" w:sz="0" w:space="0" w:color="auto"/>
        <w:left w:val="none" w:sz="0" w:space="0" w:color="auto"/>
        <w:bottom w:val="none" w:sz="0" w:space="0" w:color="auto"/>
        <w:right w:val="none" w:sz="0" w:space="0" w:color="auto"/>
      </w:divBdr>
      <w:divsChild>
        <w:div w:id="1648389128">
          <w:marLeft w:val="-720"/>
          <w:marRight w:val="0"/>
          <w:marTop w:val="0"/>
          <w:marBottom w:val="0"/>
          <w:divBdr>
            <w:top w:val="none" w:sz="0" w:space="0" w:color="auto"/>
            <w:left w:val="none" w:sz="0" w:space="0" w:color="auto"/>
            <w:bottom w:val="none" w:sz="0" w:space="0" w:color="auto"/>
            <w:right w:val="none" w:sz="0" w:space="0" w:color="auto"/>
          </w:divBdr>
        </w:div>
      </w:divsChild>
    </w:div>
    <w:div w:id="77100442">
      <w:bodyDiv w:val="1"/>
      <w:marLeft w:val="0"/>
      <w:marRight w:val="0"/>
      <w:marTop w:val="0"/>
      <w:marBottom w:val="0"/>
      <w:divBdr>
        <w:top w:val="none" w:sz="0" w:space="0" w:color="auto"/>
        <w:left w:val="none" w:sz="0" w:space="0" w:color="auto"/>
        <w:bottom w:val="none" w:sz="0" w:space="0" w:color="auto"/>
        <w:right w:val="none" w:sz="0" w:space="0" w:color="auto"/>
      </w:divBdr>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08747413">
      <w:bodyDiv w:val="1"/>
      <w:marLeft w:val="0"/>
      <w:marRight w:val="0"/>
      <w:marTop w:val="0"/>
      <w:marBottom w:val="0"/>
      <w:divBdr>
        <w:top w:val="none" w:sz="0" w:space="0" w:color="auto"/>
        <w:left w:val="none" w:sz="0" w:space="0" w:color="auto"/>
        <w:bottom w:val="none" w:sz="0" w:space="0" w:color="auto"/>
        <w:right w:val="none" w:sz="0" w:space="0" w:color="auto"/>
      </w:divBdr>
      <w:divsChild>
        <w:div w:id="1755128721">
          <w:marLeft w:val="-720"/>
          <w:marRight w:val="0"/>
          <w:marTop w:val="0"/>
          <w:marBottom w:val="0"/>
          <w:divBdr>
            <w:top w:val="none" w:sz="0" w:space="0" w:color="auto"/>
            <w:left w:val="none" w:sz="0" w:space="0" w:color="auto"/>
            <w:bottom w:val="none" w:sz="0" w:space="0" w:color="auto"/>
            <w:right w:val="none" w:sz="0" w:space="0" w:color="auto"/>
          </w:divBdr>
        </w:div>
      </w:divsChild>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5971424">
      <w:bodyDiv w:val="1"/>
      <w:marLeft w:val="0"/>
      <w:marRight w:val="0"/>
      <w:marTop w:val="0"/>
      <w:marBottom w:val="0"/>
      <w:divBdr>
        <w:top w:val="none" w:sz="0" w:space="0" w:color="auto"/>
        <w:left w:val="none" w:sz="0" w:space="0" w:color="auto"/>
        <w:bottom w:val="none" w:sz="0" w:space="0" w:color="auto"/>
        <w:right w:val="none" w:sz="0" w:space="0" w:color="auto"/>
      </w:divBdr>
      <w:divsChild>
        <w:div w:id="1652908136">
          <w:marLeft w:val="-720"/>
          <w:marRight w:val="0"/>
          <w:marTop w:val="0"/>
          <w:marBottom w:val="0"/>
          <w:divBdr>
            <w:top w:val="none" w:sz="0" w:space="0" w:color="auto"/>
            <w:left w:val="none" w:sz="0" w:space="0" w:color="auto"/>
            <w:bottom w:val="none" w:sz="0" w:space="0" w:color="auto"/>
            <w:right w:val="none" w:sz="0" w:space="0" w:color="auto"/>
          </w:divBdr>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0264457">
      <w:bodyDiv w:val="1"/>
      <w:marLeft w:val="0"/>
      <w:marRight w:val="0"/>
      <w:marTop w:val="0"/>
      <w:marBottom w:val="0"/>
      <w:divBdr>
        <w:top w:val="none" w:sz="0" w:space="0" w:color="auto"/>
        <w:left w:val="none" w:sz="0" w:space="0" w:color="auto"/>
        <w:bottom w:val="none" w:sz="0" w:space="0" w:color="auto"/>
        <w:right w:val="none" w:sz="0" w:space="0" w:color="auto"/>
      </w:divBdr>
      <w:divsChild>
        <w:div w:id="2019235192">
          <w:marLeft w:val="-720"/>
          <w:marRight w:val="0"/>
          <w:marTop w:val="0"/>
          <w:marBottom w:val="0"/>
          <w:divBdr>
            <w:top w:val="none" w:sz="0" w:space="0" w:color="auto"/>
            <w:left w:val="none" w:sz="0" w:space="0" w:color="auto"/>
            <w:bottom w:val="none" w:sz="0" w:space="0" w:color="auto"/>
            <w:right w:val="none" w:sz="0" w:space="0" w:color="auto"/>
          </w:divBdr>
        </w:div>
      </w:divsChild>
    </w:div>
    <w:div w:id="653029843">
      <w:bodyDiv w:val="1"/>
      <w:marLeft w:val="0"/>
      <w:marRight w:val="0"/>
      <w:marTop w:val="0"/>
      <w:marBottom w:val="0"/>
      <w:divBdr>
        <w:top w:val="none" w:sz="0" w:space="0" w:color="auto"/>
        <w:left w:val="none" w:sz="0" w:space="0" w:color="auto"/>
        <w:bottom w:val="none" w:sz="0" w:space="0" w:color="auto"/>
        <w:right w:val="none" w:sz="0" w:space="0" w:color="auto"/>
      </w:divBdr>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635112">
      <w:bodyDiv w:val="1"/>
      <w:marLeft w:val="0"/>
      <w:marRight w:val="0"/>
      <w:marTop w:val="0"/>
      <w:marBottom w:val="0"/>
      <w:divBdr>
        <w:top w:val="none" w:sz="0" w:space="0" w:color="auto"/>
        <w:left w:val="none" w:sz="0" w:space="0" w:color="auto"/>
        <w:bottom w:val="none" w:sz="0" w:space="0" w:color="auto"/>
        <w:right w:val="none" w:sz="0" w:space="0" w:color="auto"/>
      </w:divBdr>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985258">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8283030">
      <w:bodyDiv w:val="1"/>
      <w:marLeft w:val="0"/>
      <w:marRight w:val="0"/>
      <w:marTop w:val="0"/>
      <w:marBottom w:val="0"/>
      <w:divBdr>
        <w:top w:val="none" w:sz="0" w:space="0" w:color="auto"/>
        <w:left w:val="none" w:sz="0" w:space="0" w:color="auto"/>
        <w:bottom w:val="none" w:sz="0" w:space="0" w:color="auto"/>
        <w:right w:val="none" w:sz="0" w:space="0" w:color="auto"/>
      </w:divBdr>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59833248">
      <w:bodyDiv w:val="1"/>
      <w:marLeft w:val="0"/>
      <w:marRight w:val="0"/>
      <w:marTop w:val="0"/>
      <w:marBottom w:val="0"/>
      <w:divBdr>
        <w:top w:val="none" w:sz="0" w:space="0" w:color="auto"/>
        <w:left w:val="none" w:sz="0" w:space="0" w:color="auto"/>
        <w:bottom w:val="none" w:sz="0" w:space="0" w:color="auto"/>
        <w:right w:val="none" w:sz="0" w:space="0" w:color="auto"/>
      </w:divBdr>
      <w:divsChild>
        <w:div w:id="853300322">
          <w:marLeft w:val="-720"/>
          <w:marRight w:val="0"/>
          <w:marTop w:val="0"/>
          <w:marBottom w:val="0"/>
          <w:divBdr>
            <w:top w:val="none" w:sz="0" w:space="0" w:color="auto"/>
            <w:left w:val="none" w:sz="0" w:space="0" w:color="auto"/>
            <w:bottom w:val="none" w:sz="0" w:space="0" w:color="auto"/>
            <w:right w:val="none" w:sz="0" w:space="0" w:color="auto"/>
          </w:divBdr>
        </w:div>
      </w:divsChild>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0080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8878099">
      <w:bodyDiv w:val="1"/>
      <w:marLeft w:val="0"/>
      <w:marRight w:val="0"/>
      <w:marTop w:val="0"/>
      <w:marBottom w:val="0"/>
      <w:divBdr>
        <w:top w:val="none" w:sz="0" w:space="0" w:color="auto"/>
        <w:left w:val="none" w:sz="0" w:space="0" w:color="auto"/>
        <w:bottom w:val="none" w:sz="0" w:space="0" w:color="auto"/>
        <w:right w:val="none" w:sz="0" w:space="0" w:color="auto"/>
      </w:divBdr>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677535249">
      <w:bodyDiv w:val="1"/>
      <w:marLeft w:val="0"/>
      <w:marRight w:val="0"/>
      <w:marTop w:val="0"/>
      <w:marBottom w:val="0"/>
      <w:divBdr>
        <w:top w:val="none" w:sz="0" w:space="0" w:color="auto"/>
        <w:left w:val="none" w:sz="0" w:space="0" w:color="auto"/>
        <w:bottom w:val="none" w:sz="0" w:space="0" w:color="auto"/>
        <w:right w:val="none" w:sz="0" w:space="0" w:color="auto"/>
      </w:divBdr>
    </w:div>
    <w:div w:id="1694647132">
      <w:bodyDiv w:val="1"/>
      <w:marLeft w:val="0"/>
      <w:marRight w:val="0"/>
      <w:marTop w:val="0"/>
      <w:marBottom w:val="0"/>
      <w:divBdr>
        <w:top w:val="none" w:sz="0" w:space="0" w:color="auto"/>
        <w:left w:val="none" w:sz="0" w:space="0" w:color="auto"/>
        <w:bottom w:val="none" w:sz="0" w:space="0" w:color="auto"/>
        <w:right w:val="none" w:sz="0" w:space="0" w:color="auto"/>
      </w:divBdr>
      <w:divsChild>
        <w:div w:id="968438106">
          <w:marLeft w:val="-720"/>
          <w:marRight w:val="0"/>
          <w:marTop w:val="0"/>
          <w:marBottom w:val="0"/>
          <w:divBdr>
            <w:top w:val="none" w:sz="0" w:space="0" w:color="auto"/>
            <w:left w:val="none" w:sz="0" w:space="0" w:color="auto"/>
            <w:bottom w:val="none" w:sz="0" w:space="0" w:color="auto"/>
            <w:right w:val="none" w:sz="0" w:space="0" w:color="auto"/>
          </w:divBdr>
        </w:div>
      </w:divsChild>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3181937">
      <w:bodyDiv w:val="1"/>
      <w:marLeft w:val="0"/>
      <w:marRight w:val="0"/>
      <w:marTop w:val="0"/>
      <w:marBottom w:val="0"/>
      <w:divBdr>
        <w:top w:val="none" w:sz="0" w:space="0" w:color="auto"/>
        <w:left w:val="none" w:sz="0" w:space="0" w:color="auto"/>
        <w:bottom w:val="none" w:sz="0" w:space="0" w:color="auto"/>
        <w:right w:val="none" w:sz="0" w:space="0" w:color="auto"/>
      </w:divBdr>
      <w:divsChild>
        <w:div w:id="2086798215">
          <w:marLeft w:val="-720"/>
          <w:marRight w:val="0"/>
          <w:marTop w:val="0"/>
          <w:marBottom w:val="0"/>
          <w:divBdr>
            <w:top w:val="none" w:sz="0" w:space="0" w:color="auto"/>
            <w:left w:val="none" w:sz="0" w:space="0" w:color="auto"/>
            <w:bottom w:val="none" w:sz="0" w:space="0" w:color="auto"/>
            <w:right w:val="none" w:sz="0" w:space="0" w:color="auto"/>
          </w:divBdr>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wales/sites/default/files/publications/2025-05/anti-racist-wales-action-plan-2024.pdf" TargetMode="External"/><Relationship Id="rId18" Type="http://schemas.openxmlformats.org/officeDocument/2006/relationships/hyperlink" Target="https://www.gypsy-traveller.org/news/new-briefing-gypsies-and-travellers-economic-and-financial-exclusion/" TargetMode="External"/><Relationship Id="rId26" Type="http://schemas.openxmlformats.org/officeDocument/2006/relationships/hyperlink" Target="https://www.ons.gov.uk/peoplepopulationandcommunity/birthsdeathsandmarriages/ageing/articles/livinglongerhowourpopulationischangingandwhyitmatters/2019-03-15" TargetMode="External"/><Relationship Id="rId3" Type="http://schemas.openxmlformats.org/officeDocument/2006/relationships/customXml" Target="../customXml/item3.xml"/><Relationship Id="rId21" Type="http://schemas.openxmlformats.org/officeDocument/2006/relationships/hyperlink" Target="https://doi.org/10.23889/SUreport.64441"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gov.wales/race-equality-action-plan-anti-racist-wales" TargetMode="External"/><Relationship Id="rId17" Type="http://schemas.openxmlformats.org/officeDocument/2006/relationships/hyperlink" Target="https://www.gov.wales/sexual-orientation-and-gender-identity-differences-health-education-and-economic-status-census-2021" TargetMode="External"/><Relationship Id="rId25" Type="http://schemas.openxmlformats.org/officeDocument/2006/relationships/hyperlink" Target="https://www.gov.wales/violence-against-women-domestic-abuse-and-sexual-violence-strategy-2022-2026-html"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1.%09https:/research.senedd.wales/research-articles/access-to-work-for-disabled-people-in-wales/" TargetMode="External"/><Relationship Id="rId20" Type="http://schemas.openxmlformats.org/officeDocument/2006/relationships/hyperlink" Target="https://www.disabilitywales.org/wp-content/uploads/2025/03/Anythings-Achievable-with-the-Right-Support-Full-report-English-PDF.pdf" TargetMode="External"/><Relationship Id="rId29" Type="http://schemas.openxmlformats.org/officeDocument/2006/relationships/hyperlink" Target="https://heiw.nhs.wales/workforce/10-year-workforce-strategy-for-health-and-social-car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uk/government/statistics/hate-crime-england-and-wales-year-ending-march-2024/hate-crime-england-and-wales-year-ending-march-2024" TargetMode="External"/><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www.peoplemanagement.co.uk/article/1870986/55s-locked-out-workplace-skills-training-research-suggests" TargetMode="External"/><Relationship Id="rId23" Type="http://schemas.openxmlformats.org/officeDocument/2006/relationships/hyperlink" Target="https://www.ons.gov.uk/peoplepopulationandcommunity/educationandchildcare/bulletins/gypsiesandtravellerslivedexperienceseducationandemploymentenglandandwales/2022" TargetMode="External"/><Relationship Id="rId28" Type="http://schemas.openxmlformats.org/officeDocument/2006/relationships/hyperlink" Target="https://www.ons.gov.uk/peoplepopulationandcommunity/culturalidentity/sexuality/articles/sexualorientationfurtherpersonalcharacteristicsenglandandwales/census2021" TargetMode="External"/><Relationship Id="rId10" Type="http://schemas.openxmlformats.org/officeDocument/2006/relationships/footnotes" Target="footnotes.xml"/><Relationship Id="rId19" Type="http://schemas.openxmlformats.org/officeDocument/2006/relationships/hyperlink" Target="https://www.ons.gov.uk/peoplepopulationandcommunity/culturalidentity/sexuality/articles/sexualorientationfurtherpersonalcharacteristicsenglandandwales/census2021"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nhs.wales/sa/workforce-race-equality-standard/" TargetMode="External"/><Relationship Id="rId22" Type="http://schemas.openxmlformats.org/officeDocument/2006/relationships/hyperlink" Target="https://www.equalityhumanrights.com/guidance/business/pregnancy-and-maternity-discrimination-research-findings" TargetMode="External"/><Relationship Id="rId27" Type="http://schemas.openxmlformats.org/officeDocument/2006/relationships/hyperlink" Target="https://www.carersuk.org/media/rdlkvnha/crd23-report-eng-final.pdf" TargetMode="External"/><Relationship Id="rId30" Type="http://schemas.openxmlformats.org/officeDocument/2006/relationships/hyperlink" Target="https://www.gov.wales/well-being-future-generations-national-indicators-2021-html" TargetMode="Externa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A59649115</value>
    </field>
    <field name="Objective-Title">
      <value order="0">WES Integrated Impact Assessment - shortened for publication</value>
    </field>
    <field name="Objective-Description">
      <value order="0"/>
    </field>
    <field name="Objective-CreationStamp">
      <value order="0">2025-09-16T13:35:03Z</value>
    </field>
    <field name="Objective-IsApproved">
      <value order="0">false</value>
    </field>
    <field name="Objective-IsPublished">
      <value order="0">false</value>
    </field>
    <field name="Objective-DatePublished">
      <value order="0"/>
    </field>
    <field name="Objective-ModificationStamp">
      <value order="0">2026-01-26T14:16:42Z</value>
    </field>
    <field name="Objective-Owner">
      <value order="0">Bason-Flaquer, Monica (HSCEY - Strategy, Policy &amp; Corporate Business)</value>
    </field>
    <field name="Objective-Path">
      <value order="0">Objective Global Folder:#Business File Plan:WG Organisational Groups:Post April 2024 - Health, Social Care &amp; Early Years:HSCEY Office of the Director General:Health, Social Care &amp; Early Years (HSCEY) - HSS - Equality Policy:1 - Save:HSS - Equality Policy - 2020 - 2025:HSS - ArWAP - 2020 - 2025:HSCEY - Workforce Equality Standard - WES:Initiation :HSCEY - WES - Initiation - 2025-2027:10.Impact Assessments</value>
    </field>
    <field name="Objective-Parent">
      <value order="0">10.Impact Assessments</value>
    </field>
    <field name="Objective-State">
      <value order="0">Being Edited</value>
    </field>
    <field name="Objective-VersionId">
      <value order="0">vA110598640</value>
    </field>
    <field name="Objective-Version">
      <value order="0">4.1</value>
    </field>
    <field name="Objective-VersionNumber">
      <value order="0">5</value>
    </field>
    <field name="Objective-VersionComment">
      <value order="0"/>
    </field>
    <field name="Objective-FileNumber">
      <value order="0">qA2277893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1ef1e949261ce034ff59ec24bfcec63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95c20c2a08118b017ccb5d2b122c12e5"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17482F9-2E10-48A2-8F36-D6B6286D22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4.xml><?xml version="1.0" encoding="utf-8"?>
<ds:datastoreItem xmlns:ds="http://schemas.openxmlformats.org/officeDocument/2006/customXml" ds:itemID="{AF463756-5217-4CBF-98D0-669F1323132C}">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BD3506E-C1A4-45EC-8C68-A13D6114D1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24</Pages>
  <Words>7529</Words>
  <Characters>42993</Characters>
  <Application>Microsoft Office Word</Application>
  <DocSecurity>0</DocSecurity>
  <Lines>1057</Lines>
  <Paragraphs>359</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Integrated Impact Assessment Template - English</vt:lpstr>
      <vt:lpstr/>
    </vt:vector>
  </TitlesOfParts>
  <Company>Welsh Government</Company>
  <LinksUpToDate>false</LinksUpToDate>
  <CharactersWithSpaces>50312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Integrated Impact Assessment, Expansion of the Workforce Race Equality Standard to a Workforce Equality Standard</dc:title>
  <dc:creator>Mortimer, Isabel (LGC - Fairer Futures)</dc:creator>
  <cp:lastModifiedBy>Sullivan, William (HSCEY - Communications Division)</cp:lastModifiedBy>
  <cp:revision>25</cp:revision>
  <cp:lastPrinted>2018-06-29T12:03:00Z</cp:lastPrinted>
  <dcterms:created xsi:type="dcterms:W3CDTF">2025-06-18T12:10:00Z</dcterms:created>
  <dcterms:modified xsi:type="dcterms:W3CDTF">2026-01-26T16:17:00Z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2018-07-02T00:00:00Z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ontentTypeId">
    <vt:lpwstr>0x010100031D1E98B3209D4493493866D5B8328A</vt:lpwstr>
  </property>
  <property fmtid="{D5CDD505-2E9C-101B-9397-08002B2CF9AE}" pid="12" name="Customer-Id">
    <vt:lpwstr>FF3C5B18883D4E21973B57C2EEED7FD1</vt:lpwstr>
  </property>
  <property fmtid="{D5CDD505-2E9C-101B-9397-08002B2CF9AE}" pid="13" name="Objective-Id">
    <vt:lpwstr>A59649115</vt:lpwstr>
  </property>
  <property fmtid="{D5CDD505-2E9C-101B-9397-08002B2CF9AE}" pid="14" name="Objective-Title">
    <vt:lpwstr>WES Integrated Impact Assessment - shortened for publication</vt:lpwstr>
  </property>
  <property fmtid="{D5CDD505-2E9C-101B-9397-08002B2CF9AE}" pid="15" name="Objective-Description">
    <vt:lpwstr/>
  </property>
  <property fmtid="{D5CDD505-2E9C-101B-9397-08002B2CF9AE}" pid="16" name="Objective-CreationStamp">
    <vt:filetime>2025-09-16T14:35:03Z</vt:filetime>
  </property>
  <property fmtid="{D5CDD505-2E9C-101B-9397-08002B2CF9AE}" pid="17" name="Objective-IsApproved">
    <vt:bool>false</vt:bool>
  </property>
  <property fmtid="{D5CDD505-2E9C-101B-9397-08002B2CF9AE}" pid="18" name="Objective-IsPublished">
    <vt:bool>false</vt:bool>
  </property>
  <property fmtid="{D5CDD505-2E9C-101B-9397-08002B2CF9AE}" pid="19" name="Objective-DatePublished">
    <vt:lpwstr/>
  </property>
  <property fmtid="{D5CDD505-2E9C-101B-9397-08002B2CF9AE}" pid="20" name="Objective-ModificationStamp">
    <vt:filetime>2026-01-26T14:16:42Z</vt:filetime>
  </property>
  <property fmtid="{D5CDD505-2E9C-101B-9397-08002B2CF9AE}" pid="21" name="Objective-Owner">
    <vt:lpwstr>Bason-Flaquer, Monica (HSCEY - Strategy, Policy &amp; Corporate Business)</vt:lpwstr>
  </property>
  <property fmtid="{D5CDD505-2E9C-101B-9397-08002B2CF9AE}" pid="22" name="Objective-Path">
    <vt:lpwstr>Objective Global Folder:#Business File Plan:WG Organisational Groups:Post April 2024 - Health, Social Care &amp; Early Years:HSCEY Office of the Director General:Health, Social Care &amp; Early Years (HSCEY) - HSS - Equality Policy:1 - Save:HSS - Equality Policy - 2020 - 2025:HSS - ArWAP - 2020 - 2025:HSCEY - Workforce Equality Standard - WES:Initiation :HSCEY - WES - Initiation - 2025-2027:10.Impact Assessments:</vt:lpwstr>
  </property>
  <property fmtid="{D5CDD505-2E9C-101B-9397-08002B2CF9AE}" pid="23" name="Objective-Parent">
    <vt:lpwstr>10.Impact Assessments</vt:lpwstr>
  </property>
  <property fmtid="{D5CDD505-2E9C-101B-9397-08002B2CF9AE}" pid="24" name="Objective-State">
    <vt:lpwstr>Being Edited</vt:lpwstr>
  </property>
  <property fmtid="{D5CDD505-2E9C-101B-9397-08002B2CF9AE}" pid="25" name="Objective-VersionId">
    <vt:lpwstr>vA110598640</vt:lpwstr>
  </property>
  <property fmtid="{D5CDD505-2E9C-101B-9397-08002B2CF9AE}" pid="26" name="Objective-Version">
    <vt:lpwstr>4.1</vt:lpwstr>
  </property>
  <property fmtid="{D5CDD505-2E9C-101B-9397-08002B2CF9AE}" pid="27" name="Objective-VersionNumber">
    <vt:r8>5</vt:r8>
  </property>
  <property fmtid="{D5CDD505-2E9C-101B-9397-08002B2CF9AE}" pid="28" name="Objective-VersionComment">
    <vt:lpwstr/>
  </property>
  <property fmtid="{D5CDD505-2E9C-101B-9397-08002B2CF9AE}" pid="29" name="Objective-FileNumber">
    <vt:lpwstr>qA2277893</vt:lpwstr>
  </property>
  <property fmtid="{D5CDD505-2E9C-101B-9397-08002B2CF9AE}" pid="30" name="Objective-Classification">
    <vt:lpwstr>[Inherited - Official]</vt:lpwstr>
  </property>
  <property fmtid="{D5CDD505-2E9C-101B-9397-08002B2CF9AE}" pid="31" name="Objective-Caveats">
    <vt:lpwstr/>
  </property>
  <property fmtid="{D5CDD505-2E9C-101B-9397-08002B2CF9AE}" pid="32" name="Objective-Date Acquired">
    <vt:lpwstr/>
  </property>
  <property fmtid="{D5CDD505-2E9C-101B-9397-08002B2CF9AE}" pid="33" name="Objective-Official Translation">
    <vt:lpwstr/>
  </property>
  <property fmtid="{D5CDD505-2E9C-101B-9397-08002B2CF9AE}" pid="34" name="Objective-Connect Creator">
    <vt:lpwstr/>
  </property>
</Properties>
</file>