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A1077" w14:textId="77777777" w:rsidR="00B259D5" w:rsidRPr="00D517E3" w:rsidRDefault="00B259D5" w:rsidP="00B259D5">
      <w:pPr>
        <w:pStyle w:val="Heading1"/>
        <w:numPr>
          <w:ilvl w:val="0"/>
          <w:numId w:val="1"/>
        </w:numPr>
        <w:tabs>
          <w:tab w:val="num" w:pos="360"/>
        </w:tabs>
        <w:ind w:left="360" w:firstLine="0"/>
        <w:rPr>
          <w:rFonts w:ascii="Arial" w:hAnsi="Arial" w:cs="Arial"/>
          <w:color w:val="000000" w:themeColor="text1"/>
          <w:sz w:val="28"/>
        </w:rPr>
      </w:pPr>
      <w:bookmarkStart w:id="0" w:name="_Ref510073333"/>
      <w:bookmarkStart w:id="1" w:name="_Toc127516922"/>
      <w:bookmarkStart w:id="2" w:name="_Toc202773395"/>
      <w:r w:rsidRPr="00D517E3">
        <w:rPr>
          <w:rFonts w:ascii="Arial" w:hAnsi="Arial" w:cs="Arial"/>
          <w:color w:val="000000" w:themeColor="text1"/>
          <w:sz w:val="28"/>
        </w:rPr>
        <w:t>Children’s Rights Impact Assessment</w:t>
      </w:r>
      <w:bookmarkEnd w:id="0"/>
      <w:bookmarkEnd w:id="1"/>
      <w:bookmarkEnd w:id="2"/>
    </w:p>
    <w:p w14:paraId="047688D0" w14:textId="77777777" w:rsidR="00B259D5" w:rsidRPr="00D517E3" w:rsidRDefault="00B259D5" w:rsidP="00B259D5">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ascii="Arial" w:hAnsi="Arial" w:cs="Arial"/>
          <w:sz w:val="24"/>
          <w:szCs w:val="24"/>
        </w:rPr>
      </w:pPr>
      <w:r w:rsidRPr="00D517E3">
        <w:rPr>
          <w:rFonts w:ascii="Arial" w:hAnsi="Arial" w:cs="Arial"/>
          <w:sz w:val="24"/>
          <w:szCs w:val="24"/>
        </w:rPr>
        <w:t xml:space="preserve">The Rights of Children and Young Persons (Wales) Measure 2011 places a duty on the Welsh Ministers to pay due regard to the </w:t>
      </w:r>
      <w:hyperlink r:id="rId9" w:history="1">
        <w:r w:rsidRPr="00D517E3">
          <w:rPr>
            <w:rStyle w:val="Hyperlink"/>
            <w:rFonts w:ascii="Arial" w:hAnsi="Arial" w:cs="Arial"/>
            <w:color w:val="0070C0"/>
            <w:sz w:val="24"/>
            <w:szCs w:val="24"/>
          </w:rPr>
          <w:t>United Nations Convention on the Rights of the Child (UNCRC) and its Optional Protocols</w:t>
        </w:r>
      </w:hyperlink>
      <w:r w:rsidRPr="00D517E3">
        <w:rPr>
          <w:rFonts w:ascii="Arial" w:hAnsi="Arial" w:cs="Arial"/>
          <w:sz w:val="24"/>
          <w:szCs w:val="24"/>
        </w:rPr>
        <w:t xml:space="preserve"> when exercising any of their functions. </w:t>
      </w:r>
    </w:p>
    <w:p w14:paraId="526B5679" w14:textId="77777777" w:rsidR="00B259D5" w:rsidRPr="00D517E3" w:rsidRDefault="00B259D5" w:rsidP="00B259D5">
      <w:pPr>
        <w:pStyle w:val="ListParagraph"/>
        <w:numPr>
          <w:ilvl w:val="0"/>
          <w:numId w:val="7"/>
        </w:numPr>
        <w:spacing w:before="0" w:after="160" w:line="259" w:lineRule="auto"/>
        <w:rPr>
          <w:rFonts w:ascii="Arial" w:hAnsi="Arial" w:cs="Arial"/>
          <w:b/>
          <w:sz w:val="24"/>
          <w:szCs w:val="24"/>
        </w:rPr>
      </w:pPr>
      <w:r w:rsidRPr="00D517E3">
        <w:rPr>
          <w:rFonts w:ascii="Arial" w:hAnsi="Arial" w:cs="Arial"/>
          <w:b/>
          <w:sz w:val="24"/>
          <w:szCs w:val="24"/>
        </w:rPr>
        <w:t xml:space="preserve">Policy objectives </w:t>
      </w:r>
    </w:p>
    <w:p w14:paraId="7AE141A9" w14:textId="77777777" w:rsidR="00B259D5" w:rsidRPr="00D517E3" w:rsidRDefault="00B259D5" w:rsidP="00B259D5">
      <w:pPr>
        <w:pStyle w:val="ListParagraph"/>
        <w:rPr>
          <w:rFonts w:ascii="Arial" w:hAnsi="Arial" w:cs="Arial"/>
          <w:b/>
          <w:sz w:val="24"/>
          <w:szCs w:val="24"/>
        </w:rPr>
      </w:pPr>
    </w:p>
    <w:p w14:paraId="2EA0EB34" w14:textId="77777777" w:rsidR="00B259D5" w:rsidRPr="00D517E3" w:rsidRDefault="00B259D5" w:rsidP="00B259D5">
      <w:pPr>
        <w:pStyle w:val="ListParagraph"/>
        <w:numPr>
          <w:ilvl w:val="0"/>
          <w:numId w:val="2"/>
        </w:numPr>
        <w:spacing w:before="0" w:after="160" w:line="259" w:lineRule="auto"/>
        <w:jc w:val="both"/>
        <w:rPr>
          <w:rFonts w:ascii="Arial" w:hAnsi="Arial" w:cs="Arial"/>
          <w:sz w:val="24"/>
          <w:szCs w:val="24"/>
        </w:rPr>
      </w:pPr>
      <w:r w:rsidRPr="00D517E3">
        <w:rPr>
          <w:rFonts w:ascii="Arial" w:hAnsi="Arial" w:cs="Arial"/>
          <w:sz w:val="24"/>
          <w:szCs w:val="24"/>
        </w:rPr>
        <w:t>What decision are you impact assessing?</w:t>
      </w:r>
    </w:p>
    <w:p w14:paraId="6E6BF8A3" w14:textId="77777777" w:rsidR="00B259D5" w:rsidRDefault="00B259D5" w:rsidP="00B259D5">
      <w:pPr>
        <w:rPr>
          <w:rFonts w:ascii="Arial" w:hAnsi="Arial" w:cs="Arial"/>
          <w:color w:val="0E2841" w:themeColor="text2"/>
          <w:sz w:val="24"/>
          <w:szCs w:val="24"/>
        </w:rPr>
      </w:pPr>
      <w:r w:rsidRPr="00D517E3">
        <w:rPr>
          <w:rFonts w:ascii="Arial" w:hAnsi="Arial" w:cs="Arial"/>
          <w:color w:val="0E2841" w:themeColor="text2"/>
          <w:sz w:val="24"/>
          <w:szCs w:val="24"/>
        </w:rPr>
        <w:t xml:space="preserve">The Putting Things Right (PTR) process in NHS Wales provided </w:t>
      </w:r>
      <w:r w:rsidRPr="00D517E3">
        <w:rPr>
          <w:rFonts w:ascii="Arial" w:eastAsia="Times New Roman" w:hAnsi="Arial" w:cs="Arial"/>
          <w:color w:val="0E2841" w:themeColor="text2"/>
          <w:sz w:val="24"/>
          <w:szCs w:val="24"/>
        </w:rPr>
        <w:t>an easy-to-access way</w:t>
      </w:r>
      <w:r w:rsidRPr="00D517E3">
        <w:rPr>
          <w:rFonts w:ascii="Arial" w:hAnsi="Arial" w:cs="Arial"/>
          <w:color w:val="0E2841" w:themeColor="text2"/>
          <w:sz w:val="24"/>
          <w:szCs w:val="24"/>
        </w:rPr>
        <w:t xml:space="preserve"> of raising concerns and complaints. It aimed to ensure there is proper investigation when a concern or complaint is raised, and that lessons are learned when incidents have been identified. Information about the issues and problems should be shared with the </w:t>
      </w:r>
      <w:r>
        <w:rPr>
          <w:rFonts w:ascii="Arial" w:hAnsi="Arial" w:cs="Arial"/>
          <w:color w:val="0E2841" w:themeColor="text2"/>
          <w:sz w:val="24"/>
          <w:szCs w:val="24"/>
        </w:rPr>
        <w:t>parent, child, or young person</w:t>
      </w:r>
      <w:r w:rsidRPr="00D517E3">
        <w:rPr>
          <w:rFonts w:ascii="Arial" w:hAnsi="Arial" w:cs="Arial"/>
          <w:color w:val="0E2841" w:themeColor="text2"/>
          <w:sz w:val="24"/>
          <w:szCs w:val="24"/>
        </w:rPr>
        <w:t>, and wherever and whenever possible, there</w:t>
      </w:r>
      <w:r>
        <w:rPr>
          <w:rFonts w:ascii="Arial" w:hAnsi="Arial" w:cs="Arial"/>
          <w:color w:val="0E2841" w:themeColor="text2"/>
          <w:sz w:val="24"/>
          <w:szCs w:val="24"/>
        </w:rPr>
        <w:t xml:space="preserve"> is</w:t>
      </w:r>
      <w:r w:rsidRPr="00D517E3">
        <w:rPr>
          <w:rFonts w:ascii="Arial" w:hAnsi="Arial" w:cs="Arial"/>
          <w:color w:val="0E2841" w:themeColor="text2"/>
          <w:sz w:val="24"/>
          <w:szCs w:val="24"/>
        </w:rPr>
        <w:t xml:space="preserve"> intended to be the opportunity for immediate correction of things that have gone wrong.</w:t>
      </w:r>
    </w:p>
    <w:p w14:paraId="3F2E81BF" w14:textId="77777777" w:rsidR="00B259D5" w:rsidRPr="00D517E3" w:rsidRDefault="00B259D5" w:rsidP="00B259D5">
      <w:pPr>
        <w:rPr>
          <w:rFonts w:ascii="Arial" w:hAnsi="Arial" w:cs="Arial"/>
          <w:color w:val="0E2841" w:themeColor="text2"/>
          <w:sz w:val="24"/>
          <w:szCs w:val="24"/>
        </w:rPr>
      </w:pPr>
      <w:r>
        <w:rPr>
          <w:rFonts w:ascii="Arial" w:hAnsi="Arial" w:cs="Arial"/>
          <w:color w:val="0E2841" w:themeColor="text2"/>
          <w:sz w:val="24"/>
        </w:rPr>
        <w:t xml:space="preserve">The </w:t>
      </w:r>
      <w:r w:rsidRPr="007E7527">
        <w:rPr>
          <w:rFonts w:ascii="Arial" w:hAnsi="Arial" w:cs="Arial"/>
          <w:color w:val="0E2841" w:themeColor="text2"/>
          <w:sz w:val="24"/>
        </w:rPr>
        <w:t>Listening to People</w:t>
      </w:r>
      <w:r>
        <w:rPr>
          <w:rFonts w:ascii="Arial" w:hAnsi="Arial" w:cs="Arial"/>
          <w:color w:val="0E2841" w:themeColor="text2"/>
          <w:sz w:val="24"/>
        </w:rPr>
        <w:t xml:space="preserve"> (LTP)</w:t>
      </w:r>
      <w:r w:rsidRPr="007E7527">
        <w:rPr>
          <w:rFonts w:ascii="Arial" w:hAnsi="Arial" w:cs="Arial"/>
          <w:color w:val="0E2841" w:themeColor="text2"/>
          <w:sz w:val="24"/>
        </w:rPr>
        <w:t>: The NHS Wales Complaints, Incidents and Redress Process</w:t>
      </w:r>
      <w:r>
        <w:rPr>
          <w:rFonts w:ascii="Arial" w:hAnsi="Arial" w:cs="Arial"/>
          <w:color w:val="0E2841" w:themeColor="text2"/>
          <w:sz w:val="24"/>
        </w:rPr>
        <w:t xml:space="preserve"> is</w:t>
      </w:r>
      <w:r>
        <w:rPr>
          <w:rFonts w:ascii="Arial" w:hAnsi="Arial" w:cs="Arial"/>
          <w:color w:val="0E2841" w:themeColor="text2"/>
          <w:sz w:val="24"/>
          <w:szCs w:val="24"/>
        </w:rPr>
        <w:t xml:space="preserve"> </w:t>
      </w:r>
      <w:r w:rsidRPr="00D517E3">
        <w:rPr>
          <w:rFonts w:ascii="Arial" w:hAnsi="Arial" w:cs="Arial"/>
          <w:color w:val="0E2841" w:themeColor="text2"/>
          <w:sz w:val="24"/>
          <w:szCs w:val="24"/>
        </w:rPr>
        <w:t xml:space="preserve">relevant to children and young people as it aims to ensure their voices are heard and their concerns are addressed within the healthcare system. </w:t>
      </w:r>
      <w:r>
        <w:rPr>
          <w:rFonts w:ascii="Arial" w:hAnsi="Arial" w:cs="Arial"/>
          <w:color w:val="0E2841" w:themeColor="text2"/>
          <w:sz w:val="24"/>
          <w:szCs w:val="24"/>
        </w:rPr>
        <w:t>The LTP p</w:t>
      </w:r>
      <w:r w:rsidRPr="00D517E3">
        <w:rPr>
          <w:rFonts w:ascii="Arial" w:hAnsi="Arial" w:cs="Arial"/>
          <w:color w:val="0E2841" w:themeColor="text2"/>
          <w:sz w:val="24"/>
          <w:szCs w:val="24"/>
        </w:rPr>
        <w:t>rocess</w:t>
      </w:r>
      <w:r>
        <w:rPr>
          <w:rFonts w:ascii="Arial" w:hAnsi="Arial" w:cs="Arial"/>
          <w:color w:val="0E2841" w:themeColor="text2"/>
          <w:sz w:val="24"/>
          <w:szCs w:val="24"/>
        </w:rPr>
        <w:t xml:space="preserve"> has </w:t>
      </w:r>
      <w:r w:rsidRPr="00D517E3">
        <w:rPr>
          <w:rFonts w:ascii="Arial" w:hAnsi="Arial" w:cs="Arial"/>
          <w:color w:val="0E2841" w:themeColor="text2"/>
          <w:sz w:val="24"/>
          <w:szCs w:val="24"/>
        </w:rPr>
        <w:t>mechanisms in place to support and assist children and young people in raising a concern or complaint. These include:</w:t>
      </w:r>
    </w:p>
    <w:p w14:paraId="76345207" w14:textId="77777777" w:rsidR="00B259D5" w:rsidRPr="00D517E3" w:rsidRDefault="00B259D5" w:rsidP="00B259D5">
      <w:pPr>
        <w:pStyle w:val="ListParagraph"/>
        <w:numPr>
          <w:ilvl w:val="0"/>
          <w:numId w:val="9"/>
        </w:numPr>
        <w:rPr>
          <w:rFonts w:ascii="Arial" w:hAnsi="Arial" w:cs="Arial"/>
          <w:color w:val="0E2841" w:themeColor="text2"/>
          <w:sz w:val="24"/>
          <w:szCs w:val="24"/>
        </w:rPr>
      </w:pPr>
      <w:r w:rsidRPr="00D517E3">
        <w:rPr>
          <w:rFonts w:ascii="Arial" w:hAnsi="Arial" w:cs="Arial"/>
          <w:color w:val="0E2841" w:themeColor="text2"/>
          <w:sz w:val="24"/>
          <w:szCs w:val="24"/>
        </w:rPr>
        <w:t>Improved Communication: Ensuring that information is conveyed in a manner that is easily understandable for children and young people, using age-appropriate language and formats.</w:t>
      </w:r>
    </w:p>
    <w:p w14:paraId="503BC7FC" w14:textId="77777777" w:rsidR="00B259D5" w:rsidRPr="00D517E3" w:rsidRDefault="00B259D5" w:rsidP="00B259D5">
      <w:pPr>
        <w:pStyle w:val="ListParagraph"/>
        <w:numPr>
          <w:ilvl w:val="0"/>
          <w:numId w:val="9"/>
        </w:numPr>
        <w:rPr>
          <w:rFonts w:ascii="Arial" w:hAnsi="Arial" w:cs="Arial"/>
          <w:color w:val="0E2841" w:themeColor="text2"/>
          <w:sz w:val="24"/>
          <w:szCs w:val="24"/>
        </w:rPr>
      </w:pPr>
      <w:r w:rsidRPr="00D517E3">
        <w:rPr>
          <w:rFonts w:ascii="Arial" w:hAnsi="Arial" w:cs="Arial"/>
          <w:color w:val="0E2841" w:themeColor="text2"/>
          <w:sz w:val="24"/>
          <w:szCs w:val="24"/>
        </w:rPr>
        <w:t>Support and Advocacy: Providing access to advocates who can help children and young people navigate the complaint process, offering guidance and support.</w:t>
      </w:r>
    </w:p>
    <w:p w14:paraId="2073E8B0" w14:textId="77777777" w:rsidR="00B259D5" w:rsidRPr="00D517E3" w:rsidRDefault="00B259D5" w:rsidP="00B259D5">
      <w:pPr>
        <w:pStyle w:val="ListParagraph"/>
        <w:numPr>
          <w:ilvl w:val="0"/>
          <w:numId w:val="9"/>
        </w:numPr>
        <w:rPr>
          <w:rFonts w:ascii="Arial" w:hAnsi="Arial" w:cs="Arial"/>
          <w:color w:val="0E2841" w:themeColor="text2"/>
          <w:sz w:val="24"/>
          <w:szCs w:val="24"/>
        </w:rPr>
      </w:pPr>
      <w:r w:rsidRPr="00D517E3">
        <w:rPr>
          <w:rFonts w:ascii="Arial" w:hAnsi="Arial" w:cs="Arial"/>
          <w:color w:val="0E2841" w:themeColor="text2"/>
          <w:sz w:val="24"/>
          <w:szCs w:val="24"/>
        </w:rPr>
        <w:t>Timely Responses: Implementing measures to ensure complaints are addressed promptly, reducing the anxiety and frustration that can result from delays.</w:t>
      </w:r>
    </w:p>
    <w:p w14:paraId="19B26F1F" w14:textId="77777777" w:rsidR="00B259D5" w:rsidRPr="00D517E3" w:rsidRDefault="00B259D5" w:rsidP="00B259D5">
      <w:pPr>
        <w:pStyle w:val="ListParagraph"/>
        <w:numPr>
          <w:ilvl w:val="0"/>
          <w:numId w:val="9"/>
        </w:numPr>
        <w:rPr>
          <w:rFonts w:ascii="Arial" w:hAnsi="Arial" w:cs="Arial"/>
          <w:color w:val="0E2841" w:themeColor="text2"/>
          <w:sz w:val="24"/>
          <w:szCs w:val="24"/>
        </w:rPr>
      </w:pPr>
      <w:r w:rsidRPr="00D517E3">
        <w:rPr>
          <w:rFonts w:ascii="Arial" w:hAnsi="Arial" w:cs="Arial"/>
          <w:color w:val="0E2841" w:themeColor="text2"/>
          <w:sz w:val="24"/>
          <w:szCs w:val="24"/>
        </w:rPr>
        <w:t>Accessibility: Making the complaint process more accessible by removing barriers and simplifying the steps</w:t>
      </w:r>
      <w:r>
        <w:rPr>
          <w:rFonts w:ascii="Arial" w:hAnsi="Arial" w:cs="Arial"/>
          <w:color w:val="0E2841" w:themeColor="text2"/>
          <w:sz w:val="24"/>
          <w:szCs w:val="24"/>
        </w:rPr>
        <w:t xml:space="preserve"> and information </w:t>
      </w:r>
      <w:r w:rsidRPr="00D517E3">
        <w:rPr>
          <w:rFonts w:ascii="Arial" w:hAnsi="Arial" w:cs="Arial"/>
          <w:color w:val="0E2841" w:themeColor="text2"/>
          <w:sz w:val="24"/>
          <w:szCs w:val="24"/>
        </w:rPr>
        <w:t>required to raise a concern.</w:t>
      </w:r>
    </w:p>
    <w:p w14:paraId="6D5DC12A" w14:textId="77777777" w:rsidR="00B259D5" w:rsidRPr="00D517E3" w:rsidRDefault="00B259D5" w:rsidP="00B259D5">
      <w:pPr>
        <w:pStyle w:val="ListParagraph"/>
        <w:numPr>
          <w:ilvl w:val="0"/>
          <w:numId w:val="9"/>
        </w:numPr>
        <w:rPr>
          <w:rFonts w:ascii="Arial" w:hAnsi="Arial" w:cs="Arial"/>
          <w:color w:val="0E2841" w:themeColor="text2"/>
          <w:sz w:val="24"/>
          <w:szCs w:val="24"/>
        </w:rPr>
      </w:pPr>
      <w:r w:rsidRPr="00D517E3">
        <w:rPr>
          <w:rFonts w:ascii="Arial" w:hAnsi="Arial" w:cs="Arial"/>
          <w:color w:val="0E2841" w:themeColor="text2"/>
          <w:sz w:val="24"/>
          <w:szCs w:val="24"/>
        </w:rPr>
        <w:t>Fair and Inclusive Process: Creating a fair and transparent system that values every complaint and ensures that children and young people feel their concerns are taken seriously and acted upon.</w:t>
      </w:r>
    </w:p>
    <w:p w14:paraId="40C85E58" w14:textId="77777777" w:rsidR="00B259D5" w:rsidRDefault="00B259D5" w:rsidP="003F7A6F">
      <w:pPr>
        <w:spacing w:before="0" w:after="160" w:line="259" w:lineRule="auto"/>
        <w:ind w:left="360"/>
        <w:rPr>
          <w:rFonts w:ascii="Arial" w:hAnsi="Arial" w:cs="Arial"/>
          <w:color w:val="0E2841" w:themeColor="text2"/>
          <w:sz w:val="24"/>
          <w:szCs w:val="24"/>
        </w:rPr>
      </w:pPr>
      <w:r w:rsidRPr="00656063">
        <w:rPr>
          <w:rFonts w:ascii="Arial" w:hAnsi="Arial" w:cs="Arial"/>
          <w:color w:val="0E2841" w:themeColor="text2"/>
          <w:sz w:val="24"/>
          <w:szCs w:val="24"/>
        </w:rPr>
        <w:t>These provisions in the LTP process demonstrate a commitment to creating a more child-friendly environment within NHS Wales, where the rights and needs of children and young people are prioritised.</w:t>
      </w:r>
    </w:p>
    <w:p w14:paraId="61D839FF" w14:textId="77777777" w:rsidR="00B259D5" w:rsidRDefault="00B259D5" w:rsidP="003F7A6F">
      <w:pPr>
        <w:spacing w:before="0" w:after="160" w:line="259" w:lineRule="auto"/>
        <w:ind w:left="360"/>
        <w:rPr>
          <w:rFonts w:ascii="Arial" w:hAnsi="Arial" w:cs="Arial"/>
          <w:color w:val="0E2841" w:themeColor="text2"/>
          <w:sz w:val="24"/>
          <w:szCs w:val="24"/>
        </w:rPr>
      </w:pPr>
    </w:p>
    <w:p w14:paraId="3F35D848" w14:textId="77777777" w:rsidR="00B259D5" w:rsidRPr="00656063" w:rsidRDefault="00B259D5" w:rsidP="00B259D5">
      <w:pPr>
        <w:spacing w:before="0" w:after="160" w:line="259" w:lineRule="auto"/>
        <w:ind w:left="360"/>
        <w:jc w:val="both"/>
        <w:rPr>
          <w:rFonts w:ascii="Arial" w:hAnsi="Arial" w:cs="Arial"/>
          <w:color w:val="0E2841" w:themeColor="text2"/>
          <w:sz w:val="24"/>
          <w:szCs w:val="24"/>
        </w:rPr>
      </w:pPr>
    </w:p>
    <w:p w14:paraId="0FB72A89" w14:textId="77777777" w:rsidR="00B259D5" w:rsidRPr="00D517E3" w:rsidRDefault="00B259D5" w:rsidP="00B259D5">
      <w:pPr>
        <w:pStyle w:val="ListParagraph"/>
        <w:spacing w:before="0" w:after="160" w:line="259" w:lineRule="auto"/>
        <w:jc w:val="both"/>
        <w:rPr>
          <w:rFonts w:ascii="Arial" w:hAnsi="Arial" w:cs="Arial"/>
          <w:color w:val="0F4761" w:themeColor="accent1" w:themeShade="BF"/>
          <w:sz w:val="24"/>
          <w:szCs w:val="24"/>
        </w:rPr>
      </w:pPr>
    </w:p>
    <w:p w14:paraId="00E77E39" w14:textId="77777777" w:rsidR="00B259D5" w:rsidRPr="00D517E3" w:rsidRDefault="00B259D5" w:rsidP="00B259D5">
      <w:pPr>
        <w:pStyle w:val="ListParagraph"/>
        <w:numPr>
          <w:ilvl w:val="0"/>
          <w:numId w:val="7"/>
        </w:numPr>
        <w:spacing w:before="0" w:after="160" w:line="259" w:lineRule="auto"/>
        <w:rPr>
          <w:rFonts w:ascii="Arial" w:hAnsi="Arial" w:cs="Arial"/>
          <w:b/>
          <w:sz w:val="24"/>
          <w:szCs w:val="24"/>
        </w:rPr>
      </w:pPr>
      <w:r w:rsidRPr="00D517E3">
        <w:rPr>
          <w:rFonts w:ascii="Arial" w:hAnsi="Arial" w:cs="Arial"/>
          <w:b/>
          <w:sz w:val="24"/>
          <w:szCs w:val="24"/>
        </w:rPr>
        <w:t>Gathering evidence and engaging with children and young People</w:t>
      </w:r>
    </w:p>
    <w:p w14:paraId="4BE209E0" w14:textId="77777777" w:rsidR="00B259D5" w:rsidRPr="00D517E3" w:rsidRDefault="00B259D5" w:rsidP="00B259D5">
      <w:pPr>
        <w:pStyle w:val="ListParagraph"/>
        <w:jc w:val="both"/>
        <w:rPr>
          <w:rFonts w:ascii="Arial" w:hAnsi="Arial" w:cs="Arial"/>
          <w:sz w:val="24"/>
          <w:szCs w:val="24"/>
        </w:rPr>
      </w:pPr>
    </w:p>
    <w:p w14:paraId="39A1C6EB" w14:textId="77777777" w:rsidR="00B259D5" w:rsidRPr="00171DF1" w:rsidRDefault="00B259D5" w:rsidP="00171DF1">
      <w:pPr>
        <w:rPr>
          <w:rFonts w:ascii="Arial" w:hAnsi="Arial" w:cs="Arial"/>
          <w:sz w:val="24"/>
          <w:szCs w:val="24"/>
        </w:rPr>
      </w:pPr>
      <w:r w:rsidRPr="00171DF1">
        <w:rPr>
          <w:rFonts w:ascii="Arial" w:hAnsi="Arial" w:cs="Arial"/>
          <w:sz w:val="24"/>
          <w:szCs w:val="24"/>
        </w:rPr>
        <w:t>We have been listening very carefully over the past few years to the lived experience of both those who have experienced care in the NHS and those with responsibility for its provision. We have also listened carefully to people’s experiences in raising concerns about their care, and to those who provide legal advice and settle these cases. This included specific engagement with young people and those representing views for children and young people. Despite the availability of the PTR process, some cases follow a legal pathway when serious harm has occurred, or where the relationship between the parent, child or young person and the healthcare provider organisation has become strained. These sometimes end up in a legal process in the civil justice system and despite best efforts this can feel adversarial and distressing.</w:t>
      </w:r>
    </w:p>
    <w:p w14:paraId="0E5903EF" w14:textId="77777777" w:rsidR="00B259D5" w:rsidRPr="00171DF1" w:rsidRDefault="00B259D5" w:rsidP="00171DF1">
      <w:pPr>
        <w:rPr>
          <w:rFonts w:ascii="Arial" w:hAnsi="Arial" w:cs="Arial"/>
          <w:sz w:val="24"/>
          <w:szCs w:val="24"/>
        </w:rPr>
      </w:pPr>
      <w:r w:rsidRPr="00171DF1">
        <w:rPr>
          <w:rFonts w:ascii="Arial" w:hAnsi="Arial" w:cs="Arial"/>
          <w:sz w:val="24"/>
          <w:szCs w:val="24"/>
        </w:rPr>
        <w:t>The Welsh Government implemented the organisational Duty of Candour, making it incumbent on NHS bodies to be proactive when harm has occurred during the delivery of healthcare. Under the Duty of Candour, NHS bodies must be open and transparent about what has happened, apologise, and work with the parent, child, or young person to learn lessons and share that learning.</w:t>
      </w:r>
    </w:p>
    <w:p w14:paraId="07F8A425" w14:textId="77777777" w:rsidR="00B259D5" w:rsidRPr="00171DF1" w:rsidRDefault="00B259D5" w:rsidP="00171DF1">
      <w:pPr>
        <w:rPr>
          <w:rFonts w:ascii="Arial" w:hAnsi="Arial" w:cs="Arial"/>
          <w:sz w:val="24"/>
          <w:szCs w:val="24"/>
        </w:rPr>
      </w:pPr>
      <w:r w:rsidRPr="00171DF1">
        <w:rPr>
          <w:rFonts w:ascii="Arial" w:hAnsi="Arial" w:cs="Arial"/>
          <w:sz w:val="24"/>
          <w:szCs w:val="24"/>
        </w:rPr>
        <w:t>Coupled with the Duty of Quality, we have challenged the NHS to make a whole-system cultural shift toward high-quality safe care that centres on the individual needs. We are striving for greater accountability in the NHS, but also for Welsh Ministers to ensure that they consider how each decision they make impacts on the improvement of services to patients at every level.</w:t>
      </w:r>
    </w:p>
    <w:p w14:paraId="68BDDB62" w14:textId="77777777" w:rsidR="00B259D5" w:rsidRPr="00171DF1" w:rsidRDefault="00B259D5" w:rsidP="00171DF1">
      <w:pPr>
        <w:rPr>
          <w:rFonts w:ascii="Arial" w:hAnsi="Arial" w:cs="Arial"/>
          <w:sz w:val="24"/>
          <w:szCs w:val="24"/>
        </w:rPr>
      </w:pPr>
      <w:r w:rsidRPr="00171DF1">
        <w:rPr>
          <w:rFonts w:ascii="Arial" w:hAnsi="Arial" w:cs="Arial"/>
          <w:sz w:val="24"/>
          <w:szCs w:val="24"/>
        </w:rPr>
        <w:t>We have now brought together the key lessons from listening to the public and children’s care providers to set out our proposed changes to the LTP process to ensure that children and young people are heard and involved in decisions about their experience of care.</w:t>
      </w:r>
    </w:p>
    <w:p w14:paraId="5696246E" w14:textId="77777777" w:rsidR="00B259D5" w:rsidRPr="00171DF1" w:rsidRDefault="00B259D5" w:rsidP="00171DF1">
      <w:pPr>
        <w:rPr>
          <w:rFonts w:ascii="Arial" w:hAnsi="Arial" w:cs="Arial"/>
          <w:sz w:val="24"/>
          <w:szCs w:val="24"/>
        </w:rPr>
      </w:pPr>
      <w:r w:rsidRPr="00171DF1">
        <w:rPr>
          <w:rFonts w:ascii="Arial" w:hAnsi="Arial" w:cs="Arial"/>
          <w:sz w:val="24"/>
          <w:szCs w:val="24"/>
        </w:rPr>
        <w:t>A Children in Wales initiative, ‘Young Wales,’ considered NHS Wales complaints process and the public consultation young people at a residential in Llangrannog. The aim of the consultation was to identify barriers and concerns, and to gather suggestions for improvement. Through discussions and interactive activities, the young people provided valuable insights into the current complaints process.</w:t>
      </w:r>
    </w:p>
    <w:p w14:paraId="59006407" w14:textId="77777777" w:rsidR="00B259D5" w:rsidRPr="00171DF1" w:rsidRDefault="00B259D5" w:rsidP="00171DF1">
      <w:pPr>
        <w:rPr>
          <w:rFonts w:ascii="Arial" w:hAnsi="Arial" w:cs="Arial"/>
          <w:sz w:val="24"/>
          <w:szCs w:val="24"/>
        </w:rPr>
      </w:pPr>
      <w:r w:rsidRPr="00171DF1">
        <w:rPr>
          <w:rFonts w:ascii="Arial" w:hAnsi="Arial" w:cs="Arial"/>
          <w:sz w:val="24"/>
          <w:szCs w:val="24"/>
        </w:rPr>
        <w:t>Some young people were unaware that they could make a complaint, and others expressed the process was complex and hard to understand. Many felt that the NHS is too busy to handle complaints effectively, leading to a perception that complaints are not valued or might be ignored. There were concerns from young people that the NHS might respond defensively to complaints.</w:t>
      </w:r>
    </w:p>
    <w:p w14:paraId="7F0A5919" w14:textId="77777777" w:rsidR="00B259D5" w:rsidRPr="00171DF1" w:rsidRDefault="00B259D5" w:rsidP="00171DF1">
      <w:pPr>
        <w:rPr>
          <w:rFonts w:ascii="Arial" w:hAnsi="Arial" w:cs="Arial"/>
          <w:sz w:val="24"/>
          <w:szCs w:val="24"/>
        </w:rPr>
      </w:pPr>
      <w:r w:rsidRPr="00171DF1">
        <w:rPr>
          <w:rFonts w:ascii="Arial" w:hAnsi="Arial" w:cs="Arial"/>
          <w:sz w:val="24"/>
          <w:szCs w:val="24"/>
        </w:rPr>
        <w:lastRenderedPageBreak/>
        <w:t>Overall, Young Wales revealed areas for improvement in the NHS Wales complaints procedure. Key suggestions included improving communication, providing timely responses, offering better support and advocacy, ensuring accessibility, and creating a fair and inclusive process.</w:t>
      </w:r>
    </w:p>
    <w:p w14:paraId="4B091E40" w14:textId="77777777" w:rsidR="00B259D5" w:rsidRPr="00171DF1" w:rsidRDefault="00B259D5" w:rsidP="00171DF1">
      <w:pPr>
        <w:rPr>
          <w:rFonts w:ascii="Arial" w:hAnsi="Arial" w:cs="Arial"/>
          <w:sz w:val="24"/>
          <w:szCs w:val="24"/>
        </w:rPr>
      </w:pPr>
      <w:r w:rsidRPr="00171DF1">
        <w:rPr>
          <w:rFonts w:ascii="Arial" w:hAnsi="Arial" w:cs="Arial"/>
          <w:sz w:val="24"/>
          <w:szCs w:val="24"/>
        </w:rPr>
        <w:t>Children in Wales also hosted an online survey</w:t>
      </w:r>
      <w:r w:rsidRPr="00171DF1">
        <w:footnoteReference w:id="1"/>
      </w:r>
      <w:r w:rsidRPr="00171DF1">
        <w:rPr>
          <w:rFonts w:ascii="Arial" w:hAnsi="Arial" w:cs="Arial"/>
          <w:sz w:val="24"/>
          <w:szCs w:val="24"/>
        </w:rPr>
        <w:t>, encouraging young people to provide feedback to help with the development of the guidance and resources designed specifically for children and young people.</w:t>
      </w:r>
    </w:p>
    <w:p w14:paraId="37DA54FE" w14:textId="77777777" w:rsidR="00B259D5" w:rsidRPr="00D517E3" w:rsidRDefault="00B259D5" w:rsidP="00B259D5">
      <w:pPr>
        <w:pStyle w:val="ListParagraph"/>
        <w:numPr>
          <w:ilvl w:val="0"/>
          <w:numId w:val="7"/>
        </w:numPr>
        <w:spacing w:before="0" w:after="160" w:line="259" w:lineRule="auto"/>
        <w:jc w:val="both"/>
        <w:rPr>
          <w:rFonts w:ascii="Arial" w:hAnsi="Arial" w:cs="Arial"/>
          <w:b/>
          <w:sz w:val="24"/>
          <w:szCs w:val="24"/>
        </w:rPr>
      </w:pPr>
      <w:r w:rsidRPr="00D517E3">
        <w:rPr>
          <w:rFonts w:ascii="Arial" w:hAnsi="Arial" w:cs="Arial"/>
          <w:b/>
          <w:sz w:val="24"/>
          <w:szCs w:val="24"/>
        </w:rPr>
        <w:t>Analysing the evidence and assessing the impact</w:t>
      </w:r>
    </w:p>
    <w:p w14:paraId="4DFB62A6" w14:textId="77777777" w:rsidR="00B259D5" w:rsidRPr="00D517E3" w:rsidRDefault="00B259D5" w:rsidP="00B259D5">
      <w:pPr>
        <w:pStyle w:val="ListParagraph"/>
        <w:jc w:val="both"/>
        <w:rPr>
          <w:rFonts w:ascii="Arial" w:hAnsi="Arial" w:cs="Arial"/>
          <w:b/>
          <w:sz w:val="24"/>
          <w:szCs w:val="24"/>
        </w:rPr>
      </w:pPr>
    </w:p>
    <w:p w14:paraId="400453FF" w14:textId="77777777" w:rsidR="00B259D5" w:rsidRDefault="00B259D5" w:rsidP="00B259D5">
      <w:pPr>
        <w:pStyle w:val="ListParagraph"/>
        <w:numPr>
          <w:ilvl w:val="0"/>
          <w:numId w:val="4"/>
        </w:numPr>
        <w:spacing w:before="0" w:after="160" w:line="259" w:lineRule="auto"/>
        <w:jc w:val="both"/>
        <w:rPr>
          <w:rFonts w:ascii="Arial" w:hAnsi="Arial" w:cs="Arial"/>
          <w:sz w:val="24"/>
          <w:szCs w:val="24"/>
        </w:rPr>
      </w:pPr>
      <w:r w:rsidRPr="00D517E3">
        <w:rPr>
          <w:rFonts w:ascii="Arial" w:hAnsi="Arial" w:cs="Arial"/>
          <w:sz w:val="24"/>
          <w:szCs w:val="24"/>
        </w:rPr>
        <w:t>Using the evidence you have gathered, what impact is your policy likely to have on children and young people? What steps will you take to mitigate and/or reduce any negative effects?</w:t>
      </w:r>
    </w:p>
    <w:p w14:paraId="01172160" w14:textId="77777777" w:rsidR="00B259D5" w:rsidRPr="00D517E3" w:rsidRDefault="00B259D5" w:rsidP="00B259D5">
      <w:pPr>
        <w:rPr>
          <w:rStyle w:val="Strong"/>
          <w:rFonts w:ascii="Arial" w:hAnsi="Arial" w:cs="Arial"/>
          <w:color w:val="0E2841" w:themeColor="text2"/>
          <w:sz w:val="24"/>
          <w:szCs w:val="24"/>
        </w:rPr>
      </w:pPr>
      <w:r w:rsidRPr="00D517E3">
        <w:rPr>
          <w:rStyle w:val="Strong"/>
          <w:rFonts w:ascii="Arial" w:hAnsi="Arial" w:cs="Arial"/>
          <w:color w:val="0F4761" w:themeColor="accent1" w:themeShade="BF"/>
          <w:sz w:val="24"/>
          <w:szCs w:val="24"/>
        </w:rPr>
        <w:t xml:space="preserve">It is not considered that the </w:t>
      </w:r>
      <w:r>
        <w:rPr>
          <w:rStyle w:val="Strong"/>
          <w:rFonts w:ascii="Arial" w:hAnsi="Arial" w:cs="Arial"/>
          <w:color w:val="0F4761" w:themeColor="accent1" w:themeShade="BF"/>
          <w:sz w:val="24"/>
          <w:szCs w:val="24"/>
        </w:rPr>
        <w:t>LTP</w:t>
      </w:r>
      <w:r w:rsidRPr="00D517E3">
        <w:rPr>
          <w:rStyle w:val="Strong"/>
          <w:rFonts w:ascii="Arial" w:hAnsi="Arial" w:cs="Arial"/>
          <w:color w:val="0F4761" w:themeColor="accent1" w:themeShade="BF"/>
          <w:sz w:val="24"/>
          <w:szCs w:val="24"/>
        </w:rPr>
        <w:t xml:space="preserve"> process will have a negative impact on the lives of children and young people</w:t>
      </w:r>
      <w:r w:rsidRPr="00D517E3">
        <w:rPr>
          <w:rStyle w:val="Strong"/>
          <w:rFonts w:ascii="Arial" w:hAnsi="Arial" w:cs="Arial"/>
          <w:color w:val="0E2841" w:themeColor="text2"/>
          <w:sz w:val="24"/>
          <w:szCs w:val="24"/>
        </w:rPr>
        <w:t>.</w:t>
      </w:r>
    </w:p>
    <w:p w14:paraId="6F681B24" w14:textId="77777777" w:rsidR="00B259D5" w:rsidRPr="00171DF1" w:rsidRDefault="00B259D5" w:rsidP="00171DF1">
      <w:pPr>
        <w:spacing w:before="0" w:after="160" w:line="259" w:lineRule="auto"/>
        <w:rPr>
          <w:rFonts w:ascii="Arial" w:hAnsi="Arial" w:cs="Arial"/>
          <w:sz w:val="24"/>
          <w:szCs w:val="24"/>
        </w:rPr>
      </w:pPr>
      <w:r w:rsidRPr="00171DF1">
        <w:rPr>
          <w:rFonts w:ascii="Arial" w:hAnsi="Arial" w:cs="Arial"/>
          <w:sz w:val="24"/>
          <w:szCs w:val="24"/>
        </w:rPr>
        <w:t>There are no specific policy changes that will impact on the ability for children and young people to raise a complaint or concern, which is not already in practice via the current Putting Things Right Regulations and Guidance</w:t>
      </w:r>
      <w:r w:rsidRPr="00171DF1">
        <w:rPr>
          <w:rStyle w:val="FootnoteReference"/>
          <w:rFonts w:ascii="Arial" w:hAnsi="Arial" w:cs="Arial"/>
          <w:sz w:val="24"/>
          <w:szCs w:val="24"/>
        </w:rPr>
        <w:footnoteReference w:id="2"/>
      </w:r>
      <w:r w:rsidRPr="00171DF1">
        <w:rPr>
          <w:rFonts w:ascii="Arial" w:hAnsi="Arial" w:cs="Arial"/>
          <w:sz w:val="24"/>
          <w:szCs w:val="24"/>
        </w:rPr>
        <w:t xml:space="preserve">. </w:t>
      </w:r>
    </w:p>
    <w:p w14:paraId="07E627EC" w14:textId="77777777" w:rsidR="00B259D5" w:rsidRPr="00171DF1" w:rsidRDefault="00B259D5" w:rsidP="00171DF1">
      <w:pPr>
        <w:rPr>
          <w:rFonts w:ascii="Arial" w:hAnsi="Arial" w:cs="Arial"/>
          <w:sz w:val="24"/>
          <w:szCs w:val="24"/>
        </w:rPr>
      </w:pPr>
      <w:r w:rsidRPr="00171DF1">
        <w:rPr>
          <w:rFonts w:ascii="Arial" w:hAnsi="Arial" w:cs="Arial"/>
          <w:sz w:val="24"/>
          <w:szCs w:val="24"/>
        </w:rPr>
        <w:t xml:space="preserve">The LTP process aims to improve communications through several key changes. Firstly, it emphasises providing timely responses to complaints or concerns raised by children and young people and in a manner that is understandable. This will be done by a quicker acknowledgement by NHS bodies of a complaint or concern they have received. The mandatory offer of an in-person listening conversation will also contribute to improving communication and ensuring children and young people feel heard and valued. </w:t>
      </w:r>
    </w:p>
    <w:p w14:paraId="239640B5" w14:textId="77777777" w:rsidR="00B259D5" w:rsidRPr="00171DF1" w:rsidRDefault="00B259D5" w:rsidP="00171DF1">
      <w:pPr>
        <w:spacing w:before="0" w:after="160" w:line="259" w:lineRule="auto"/>
        <w:rPr>
          <w:rFonts w:ascii="Arial" w:hAnsi="Arial" w:cs="Arial"/>
          <w:sz w:val="24"/>
          <w:szCs w:val="24"/>
        </w:rPr>
      </w:pPr>
      <w:r w:rsidRPr="00171DF1">
        <w:rPr>
          <w:rFonts w:ascii="Arial" w:hAnsi="Arial" w:cs="Arial"/>
          <w:sz w:val="24"/>
          <w:szCs w:val="24"/>
        </w:rPr>
        <w:t>The LTP process details advocacy support for children and young people who wish to raise a concern. Additional supporting materials are being designed with young people and consideration is being made on the access for children and young people to raise their views.</w:t>
      </w:r>
    </w:p>
    <w:p w14:paraId="563D2D87" w14:textId="77777777" w:rsidR="00B259D5" w:rsidRPr="00171DF1" w:rsidRDefault="00B259D5" w:rsidP="00171DF1">
      <w:pPr>
        <w:rPr>
          <w:rFonts w:ascii="Arial" w:hAnsi="Arial" w:cs="Arial"/>
          <w:sz w:val="24"/>
          <w:szCs w:val="24"/>
        </w:rPr>
      </w:pPr>
      <w:r w:rsidRPr="00171DF1">
        <w:rPr>
          <w:rFonts w:ascii="Arial" w:hAnsi="Arial" w:cs="Arial"/>
          <w:sz w:val="24"/>
          <w:szCs w:val="24"/>
        </w:rPr>
        <w:t>The LTP process focuses on ensuring accessibility by creating clear, child-friendly channels for raising complaints and concerns. Additionally, the process aims to create a fair and inclusive environment where every child, regardless of background or ability, can voice their concerns and have them addressed effectively.</w:t>
      </w:r>
    </w:p>
    <w:p w14:paraId="040882B7" w14:textId="77777777" w:rsidR="00B259D5" w:rsidRPr="00171DF1" w:rsidRDefault="00B259D5" w:rsidP="00171DF1">
      <w:pPr>
        <w:rPr>
          <w:rFonts w:ascii="Arial" w:hAnsi="Arial" w:cs="Arial"/>
          <w:sz w:val="24"/>
          <w:szCs w:val="24"/>
        </w:rPr>
      </w:pPr>
      <w:r w:rsidRPr="00171DF1">
        <w:rPr>
          <w:rFonts w:ascii="Arial" w:hAnsi="Arial" w:cs="Arial"/>
          <w:sz w:val="24"/>
          <w:szCs w:val="24"/>
        </w:rPr>
        <w:lastRenderedPageBreak/>
        <w:t xml:space="preserve">Children in Wales have set out objectives to enhance inclusivity for children and young people. This will be done by simplifying language, reduce words and make information concise and clear so it is accessible to children and young people. </w:t>
      </w:r>
    </w:p>
    <w:p w14:paraId="558B64D2" w14:textId="77777777" w:rsidR="00B259D5" w:rsidRPr="00171DF1" w:rsidRDefault="00B259D5" w:rsidP="00171DF1">
      <w:pPr>
        <w:rPr>
          <w:rFonts w:ascii="Arial" w:hAnsi="Arial" w:cs="Arial"/>
          <w:sz w:val="24"/>
          <w:szCs w:val="24"/>
        </w:rPr>
      </w:pPr>
      <w:r w:rsidRPr="00171DF1">
        <w:rPr>
          <w:rFonts w:ascii="Arial" w:hAnsi="Arial" w:cs="Arial"/>
          <w:sz w:val="24"/>
          <w:szCs w:val="24"/>
        </w:rPr>
        <w:t xml:space="preserve">Children in Wales will develop a resource and/or guidance that is tailored specifically for children and young people, featuring age-appropriate language, engaging visuals and a simplified format. Ensuring that the design stands out and catches the attention of young readers, making it more likely for them to engage, feedback and complete the complaints process when necessary. </w:t>
      </w:r>
    </w:p>
    <w:p w14:paraId="5FA7AAEC" w14:textId="77777777" w:rsidR="00B259D5" w:rsidRPr="00171DF1" w:rsidRDefault="00B259D5" w:rsidP="00171DF1">
      <w:pPr>
        <w:rPr>
          <w:rFonts w:ascii="Arial" w:hAnsi="Arial" w:cs="Arial"/>
          <w:sz w:val="24"/>
          <w:szCs w:val="24"/>
        </w:rPr>
      </w:pPr>
      <w:r w:rsidRPr="00171DF1">
        <w:rPr>
          <w:rFonts w:ascii="Arial" w:hAnsi="Arial" w:cs="Arial"/>
          <w:sz w:val="24"/>
          <w:szCs w:val="24"/>
        </w:rPr>
        <w:t>Work is underway to raise awareness amongst children and young people of the complaints process, utilising new resources and/or guidance. This will have already been achieved, in part, with engagement sessions on the public consultation and online survey.</w:t>
      </w:r>
    </w:p>
    <w:p w14:paraId="3E550962" w14:textId="77777777" w:rsidR="00B259D5" w:rsidRPr="00171DF1" w:rsidRDefault="00B259D5" w:rsidP="00171DF1">
      <w:pPr>
        <w:rPr>
          <w:rFonts w:ascii="Arial" w:hAnsi="Arial" w:cs="Arial"/>
          <w:sz w:val="24"/>
          <w:szCs w:val="24"/>
        </w:rPr>
      </w:pPr>
      <w:r w:rsidRPr="00171DF1">
        <w:rPr>
          <w:rFonts w:ascii="Arial" w:hAnsi="Arial" w:cs="Arial"/>
          <w:sz w:val="24"/>
          <w:szCs w:val="24"/>
        </w:rPr>
        <w:t xml:space="preserve">All participants who have engaged with Children in Wales and Young Wales, will be invited to feedback on their experience of the co-production experience and will be given information about how the outputs they have contributed to have been disseminated. </w:t>
      </w:r>
      <w:r w:rsidRPr="00171DF1">
        <w:rPr>
          <w:rFonts w:ascii="Arial" w:hAnsi="Arial" w:cs="Arial"/>
          <w:sz w:val="24"/>
          <w:szCs w:val="24"/>
        </w:rPr>
        <w:br/>
      </w:r>
      <w:r w:rsidRPr="00171DF1">
        <w:rPr>
          <w:rFonts w:ascii="Arial" w:hAnsi="Arial" w:cs="Arial"/>
          <w:sz w:val="24"/>
          <w:szCs w:val="24"/>
        </w:rPr>
        <w:br/>
        <w:t xml:space="preserve">Sharing this influence is an important part of best practice in participation. In addition, Children in Wales and the Welsh Government will host a launch event for the LTP process, which will serve to raise awareness of the system and highlight the best practice in terms of participatory co-production with children and young people. </w:t>
      </w:r>
    </w:p>
    <w:p w14:paraId="5F55D2C9" w14:textId="77777777" w:rsidR="00B259D5" w:rsidRPr="00171DF1" w:rsidRDefault="00B259D5" w:rsidP="00171DF1">
      <w:pPr>
        <w:spacing w:before="0" w:after="160" w:line="259" w:lineRule="auto"/>
        <w:rPr>
          <w:rFonts w:ascii="Arial" w:hAnsi="Arial" w:cs="Arial"/>
          <w:sz w:val="24"/>
          <w:szCs w:val="24"/>
        </w:rPr>
      </w:pPr>
      <w:r w:rsidRPr="00171DF1">
        <w:rPr>
          <w:rFonts w:ascii="Arial" w:hAnsi="Arial" w:cs="Arial"/>
          <w:sz w:val="24"/>
          <w:szCs w:val="24"/>
        </w:rPr>
        <w:t>Where a concern is notified by a child or young person, they must be reasonably supported and assisted to pursue their concern. There may be a need for specialist advocacy to be offered to assist the child or young person and this should be arranged in accordance with the Welsh Government’s ‘Model for Delivering Advocacy Services to Children and Young People in Wales</w:t>
      </w:r>
      <w:r w:rsidRPr="00171DF1">
        <w:rPr>
          <w:rStyle w:val="FootnoteReference"/>
          <w:rFonts w:ascii="Arial" w:hAnsi="Arial" w:cs="Arial"/>
          <w:sz w:val="24"/>
          <w:szCs w:val="24"/>
        </w:rPr>
        <w:footnoteReference w:id="3"/>
      </w:r>
      <w:r w:rsidRPr="00171DF1">
        <w:rPr>
          <w:rFonts w:ascii="Arial" w:hAnsi="Arial" w:cs="Arial"/>
          <w:sz w:val="24"/>
          <w:szCs w:val="24"/>
        </w:rPr>
        <w:t>.’  The presence and involvement of those with parental responsibility is also key in supporting the child or young person in the resolution of a concern about their child’s care. Llais has a role to provide specialist advocacy for Children and Young people and those with parental responsibility and along with responsible bodies must consider different age groups of children and young people and whether they will need a parent/carer to advocate on their behalf; children with ALN, language barriers, disabled children.</w:t>
      </w:r>
    </w:p>
    <w:p w14:paraId="7A844F38" w14:textId="77777777" w:rsidR="00B259D5" w:rsidRPr="00171DF1" w:rsidRDefault="00B259D5" w:rsidP="00171DF1">
      <w:pPr>
        <w:spacing w:before="0" w:after="160" w:line="259" w:lineRule="auto"/>
        <w:contextualSpacing/>
        <w:rPr>
          <w:rFonts w:ascii="Arial" w:hAnsi="Arial" w:cs="Arial"/>
          <w:sz w:val="24"/>
          <w:szCs w:val="24"/>
        </w:rPr>
      </w:pPr>
    </w:p>
    <w:p w14:paraId="40E00E41" w14:textId="77777777" w:rsidR="00B259D5" w:rsidRPr="00D517E3" w:rsidRDefault="00B259D5" w:rsidP="00B259D5">
      <w:pPr>
        <w:numPr>
          <w:ilvl w:val="0"/>
          <w:numId w:val="4"/>
        </w:numPr>
        <w:spacing w:before="0" w:after="160" w:line="259" w:lineRule="auto"/>
        <w:contextualSpacing/>
        <w:jc w:val="both"/>
        <w:rPr>
          <w:rFonts w:ascii="Arial" w:hAnsi="Arial" w:cs="Arial"/>
          <w:sz w:val="24"/>
          <w:szCs w:val="24"/>
        </w:rPr>
      </w:pPr>
      <w:r w:rsidRPr="00D517E3">
        <w:rPr>
          <w:rFonts w:ascii="Arial" w:hAnsi="Arial" w:cs="Arial"/>
          <w:sz w:val="24"/>
          <w:szCs w:val="24"/>
        </w:rPr>
        <w:t xml:space="preserve">How does your proposal enhance or challenge children’s rights, as stipulated by the UNCRC articles and its Optional Protocols? Please refer to the </w:t>
      </w:r>
      <w:hyperlink r:id="rId10" w:history="1">
        <w:r w:rsidRPr="001A0215">
          <w:rPr>
            <w:rStyle w:val="Hyperlink"/>
            <w:rFonts w:ascii="Arial" w:hAnsi="Arial" w:cs="Arial"/>
            <w:color w:val="007ABC"/>
            <w:sz w:val="24"/>
            <w:szCs w:val="24"/>
          </w:rPr>
          <w:t>articles</w:t>
        </w:r>
      </w:hyperlink>
      <w:r w:rsidRPr="00D517E3">
        <w:rPr>
          <w:rFonts w:ascii="Arial" w:hAnsi="Arial" w:cs="Arial"/>
          <w:sz w:val="24"/>
          <w:szCs w:val="24"/>
        </w:rPr>
        <w:t xml:space="preserve"> to see which ones apply to your own policy.</w:t>
      </w:r>
    </w:p>
    <w:p w14:paraId="6E8FB7A4" w14:textId="77777777" w:rsidR="00B259D5" w:rsidRPr="00D517E3" w:rsidRDefault="00B259D5" w:rsidP="00B259D5">
      <w:pPr>
        <w:spacing w:before="0" w:after="160" w:line="259" w:lineRule="auto"/>
        <w:contextualSpacing/>
        <w:jc w:val="both"/>
        <w:rPr>
          <w:rFonts w:ascii="Arial" w:hAnsi="Arial" w:cs="Arial"/>
          <w:sz w:val="24"/>
          <w:szCs w:val="24"/>
        </w:rPr>
      </w:pPr>
    </w:p>
    <w:p w14:paraId="1A84FB3A" w14:textId="77777777" w:rsidR="00B259D5" w:rsidRPr="000177F5" w:rsidRDefault="00B259D5" w:rsidP="00B259D5">
      <w:pPr>
        <w:rPr>
          <w:rFonts w:ascii="Arial" w:eastAsia="Times New Roman" w:hAnsi="Arial" w:cs="Arial"/>
          <w:sz w:val="24"/>
          <w:szCs w:val="24"/>
        </w:rPr>
      </w:pPr>
      <w:r w:rsidRPr="000177F5">
        <w:rPr>
          <w:rFonts w:ascii="Arial" w:hAnsi="Arial" w:cs="Arial"/>
          <w:bCs/>
          <w:sz w:val="24"/>
          <w:szCs w:val="24"/>
        </w:rPr>
        <w:lastRenderedPageBreak/>
        <w:t xml:space="preserve">The approach also positively supports </w:t>
      </w:r>
      <w:r w:rsidRPr="000177F5">
        <w:rPr>
          <w:rFonts w:ascii="Arial" w:eastAsia="Times New Roman" w:hAnsi="Arial" w:cs="Arial"/>
          <w:sz w:val="24"/>
          <w:szCs w:val="24"/>
        </w:rPr>
        <w:t>Articles 1, 2, 3, 4, 12, 13, 23, 24 and 42:</w:t>
      </w:r>
    </w:p>
    <w:p w14:paraId="7AA6A23B"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1:</w:t>
      </w:r>
      <w:r w:rsidRPr="000177F5">
        <w:rPr>
          <w:rFonts w:ascii="Arial" w:eastAsia="Times New Roman" w:hAnsi="Arial" w:cs="Arial"/>
          <w:bCs/>
          <w:sz w:val="24"/>
          <w:szCs w:val="24"/>
        </w:rPr>
        <w:t xml:space="preserve"> Everyone under 18 years of age has all the rights in the Convention.</w:t>
      </w:r>
    </w:p>
    <w:p w14:paraId="65AA9A2E"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2:</w:t>
      </w:r>
      <w:r w:rsidRPr="000177F5">
        <w:rPr>
          <w:rFonts w:ascii="Arial" w:eastAsia="Times New Roman" w:hAnsi="Arial" w:cs="Arial"/>
          <w:bCs/>
          <w:sz w:val="24"/>
          <w:szCs w:val="24"/>
        </w:rPr>
        <w:t xml:space="preserve"> The convention applies to everyone whatever their race, religion, abilities, whatever they think or say and whatever type of family they come from.</w:t>
      </w:r>
    </w:p>
    <w:p w14:paraId="5CE9D484"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3:</w:t>
      </w:r>
      <w:r w:rsidRPr="000177F5">
        <w:rPr>
          <w:rFonts w:ascii="Arial" w:eastAsia="Times New Roman" w:hAnsi="Arial" w:cs="Arial"/>
          <w:bCs/>
          <w:sz w:val="24"/>
          <w:szCs w:val="24"/>
        </w:rPr>
        <w:t xml:space="preserve"> All organisations concerned with children should work towards what is best for each child.</w:t>
      </w:r>
    </w:p>
    <w:p w14:paraId="118AA4D2"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4:</w:t>
      </w:r>
      <w:r w:rsidRPr="000177F5">
        <w:rPr>
          <w:rFonts w:ascii="Arial" w:eastAsia="Times New Roman" w:hAnsi="Arial" w:cs="Arial"/>
          <w:bCs/>
          <w:sz w:val="24"/>
          <w:szCs w:val="24"/>
        </w:rPr>
        <w:t xml:space="preserve"> Governments have a responsibility to take all available measures to make sure children’s rights are respected, protected, and fulfilled.</w:t>
      </w:r>
    </w:p>
    <w:p w14:paraId="0EE1D01A"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12:</w:t>
      </w:r>
      <w:r w:rsidRPr="000177F5">
        <w:rPr>
          <w:rFonts w:ascii="Arial" w:eastAsia="Times New Roman" w:hAnsi="Arial" w:cs="Arial"/>
          <w:bCs/>
          <w:sz w:val="24"/>
          <w:szCs w:val="24"/>
        </w:rPr>
        <w:t xml:space="preserve"> Children have the right to say what they think should happen, when adults are making decisions that affect them, and to have their opinions taken into account.</w:t>
      </w:r>
    </w:p>
    <w:p w14:paraId="07F937B0"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sz w:val="24"/>
          <w:szCs w:val="24"/>
        </w:rPr>
        <w:t>Article 13:</w:t>
      </w:r>
      <w:r w:rsidRPr="000177F5">
        <w:rPr>
          <w:rFonts w:ascii="Arial" w:eastAsia="Times New Roman" w:hAnsi="Arial" w:cs="Arial"/>
          <w:bCs/>
          <w:sz w:val="24"/>
          <w:szCs w:val="24"/>
        </w:rPr>
        <w:t xml:space="preserve"> Children have the right to get and to share information as long as the information is not damaging to them or to others.</w:t>
      </w:r>
    </w:p>
    <w:p w14:paraId="7ED9FDED"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23:</w:t>
      </w:r>
      <w:r w:rsidRPr="000177F5">
        <w:rPr>
          <w:rFonts w:ascii="Arial" w:eastAsia="Times New Roman" w:hAnsi="Arial" w:cs="Arial"/>
          <w:bCs/>
          <w:sz w:val="24"/>
          <w:szCs w:val="24"/>
        </w:rPr>
        <w:t xml:space="preserve"> Children who have any kind of disability should have special care and support so that they can lead full and independent lives.</w:t>
      </w:r>
    </w:p>
    <w:p w14:paraId="0BEF66A3"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bCs/>
          <w:sz w:val="24"/>
          <w:szCs w:val="24"/>
        </w:rPr>
        <w:t>Article 24:</w:t>
      </w:r>
      <w:r w:rsidRPr="000177F5">
        <w:rPr>
          <w:rFonts w:ascii="Arial" w:eastAsia="Times New Roman" w:hAnsi="Arial" w:cs="Arial"/>
          <w:bCs/>
          <w:sz w:val="24"/>
          <w:szCs w:val="24"/>
        </w:rPr>
        <w:t xml:space="preserve"> Children have the right to good quality health care, to clean water and good food.</w:t>
      </w:r>
    </w:p>
    <w:p w14:paraId="7A41204D" w14:textId="77777777" w:rsidR="00B259D5" w:rsidRPr="000177F5" w:rsidRDefault="00B259D5" w:rsidP="00B259D5">
      <w:pPr>
        <w:rPr>
          <w:rFonts w:ascii="Arial" w:eastAsia="Times New Roman" w:hAnsi="Arial" w:cs="Arial"/>
          <w:bCs/>
          <w:sz w:val="24"/>
          <w:szCs w:val="24"/>
        </w:rPr>
      </w:pPr>
      <w:r w:rsidRPr="000177F5">
        <w:rPr>
          <w:rFonts w:ascii="Arial" w:eastAsia="Times New Roman" w:hAnsi="Arial" w:cs="Arial"/>
          <w:b/>
          <w:sz w:val="24"/>
          <w:szCs w:val="24"/>
        </w:rPr>
        <w:t>Article 42:</w:t>
      </w:r>
      <w:r w:rsidRPr="000177F5">
        <w:rPr>
          <w:rFonts w:ascii="Arial" w:eastAsia="Times New Roman" w:hAnsi="Arial" w:cs="Arial"/>
          <w:bCs/>
          <w:sz w:val="24"/>
          <w:szCs w:val="24"/>
        </w:rPr>
        <w:t xml:space="preserve"> The duty on Government to raise awareness of children’s rights.</w:t>
      </w:r>
    </w:p>
    <w:p w14:paraId="2F8126CE" w14:textId="77777777" w:rsidR="00B259D5" w:rsidRDefault="00B259D5" w:rsidP="00B259D5">
      <w:pPr>
        <w:rPr>
          <w:rFonts w:ascii="Arial" w:eastAsia="Times New Roman" w:hAnsi="Arial" w:cs="Arial"/>
          <w:bCs/>
          <w:color w:val="0F4761" w:themeColor="accent1" w:themeShade="BF"/>
          <w:sz w:val="24"/>
          <w:szCs w:val="24"/>
        </w:rPr>
      </w:pPr>
    </w:p>
    <w:p w14:paraId="08BA77FE" w14:textId="77777777" w:rsidR="00B259D5" w:rsidRPr="00334584" w:rsidRDefault="00B259D5" w:rsidP="00334584">
      <w:pPr>
        <w:pStyle w:val="Heading2"/>
      </w:pPr>
      <w:r w:rsidRPr="00334584">
        <w:t>UNCRC Articles or Optional Protocol</w:t>
      </w:r>
    </w:p>
    <w:p w14:paraId="749A05DD" w14:textId="77777777" w:rsidR="00B259D5" w:rsidRPr="008B4A99" w:rsidRDefault="00B259D5" w:rsidP="00B259D5">
      <w:pPr>
        <w:rPr>
          <w:rFonts w:ascii="Arial" w:hAnsi="Arial" w:cs="Arial"/>
          <w:sz w:val="24"/>
          <w:szCs w:val="24"/>
        </w:rPr>
      </w:pPr>
      <w:r w:rsidRPr="008B4A99">
        <w:rPr>
          <w:rFonts w:ascii="Arial" w:hAnsi="Arial" w:cs="Arial"/>
          <w:iCs/>
          <w:sz w:val="24"/>
          <w:szCs w:val="24"/>
        </w:rPr>
        <w:t xml:space="preserve">Articles </w:t>
      </w:r>
      <w:r w:rsidRPr="008B4A99">
        <w:rPr>
          <w:rFonts w:ascii="Arial" w:hAnsi="Arial" w:cs="Arial"/>
          <w:sz w:val="24"/>
          <w:szCs w:val="24"/>
        </w:rPr>
        <w:t>1, 2, 3, 4, 12</w:t>
      </w:r>
    </w:p>
    <w:p w14:paraId="53DFF123" w14:textId="3B9DC729" w:rsidR="00B259D5" w:rsidRPr="00334584" w:rsidRDefault="00334584" w:rsidP="00334584">
      <w:pPr>
        <w:rPr>
          <w:rStyle w:val="IntenseEmphasis"/>
          <w:rFonts w:ascii="Arial" w:hAnsi="Arial" w:cs="Arial"/>
          <w:i w:val="0"/>
          <w:iCs w:val="0"/>
          <w:color w:val="auto"/>
          <w:sz w:val="24"/>
          <w:szCs w:val="24"/>
        </w:rPr>
      </w:pPr>
      <w:r>
        <w:rPr>
          <w:rStyle w:val="IntenseEmphasis"/>
          <w:rFonts w:ascii="Arial" w:hAnsi="Arial" w:cs="Arial"/>
          <w:i w:val="0"/>
          <w:iCs w:val="0"/>
          <w:color w:val="auto"/>
          <w:sz w:val="24"/>
          <w:szCs w:val="24"/>
        </w:rPr>
        <w:t>Status: e</w:t>
      </w:r>
      <w:r w:rsidR="00B259D5" w:rsidRPr="00334584">
        <w:rPr>
          <w:rStyle w:val="IntenseEmphasis"/>
          <w:rFonts w:ascii="Arial" w:hAnsi="Arial" w:cs="Arial"/>
          <w:i w:val="0"/>
          <w:iCs w:val="0"/>
          <w:color w:val="auto"/>
          <w:sz w:val="24"/>
          <w:szCs w:val="24"/>
        </w:rPr>
        <w:t>nhances</w:t>
      </w:r>
    </w:p>
    <w:p w14:paraId="1DC9D87C" w14:textId="77777777" w:rsidR="00B259D5" w:rsidRPr="008B4A99" w:rsidRDefault="00B259D5" w:rsidP="008B4A99">
      <w:pPr>
        <w:pStyle w:val="Heading3"/>
        <w:rPr>
          <w:rStyle w:val="IntenseEmphasis"/>
          <w:i w:val="0"/>
          <w:iCs w:val="0"/>
        </w:rPr>
      </w:pPr>
      <w:r w:rsidRPr="008B4A99">
        <w:rPr>
          <w:rStyle w:val="IntenseEmphasis"/>
          <w:i w:val="0"/>
          <w:iCs w:val="0"/>
        </w:rPr>
        <w:t>Explanation</w:t>
      </w:r>
    </w:p>
    <w:p w14:paraId="72CB6CFF" w14:textId="62A8EAA7" w:rsidR="00334584" w:rsidRDefault="00B259D5" w:rsidP="008B4A99">
      <w:pPr>
        <w:rPr>
          <w:rFonts w:ascii="Arial" w:hAnsi="Arial" w:cs="Arial"/>
          <w:sz w:val="24"/>
          <w:szCs w:val="24"/>
        </w:rPr>
      </w:pPr>
      <w:r w:rsidRPr="00334584">
        <w:rPr>
          <w:rFonts w:ascii="Arial" w:hAnsi="Arial" w:cs="Arial"/>
          <w:sz w:val="24"/>
          <w:szCs w:val="24"/>
        </w:rPr>
        <w:t>The LTP process provides specific guidance for Children and Young People when raising a concern and aims to make the process solution focussed and easier to access for a young person. It also places a duty to listen to the young person or child to really understand the issue and desired resolution.</w:t>
      </w:r>
    </w:p>
    <w:p w14:paraId="5CC8B5C1" w14:textId="77777777" w:rsidR="008B4A99" w:rsidRPr="008B4A99" w:rsidRDefault="008B4A99" w:rsidP="008B4A99">
      <w:pPr>
        <w:rPr>
          <w:rFonts w:ascii="Arial" w:hAnsi="Arial" w:cs="Arial"/>
          <w:sz w:val="24"/>
          <w:szCs w:val="24"/>
        </w:rPr>
      </w:pPr>
    </w:p>
    <w:p w14:paraId="3AED0F0A" w14:textId="77777777" w:rsidR="00B259D5" w:rsidRPr="008D51E5" w:rsidRDefault="00B259D5" w:rsidP="008B4A99">
      <w:pPr>
        <w:pStyle w:val="Heading2"/>
      </w:pPr>
      <w:r w:rsidRPr="008D51E5">
        <w:t>UNCRC Articles or Optional Protocol</w:t>
      </w:r>
    </w:p>
    <w:p w14:paraId="3366C1C2" w14:textId="77777777" w:rsidR="00B259D5" w:rsidRPr="008B4A99" w:rsidRDefault="00B259D5" w:rsidP="00B259D5">
      <w:pPr>
        <w:rPr>
          <w:rFonts w:ascii="Arial" w:hAnsi="Arial" w:cs="Arial"/>
          <w:iCs/>
          <w:sz w:val="24"/>
          <w:szCs w:val="24"/>
        </w:rPr>
      </w:pPr>
      <w:r w:rsidRPr="008B4A99">
        <w:rPr>
          <w:rFonts w:ascii="Arial" w:hAnsi="Arial" w:cs="Arial"/>
          <w:iCs/>
          <w:sz w:val="24"/>
          <w:szCs w:val="24"/>
        </w:rPr>
        <w:t>Article 13</w:t>
      </w:r>
    </w:p>
    <w:p w14:paraId="68724683" w14:textId="622BC9EE" w:rsidR="00B259D5" w:rsidRPr="008B4A99" w:rsidRDefault="008B4A99" w:rsidP="008B4A99">
      <w:pPr>
        <w:rPr>
          <w:rStyle w:val="Strong"/>
          <w:rFonts w:ascii="Arial" w:hAnsi="Arial" w:cs="Arial"/>
          <w:b w:val="0"/>
          <w:bCs w:val="0"/>
          <w:sz w:val="24"/>
          <w:szCs w:val="24"/>
        </w:rPr>
      </w:pPr>
      <w:r>
        <w:rPr>
          <w:rStyle w:val="IntenseEmphasis"/>
          <w:rFonts w:ascii="Arial" w:hAnsi="Arial" w:cs="Arial"/>
          <w:i w:val="0"/>
          <w:iCs w:val="0"/>
          <w:color w:val="auto"/>
          <w:sz w:val="24"/>
          <w:szCs w:val="24"/>
        </w:rPr>
        <w:t>Status: e</w:t>
      </w:r>
      <w:r w:rsidRPr="00334584">
        <w:rPr>
          <w:rStyle w:val="IntenseEmphasis"/>
          <w:rFonts w:ascii="Arial" w:hAnsi="Arial" w:cs="Arial"/>
          <w:i w:val="0"/>
          <w:iCs w:val="0"/>
          <w:color w:val="auto"/>
          <w:sz w:val="24"/>
          <w:szCs w:val="24"/>
        </w:rPr>
        <w:t>nhances</w:t>
      </w:r>
    </w:p>
    <w:p w14:paraId="634D9EB7" w14:textId="4897A6FD" w:rsidR="00B259D5" w:rsidRPr="008D51E5" w:rsidRDefault="00B259D5" w:rsidP="008B4A99">
      <w:pPr>
        <w:pStyle w:val="Heading3"/>
      </w:pPr>
      <w:r w:rsidRPr="008D51E5">
        <w:rPr>
          <w:rStyle w:val="IntenseEmphasis"/>
          <w:i w:val="0"/>
          <w:iCs w:val="0"/>
        </w:rPr>
        <w:lastRenderedPageBreak/>
        <w:t>Explanation</w:t>
      </w:r>
    </w:p>
    <w:p w14:paraId="1D4510FB" w14:textId="24CCDF8D" w:rsidR="00B259D5" w:rsidRPr="008B4A99" w:rsidRDefault="00B259D5" w:rsidP="00B259D5">
      <w:pPr>
        <w:rPr>
          <w:rFonts w:ascii="Arial" w:eastAsia="Calibri" w:hAnsi="Arial" w:cs="Arial"/>
          <w:sz w:val="24"/>
          <w:szCs w:val="24"/>
          <w:lang w:eastAsia="en-US"/>
        </w:rPr>
      </w:pPr>
      <w:r w:rsidRPr="008B4A99">
        <w:rPr>
          <w:rFonts w:ascii="Arial" w:eastAsia="Calibri" w:hAnsi="Arial" w:cs="Arial"/>
          <w:sz w:val="24"/>
          <w:szCs w:val="24"/>
          <w:lang w:eastAsia="en-US"/>
        </w:rPr>
        <w:t>Ensuring that a child, or someone acting on the child’s behalf and representing their interests, will be supported throughout the complaints procedure and kept up to date with the results of the investigation into the concern. Accessible information and tailored resources will be available for children and young people to enhance their engagement with NHS bodies and understanding of the complaints process.</w:t>
      </w:r>
    </w:p>
    <w:p w14:paraId="7DA92A9F" w14:textId="77777777" w:rsidR="00B259D5" w:rsidRDefault="00B259D5" w:rsidP="00B259D5">
      <w:pPr>
        <w:rPr>
          <w:rFonts w:ascii="Arial" w:eastAsia="Calibri" w:hAnsi="Arial" w:cs="Arial"/>
          <w:color w:val="0F4761" w:themeColor="accent1" w:themeShade="BF"/>
          <w:sz w:val="24"/>
          <w:szCs w:val="24"/>
          <w:lang w:eastAsia="en-US"/>
        </w:rPr>
      </w:pPr>
    </w:p>
    <w:p w14:paraId="5DD513DD" w14:textId="77777777" w:rsidR="00B259D5" w:rsidRPr="008D51E5" w:rsidRDefault="00B259D5" w:rsidP="008D51E5">
      <w:pPr>
        <w:pStyle w:val="Heading2"/>
      </w:pPr>
      <w:r w:rsidRPr="008D51E5">
        <w:t>UNCRC Articles or Optional Protocol</w:t>
      </w:r>
    </w:p>
    <w:p w14:paraId="5267FA19" w14:textId="77777777" w:rsidR="00B259D5" w:rsidRPr="008B4A99" w:rsidRDefault="00B259D5" w:rsidP="00B259D5">
      <w:pPr>
        <w:rPr>
          <w:rFonts w:ascii="Arial" w:hAnsi="Arial" w:cs="Arial"/>
          <w:iCs/>
          <w:sz w:val="24"/>
          <w:szCs w:val="24"/>
        </w:rPr>
      </w:pPr>
      <w:r w:rsidRPr="008B4A99">
        <w:rPr>
          <w:rFonts w:ascii="Arial" w:hAnsi="Arial" w:cs="Arial"/>
          <w:iCs/>
          <w:sz w:val="24"/>
          <w:szCs w:val="24"/>
        </w:rPr>
        <w:t>Article 15</w:t>
      </w:r>
    </w:p>
    <w:p w14:paraId="530BADE4" w14:textId="77777777" w:rsidR="008B4A99" w:rsidRPr="00334584" w:rsidRDefault="008B4A99" w:rsidP="008B4A99">
      <w:pPr>
        <w:rPr>
          <w:rStyle w:val="IntenseEmphasis"/>
          <w:rFonts w:ascii="Arial" w:hAnsi="Arial" w:cs="Arial"/>
          <w:i w:val="0"/>
          <w:iCs w:val="0"/>
          <w:color w:val="auto"/>
          <w:sz w:val="24"/>
          <w:szCs w:val="24"/>
        </w:rPr>
      </w:pPr>
      <w:r>
        <w:rPr>
          <w:rStyle w:val="IntenseEmphasis"/>
          <w:rFonts w:ascii="Arial" w:hAnsi="Arial" w:cs="Arial"/>
          <w:i w:val="0"/>
          <w:iCs w:val="0"/>
          <w:color w:val="auto"/>
          <w:sz w:val="24"/>
          <w:szCs w:val="24"/>
        </w:rPr>
        <w:t>Status: e</w:t>
      </w:r>
      <w:r w:rsidRPr="00334584">
        <w:rPr>
          <w:rStyle w:val="IntenseEmphasis"/>
          <w:rFonts w:ascii="Arial" w:hAnsi="Arial" w:cs="Arial"/>
          <w:i w:val="0"/>
          <w:iCs w:val="0"/>
          <w:color w:val="auto"/>
          <w:sz w:val="24"/>
          <w:szCs w:val="24"/>
        </w:rPr>
        <w:t>nhances</w:t>
      </w:r>
    </w:p>
    <w:p w14:paraId="2336604C" w14:textId="77777777" w:rsidR="00B259D5" w:rsidRPr="008B4A99" w:rsidRDefault="00B259D5" w:rsidP="008B4A99">
      <w:pPr>
        <w:pStyle w:val="Heading3"/>
        <w:rPr>
          <w:rStyle w:val="IntenseEmphasis"/>
          <w:i w:val="0"/>
          <w:iCs w:val="0"/>
        </w:rPr>
      </w:pPr>
      <w:r w:rsidRPr="008B4A99">
        <w:rPr>
          <w:rStyle w:val="IntenseEmphasis"/>
          <w:i w:val="0"/>
          <w:iCs w:val="0"/>
        </w:rPr>
        <w:t>Explanation</w:t>
      </w:r>
    </w:p>
    <w:p w14:paraId="753585D6" w14:textId="01F6E0C0" w:rsidR="00B259D5" w:rsidRPr="00DB325E" w:rsidRDefault="00B259D5" w:rsidP="00B259D5">
      <w:pPr>
        <w:rPr>
          <w:rFonts w:ascii="Arial" w:eastAsia="Times New Roman" w:hAnsi="Arial" w:cs="Arial"/>
          <w:bCs/>
          <w:sz w:val="24"/>
          <w:szCs w:val="24"/>
        </w:rPr>
      </w:pPr>
      <w:r w:rsidRPr="008B4A99">
        <w:rPr>
          <w:rFonts w:ascii="Arial" w:hAnsi="Arial" w:cs="Arial"/>
          <w:sz w:val="24"/>
          <w:szCs w:val="24"/>
        </w:rPr>
        <w:t>The regulation amendments are inclusive of Children and Young people’s right to complain democratically in relation to injustice where this has occurred in their health care.</w:t>
      </w:r>
    </w:p>
    <w:p w14:paraId="215C5A41" w14:textId="77777777" w:rsidR="00B259D5" w:rsidRDefault="00B259D5" w:rsidP="00B259D5">
      <w:pPr>
        <w:rPr>
          <w:rFonts w:ascii="Arial" w:eastAsia="Times New Roman" w:hAnsi="Arial" w:cs="Arial"/>
          <w:bCs/>
          <w:color w:val="0F4761" w:themeColor="accent1" w:themeShade="BF"/>
          <w:sz w:val="24"/>
          <w:szCs w:val="24"/>
        </w:rPr>
      </w:pPr>
    </w:p>
    <w:p w14:paraId="6EFF3EA9" w14:textId="77777777" w:rsidR="00B259D5" w:rsidRPr="008D51E5" w:rsidRDefault="00B259D5" w:rsidP="008D51E5">
      <w:pPr>
        <w:pStyle w:val="Heading2"/>
      </w:pPr>
      <w:r w:rsidRPr="008D51E5">
        <w:t>UNCRC Articles or Optional Protocol</w:t>
      </w:r>
    </w:p>
    <w:p w14:paraId="5113CB6F" w14:textId="77777777" w:rsidR="00B259D5" w:rsidRPr="00DB325E" w:rsidRDefault="00B259D5" w:rsidP="00B259D5">
      <w:pPr>
        <w:rPr>
          <w:rFonts w:ascii="Arial" w:hAnsi="Arial" w:cs="Arial"/>
          <w:iCs/>
          <w:sz w:val="24"/>
          <w:szCs w:val="24"/>
        </w:rPr>
      </w:pPr>
      <w:r w:rsidRPr="00DB325E">
        <w:rPr>
          <w:rFonts w:ascii="Arial" w:hAnsi="Arial" w:cs="Arial"/>
          <w:iCs/>
          <w:sz w:val="24"/>
          <w:szCs w:val="24"/>
        </w:rPr>
        <w:t>Article 23</w:t>
      </w:r>
    </w:p>
    <w:p w14:paraId="1240ED69" w14:textId="49C0F9FD" w:rsidR="00B259D5" w:rsidRPr="00DB325E" w:rsidRDefault="00DB325E" w:rsidP="00B259D5">
      <w:pPr>
        <w:rPr>
          <w:rStyle w:val="Strong"/>
          <w:rFonts w:ascii="Arial" w:hAnsi="Arial" w:cs="Arial"/>
          <w:b w:val="0"/>
          <w:bCs w:val="0"/>
          <w:sz w:val="24"/>
          <w:szCs w:val="24"/>
        </w:rPr>
      </w:pPr>
      <w:r>
        <w:rPr>
          <w:rStyle w:val="IntenseEmphasis"/>
          <w:rFonts w:ascii="Arial" w:hAnsi="Arial" w:cs="Arial"/>
          <w:i w:val="0"/>
          <w:iCs w:val="0"/>
          <w:color w:val="auto"/>
          <w:sz w:val="24"/>
          <w:szCs w:val="24"/>
        </w:rPr>
        <w:t>Status: e</w:t>
      </w:r>
      <w:r w:rsidRPr="00334584">
        <w:rPr>
          <w:rStyle w:val="IntenseEmphasis"/>
          <w:rFonts w:ascii="Arial" w:hAnsi="Arial" w:cs="Arial"/>
          <w:i w:val="0"/>
          <w:iCs w:val="0"/>
          <w:color w:val="auto"/>
          <w:sz w:val="24"/>
          <w:szCs w:val="24"/>
        </w:rPr>
        <w:t>nhances</w:t>
      </w:r>
    </w:p>
    <w:p w14:paraId="5FE0A132" w14:textId="77777777" w:rsidR="00B259D5" w:rsidRPr="00DB325E" w:rsidRDefault="00B259D5" w:rsidP="00DB325E">
      <w:pPr>
        <w:pStyle w:val="Heading3"/>
        <w:rPr>
          <w:rStyle w:val="IntenseEmphasis"/>
          <w:i w:val="0"/>
          <w:iCs w:val="0"/>
        </w:rPr>
      </w:pPr>
      <w:r w:rsidRPr="00DB325E">
        <w:rPr>
          <w:rStyle w:val="IntenseEmphasis"/>
          <w:i w:val="0"/>
          <w:iCs w:val="0"/>
        </w:rPr>
        <w:t>Explanation</w:t>
      </w:r>
    </w:p>
    <w:p w14:paraId="4794E304" w14:textId="77777777" w:rsidR="00B259D5" w:rsidRPr="00DB325E" w:rsidRDefault="00B259D5" w:rsidP="00B259D5">
      <w:pPr>
        <w:rPr>
          <w:rFonts w:ascii="Arial" w:hAnsi="Arial" w:cs="Arial"/>
          <w:sz w:val="24"/>
          <w:szCs w:val="24"/>
        </w:rPr>
      </w:pPr>
      <w:r w:rsidRPr="00DB325E">
        <w:rPr>
          <w:rFonts w:ascii="Arial" w:hAnsi="Arial" w:cs="Arial"/>
          <w:sz w:val="24"/>
          <w:szCs w:val="24"/>
        </w:rPr>
        <w:t>Children and young people must be reasonably supported and assisted to pursue their concern. There may be a need for specialist advocacy to be offered to assist the child or young person, and this should be arranged in accordance with the Welsh Government’s ‘Model for Delivering Advocacy Services to Children and Young People in Wales</w:t>
      </w:r>
      <w:r w:rsidRPr="00DB325E">
        <w:rPr>
          <w:rStyle w:val="FootnoteReference"/>
          <w:rFonts w:ascii="Arial" w:hAnsi="Arial" w:cs="Arial"/>
          <w:sz w:val="24"/>
          <w:szCs w:val="24"/>
        </w:rPr>
        <w:footnoteReference w:id="4"/>
      </w:r>
      <w:r w:rsidRPr="00DB325E">
        <w:rPr>
          <w:rFonts w:ascii="Arial" w:hAnsi="Arial" w:cs="Arial"/>
          <w:sz w:val="24"/>
          <w:szCs w:val="24"/>
        </w:rPr>
        <w:t xml:space="preserve">.’  </w:t>
      </w:r>
    </w:p>
    <w:p w14:paraId="35D5E0DA" w14:textId="77777777" w:rsidR="00B259D5" w:rsidRPr="00DB325E" w:rsidRDefault="00B259D5" w:rsidP="00B259D5">
      <w:pPr>
        <w:rPr>
          <w:rFonts w:ascii="Arial" w:eastAsia="Calibri" w:hAnsi="Arial" w:cs="Arial"/>
          <w:sz w:val="24"/>
          <w:szCs w:val="24"/>
          <w:lang w:eastAsia="en-US"/>
        </w:rPr>
      </w:pPr>
      <w:r w:rsidRPr="00DB325E">
        <w:rPr>
          <w:rFonts w:ascii="Arial" w:eastAsia="Calibri" w:hAnsi="Arial" w:cs="Arial"/>
          <w:sz w:val="24"/>
          <w:szCs w:val="24"/>
          <w:lang w:eastAsia="en-US"/>
        </w:rPr>
        <w:t>The LTP process applies to all children and young people but is likely have a more positive impact on those who have greater interaction with healthcare services in support of Article 23.</w:t>
      </w:r>
    </w:p>
    <w:p w14:paraId="691FE136" w14:textId="77777777" w:rsidR="00B259D5" w:rsidRDefault="00B259D5" w:rsidP="00B259D5">
      <w:pPr>
        <w:rPr>
          <w:rFonts w:ascii="Arial" w:eastAsia="Calibri" w:hAnsi="Arial" w:cs="Arial"/>
          <w:bCs/>
          <w:color w:val="0F4761" w:themeColor="accent1" w:themeShade="BF"/>
          <w:sz w:val="24"/>
          <w:szCs w:val="24"/>
          <w:lang w:eastAsia="en-US"/>
        </w:rPr>
      </w:pPr>
    </w:p>
    <w:p w14:paraId="070FC28A" w14:textId="77777777" w:rsidR="00B259D5" w:rsidRPr="004A5C57" w:rsidRDefault="00B259D5" w:rsidP="004A5C57">
      <w:pPr>
        <w:pStyle w:val="Heading2"/>
      </w:pPr>
      <w:r w:rsidRPr="004A5C57">
        <w:lastRenderedPageBreak/>
        <w:t>UNCRC Articles or Optional Protocol</w:t>
      </w:r>
    </w:p>
    <w:p w14:paraId="02A6ED85" w14:textId="77777777" w:rsidR="00B259D5" w:rsidRPr="00DB325E" w:rsidRDefault="00B259D5" w:rsidP="00B259D5">
      <w:pPr>
        <w:rPr>
          <w:rFonts w:ascii="Arial" w:hAnsi="Arial" w:cs="Arial"/>
          <w:iCs/>
          <w:sz w:val="24"/>
          <w:szCs w:val="24"/>
        </w:rPr>
      </w:pPr>
      <w:r w:rsidRPr="00DB325E">
        <w:rPr>
          <w:rFonts w:ascii="Arial" w:hAnsi="Arial" w:cs="Arial"/>
          <w:iCs/>
          <w:sz w:val="24"/>
          <w:szCs w:val="24"/>
        </w:rPr>
        <w:t>Article 24</w:t>
      </w:r>
    </w:p>
    <w:p w14:paraId="741A023A" w14:textId="3BB2C43D" w:rsidR="00B259D5" w:rsidRPr="00DB325E" w:rsidRDefault="00DB325E" w:rsidP="00B259D5">
      <w:pPr>
        <w:rPr>
          <w:rStyle w:val="Strong"/>
          <w:rFonts w:ascii="Arial" w:hAnsi="Arial" w:cs="Arial"/>
          <w:b w:val="0"/>
          <w:bCs w:val="0"/>
          <w:sz w:val="24"/>
          <w:szCs w:val="24"/>
        </w:rPr>
      </w:pPr>
      <w:r>
        <w:rPr>
          <w:rStyle w:val="IntenseEmphasis"/>
          <w:rFonts w:ascii="Arial" w:hAnsi="Arial" w:cs="Arial"/>
          <w:i w:val="0"/>
          <w:iCs w:val="0"/>
          <w:color w:val="auto"/>
          <w:sz w:val="24"/>
          <w:szCs w:val="24"/>
        </w:rPr>
        <w:t>Status: e</w:t>
      </w:r>
      <w:r w:rsidRPr="00334584">
        <w:rPr>
          <w:rStyle w:val="IntenseEmphasis"/>
          <w:rFonts w:ascii="Arial" w:hAnsi="Arial" w:cs="Arial"/>
          <w:i w:val="0"/>
          <w:iCs w:val="0"/>
          <w:color w:val="auto"/>
          <w:sz w:val="24"/>
          <w:szCs w:val="24"/>
        </w:rPr>
        <w:t>nhances</w:t>
      </w:r>
    </w:p>
    <w:p w14:paraId="24D45D1D" w14:textId="77777777" w:rsidR="00B259D5" w:rsidRPr="00ED7B76" w:rsidRDefault="00B259D5" w:rsidP="00ED7B76">
      <w:pPr>
        <w:pStyle w:val="Heading3"/>
        <w:rPr>
          <w:rStyle w:val="IntenseEmphasis"/>
          <w:i w:val="0"/>
          <w:iCs w:val="0"/>
        </w:rPr>
      </w:pPr>
      <w:r w:rsidRPr="00ED7B76">
        <w:rPr>
          <w:rStyle w:val="IntenseEmphasis"/>
          <w:i w:val="0"/>
          <w:iCs w:val="0"/>
        </w:rPr>
        <w:t>Explanation</w:t>
      </w:r>
    </w:p>
    <w:p w14:paraId="0204E6B3" w14:textId="77777777" w:rsidR="00B259D5" w:rsidRPr="00DB325E" w:rsidRDefault="00B259D5" w:rsidP="00B259D5">
      <w:pPr>
        <w:rPr>
          <w:rFonts w:ascii="Arial" w:eastAsia="Calibri" w:hAnsi="Arial" w:cs="Arial"/>
          <w:sz w:val="24"/>
          <w:szCs w:val="24"/>
          <w:lang w:eastAsia="en-US"/>
        </w:rPr>
      </w:pPr>
      <w:r w:rsidRPr="00DB325E">
        <w:rPr>
          <w:rFonts w:ascii="Arial" w:eastAsia="Calibri" w:hAnsi="Arial" w:cs="Arial"/>
          <w:sz w:val="24"/>
          <w:szCs w:val="24"/>
          <w:lang w:eastAsia="en-US"/>
        </w:rPr>
        <w:t>In the long term, learning from incidents will improve the quality of healthcare, including for children and young people, in support of article 24. It may also improve trust in healthcare relationships improving potential lifelong behaviour and interactions.</w:t>
      </w:r>
    </w:p>
    <w:p w14:paraId="1113073E" w14:textId="77777777" w:rsidR="00B259D5" w:rsidRDefault="00B259D5" w:rsidP="00B259D5">
      <w:pPr>
        <w:rPr>
          <w:rFonts w:ascii="Arial" w:eastAsia="Calibri" w:hAnsi="Arial" w:cs="Arial"/>
          <w:bCs/>
          <w:color w:val="0F4761" w:themeColor="accent1" w:themeShade="BF"/>
          <w:sz w:val="24"/>
          <w:szCs w:val="24"/>
          <w:lang w:eastAsia="en-US"/>
        </w:rPr>
      </w:pPr>
    </w:p>
    <w:p w14:paraId="2209A16E" w14:textId="77777777" w:rsidR="00B259D5" w:rsidRPr="004A5C57" w:rsidRDefault="00B259D5" w:rsidP="004A5C57">
      <w:pPr>
        <w:pStyle w:val="Heading2"/>
      </w:pPr>
      <w:r w:rsidRPr="004A5C57">
        <w:t>UNCRC Articles or Optional Protocol</w:t>
      </w:r>
    </w:p>
    <w:p w14:paraId="6682C383" w14:textId="77777777" w:rsidR="00B259D5" w:rsidRPr="00ED7B76" w:rsidRDefault="00B259D5" w:rsidP="00B259D5">
      <w:pPr>
        <w:rPr>
          <w:rFonts w:ascii="Arial" w:hAnsi="Arial" w:cs="Arial"/>
          <w:iCs/>
          <w:sz w:val="24"/>
          <w:szCs w:val="24"/>
        </w:rPr>
      </w:pPr>
      <w:r w:rsidRPr="00ED7B76">
        <w:rPr>
          <w:rFonts w:ascii="Arial" w:hAnsi="Arial" w:cs="Arial"/>
          <w:iCs/>
          <w:sz w:val="24"/>
          <w:szCs w:val="24"/>
        </w:rPr>
        <w:t>Article 28</w:t>
      </w:r>
    </w:p>
    <w:p w14:paraId="6D365C33" w14:textId="77777777" w:rsidR="00ED7B76" w:rsidRPr="00ED7B76" w:rsidRDefault="00ED7B76" w:rsidP="00ED7B76">
      <w:pPr>
        <w:rPr>
          <w:rStyle w:val="IntenseEmphasis"/>
          <w:rFonts w:ascii="Arial" w:hAnsi="Arial" w:cs="Arial"/>
          <w:i w:val="0"/>
          <w:iCs w:val="0"/>
          <w:color w:val="auto"/>
          <w:sz w:val="24"/>
          <w:szCs w:val="24"/>
        </w:rPr>
      </w:pPr>
      <w:r w:rsidRPr="00ED7B76">
        <w:rPr>
          <w:rStyle w:val="IntenseEmphasis"/>
          <w:rFonts w:ascii="Arial" w:hAnsi="Arial" w:cs="Arial"/>
          <w:i w:val="0"/>
          <w:iCs w:val="0"/>
          <w:color w:val="auto"/>
          <w:sz w:val="24"/>
          <w:szCs w:val="24"/>
        </w:rPr>
        <w:t>Status: enhances</w:t>
      </w:r>
    </w:p>
    <w:p w14:paraId="4592983D" w14:textId="77777777" w:rsidR="00B259D5" w:rsidRPr="004A5C57" w:rsidRDefault="00B259D5" w:rsidP="004A5C57">
      <w:pPr>
        <w:pStyle w:val="Heading3"/>
        <w:rPr>
          <w:rStyle w:val="IntenseEmphasis"/>
          <w:i w:val="0"/>
          <w:iCs w:val="0"/>
        </w:rPr>
      </w:pPr>
      <w:r w:rsidRPr="004A5C57">
        <w:rPr>
          <w:rStyle w:val="IntenseEmphasis"/>
          <w:i w:val="0"/>
          <w:iCs w:val="0"/>
        </w:rPr>
        <w:t>Explanation</w:t>
      </w:r>
    </w:p>
    <w:p w14:paraId="23E743CA" w14:textId="77777777" w:rsidR="00B259D5" w:rsidRPr="00ED7B76" w:rsidRDefault="00B259D5" w:rsidP="00B259D5">
      <w:pPr>
        <w:rPr>
          <w:rFonts w:ascii="Arial" w:eastAsia="Calibri" w:hAnsi="Arial" w:cs="Arial"/>
          <w:sz w:val="24"/>
          <w:szCs w:val="24"/>
          <w:lang w:eastAsia="en-US"/>
        </w:rPr>
      </w:pPr>
      <w:r w:rsidRPr="00ED7B76">
        <w:rPr>
          <w:rFonts w:ascii="Arial" w:eastAsia="Calibri" w:hAnsi="Arial" w:cs="Arial"/>
          <w:sz w:val="24"/>
          <w:szCs w:val="24"/>
          <w:lang w:eastAsia="en-US"/>
        </w:rPr>
        <w:t>The guidance and supportive materials are developed through a codesign approach with children and young people facilitated through children in Wales. This ensures that the rights to learn how to raise a concern, be part of a concern investigation or voice a desired resolution are in an accessible media for the educational needs of a child or young person.</w:t>
      </w:r>
    </w:p>
    <w:p w14:paraId="7A2057DF" w14:textId="77777777" w:rsidR="00B259D5" w:rsidRPr="004A5C57" w:rsidRDefault="00B259D5" w:rsidP="004A5C57">
      <w:pPr>
        <w:pStyle w:val="Heading2"/>
      </w:pPr>
    </w:p>
    <w:p w14:paraId="45D80EC1" w14:textId="77777777" w:rsidR="00B259D5" w:rsidRPr="004A5C57" w:rsidRDefault="00B259D5" w:rsidP="004A5C57">
      <w:pPr>
        <w:pStyle w:val="Heading2"/>
      </w:pPr>
      <w:r w:rsidRPr="004A5C57">
        <w:t>UNCRC Articles or Optional Protocol</w:t>
      </w:r>
    </w:p>
    <w:p w14:paraId="0CBAEEFD" w14:textId="77777777" w:rsidR="00B259D5" w:rsidRPr="00ED7B76" w:rsidRDefault="00B259D5" w:rsidP="00B259D5">
      <w:pPr>
        <w:rPr>
          <w:rFonts w:ascii="Arial" w:hAnsi="Arial" w:cs="Arial"/>
          <w:iCs/>
          <w:sz w:val="24"/>
          <w:szCs w:val="24"/>
        </w:rPr>
      </w:pPr>
      <w:r w:rsidRPr="00ED7B76">
        <w:rPr>
          <w:rFonts w:ascii="Arial" w:hAnsi="Arial" w:cs="Arial"/>
          <w:iCs/>
          <w:sz w:val="24"/>
          <w:szCs w:val="24"/>
        </w:rPr>
        <w:t>Article 42</w:t>
      </w:r>
    </w:p>
    <w:p w14:paraId="11D773AF" w14:textId="69428E57" w:rsidR="00B259D5" w:rsidRPr="00ED7B76" w:rsidRDefault="00ED7B76" w:rsidP="00B259D5">
      <w:pPr>
        <w:rPr>
          <w:rStyle w:val="Strong"/>
          <w:rFonts w:ascii="Arial" w:hAnsi="Arial" w:cs="Arial"/>
          <w:b w:val="0"/>
          <w:bCs w:val="0"/>
          <w:sz w:val="24"/>
          <w:szCs w:val="24"/>
        </w:rPr>
      </w:pPr>
      <w:r>
        <w:rPr>
          <w:rStyle w:val="IntenseEmphasis"/>
          <w:rFonts w:ascii="Arial" w:hAnsi="Arial" w:cs="Arial"/>
          <w:i w:val="0"/>
          <w:iCs w:val="0"/>
          <w:color w:val="auto"/>
          <w:sz w:val="24"/>
          <w:szCs w:val="24"/>
        </w:rPr>
        <w:t>Status: e</w:t>
      </w:r>
      <w:r w:rsidRPr="00334584">
        <w:rPr>
          <w:rStyle w:val="IntenseEmphasis"/>
          <w:rFonts w:ascii="Arial" w:hAnsi="Arial" w:cs="Arial"/>
          <w:i w:val="0"/>
          <w:iCs w:val="0"/>
          <w:color w:val="auto"/>
          <w:sz w:val="24"/>
          <w:szCs w:val="24"/>
        </w:rPr>
        <w:t>nhances</w:t>
      </w:r>
    </w:p>
    <w:p w14:paraId="117DBAF2" w14:textId="77777777" w:rsidR="00B259D5" w:rsidRPr="00ED7B76" w:rsidRDefault="00B259D5" w:rsidP="00ED7B76">
      <w:pPr>
        <w:pStyle w:val="Heading3"/>
        <w:rPr>
          <w:rStyle w:val="IntenseEmphasis"/>
          <w:i w:val="0"/>
          <w:iCs w:val="0"/>
        </w:rPr>
      </w:pPr>
      <w:r w:rsidRPr="00ED7B76">
        <w:rPr>
          <w:rStyle w:val="IntenseEmphasis"/>
          <w:i w:val="0"/>
          <w:iCs w:val="0"/>
        </w:rPr>
        <w:t>Explanation</w:t>
      </w:r>
    </w:p>
    <w:p w14:paraId="1F799C80" w14:textId="77777777" w:rsidR="00B259D5" w:rsidRPr="00ED7B76" w:rsidRDefault="00B259D5" w:rsidP="00B259D5">
      <w:pPr>
        <w:rPr>
          <w:rFonts w:ascii="Arial" w:hAnsi="Arial" w:cs="Arial"/>
          <w:sz w:val="24"/>
          <w:szCs w:val="24"/>
        </w:rPr>
      </w:pPr>
      <w:r w:rsidRPr="00ED7B76">
        <w:rPr>
          <w:rFonts w:ascii="Arial" w:hAnsi="Arial" w:cs="Arial"/>
          <w:sz w:val="24"/>
          <w:szCs w:val="24"/>
        </w:rPr>
        <w:t>Work is underway to raise awareness amongst children and young people of the complaints process, utilising new resource and/or guidance. This will have already been achieved, in part, with engagement sessions on the public consultation and online survey.</w:t>
      </w:r>
    </w:p>
    <w:p w14:paraId="17759206" w14:textId="77777777" w:rsidR="00B259D5" w:rsidRPr="00D517E3" w:rsidRDefault="00B259D5" w:rsidP="00B259D5">
      <w:pPr>
        <w:jc w:val="both"/>
        <w:rPr>
          <w:rFonts w:ascii="Arial" w:hAnsi="Arial" w:cs="Arial"/>
          <w:sz w:val="24"/>
          <w:szCs w:val="24"/>
        </w:rPr>
      </w:pPr>
    </w:p>
    <w:p w14:paraId="146FBA83" w14:textId="77777777" w:rsidR="00B259D5" w:rsidRPr="00D517E3" w:rsidRDefault="00B259D5" w:rsidP="00B259D5">
      <w:pPr>
        <w:pStyle w:val="ListParagraph"/>
        <w:numPr>
          <w:ilvl w:val="0"/>
          <w:numId w:val="3"/>
        </w:numPr>
        <w:spacing w:before="0" w:after="160" w:line="259" w:lineRule="auto"/>
        <w:jc w:val="both"/>
        <w:rPr>
          <w:rFonts w:ascii="Arial" w:hAnsi="Arial" w:cs="Arial"/>
          <w:sz w:val="24"/>
          <w:szCs w:val="24"/>
        </w:rPr>
      </w:pPr>
      <w:r w:rsidRPr="00D517E3">
        <w:rPr>
          <w:rFonts w:ascii="Arial" w:hAnsi="Arial" w:cs="Arial"/>
          <w:iCs/>
          <w:sz w:val="24"/>
          <w:szCs w:val="24"/>
        </w:rPr>
        <w:t>Consider whether any EU Citizens Rights (as referenced in the Equality Impact Assessment) relate to young people up to the age of 18.</w:t>
      </w:r>
    </w:p>
    <w:p w14:paraId="1D52EE43" w14:textId="77777777" w:rsidR="00B259D5" w:rsidRPr="000177F5" w:rsidRDefault="00B259D5" w:rsidP="00B259D5">
      <w:pPr>
        <w:ind w:left="360"/>
        <w:rPr>
          <w:rFonts w:ascii="Arial" w:hAnsi="Arial" w:cs="Arial"/>
          <w:b/>
          <w:sz w:val="24"/>
          <w:szCs w:val="24"/>
        </w:rPr>
      </w:pPr>
      <w:r w:rsidRPr="000177F5">
        <w:rPr>
          <w:rFonts w:ascii="Arial" w:hAnsi="Arial" w:cs="Arial"/>
          <w:sz w:val="24"/>
          <w:szCs w:val="24"/>
        </w:rPr>
        <w:lastRenderedPageBreak/>
        <w:t>The following EU Citizen Right relates to young people up to the age of 18 in accordance with the Citizens Rights Agreements implemented by the European Union (Withdrawal Agreement) Act 2020.</w:t>
      </w:r>
    </w:p>
    <w:p w14:paraId="118B3C6F" w14:textId="77777777" w:rsidR="00B259D5" w:rsidRPr="000177F5" w:rsidRDefault="00B259D5" w:rsidP="00B259D5">
      <w:pPr>
        <w:ind w:left="360"/>
        <w:rPr>
          <w:rFonts w:ascii="Arial" w:hAnsi="Arial" w:cs="Arial"/>
          <w:sz w:val="24"/>
          <w:szCs w:val="24"/>
        </w:rPr>
      </w:pPr>
      <w:r w:rsidRPr="000177F5">
        <w:rPr>
          <w:rFonts w:ascii="Arial" w:hAnsi="Arial" w:cs="Arial"/>
          <w:sz w:val="24"/>
          <w:szCs w:val="24"/>
        </w:rPr>
        <w:t xml:space="preserve">iv) </w:t>
      </w:r>
      <w:r w:rsidRPr="000177F5">
        <w:rPr>
          <w:rFonts w:ascii="Arial" w:hAnsi="Arial" w:cs="Arial"/>
          <w:b/>
          <w:sz w:val="24"/>
          <w:szCs w:val="24"/>
        </w:rPr>
        <w:t>Co-ordination of Social Security Systems</w:t>
      </w:r>
      <w:r w:rsidRPr="000177F5">
        <w:rPr>
          <w:rFonts w:ascii="Arial" w:hAnsi="Arial" w:cs="Arial"/>
          <w:sz w:val="24"/>
          <w:szCs w:val="24"/>
        </w:rPr>
        <w:t xml:space="preserve"> - these include benefits, access to education, housing, and access to healthcare.</w:t>
      </w:r>
    </w:p>
    <w:p w14:paraId="5E6601A5" w14:textId="77777777" w:rsidR="00171DF1" w:rsidRPr="00171DF1" w:rsidRDefault="00171DF1" w:rsidP="00171DF1">
      <w:pPr>
        <w:spacing w:before="0" w:after="160" w:line="259" w:lineRule="auto"/>
        <w:jc w:val="both"/>
        <w:rPr>
          <w:rFonts w:ascii="Arial" w:hAnsi="Arial" w:cs="Arial"/>
          <w:b/>
          <w:sz w:val="24"/>
          <w:szCs w:val="24"/>
        </w:rPr>
      </w:pPr>
    </w:p>
    <w:p w14:paraId="6AEB8DFF" w14:textId="152C4529" w:rsidR="00B259D5" w:rsidRPr="00D517E3" w:rsidRDefault="00B259D5" w:rsidP="00B259D5">
      <w:pPr>
        <w:pStyle w:val="ListParagraph"/>
        <w:numPr>
          <w:ilvl w:val="0"/>
          <w:numId w:val="7"/>
        </w:numPr>
        <w:spacing w:before="0" w:after="160" w:line="259" w:lineRule="auto"/>
        <w:jc w:val="both"/>
        <w:rPr>
          <w:rFonts w:ascii="Arial" w:hAnsi="Arial" w:cs="Arial"/>
          <w:b/>
          <w:sz w:val="24"/>
          <w:szCs w:val="24"/>
        </w:rPr>
      </w:pPr>
      <w:r w:rsidRPr="00D517E3">
        <w:rPr>
          <w:rFonts w:ascii="Arial" w:hAnsi="Arial" w:cs="Arial"/>
          <w:b/>
          <w:sz w:val="24"/>
          <w:szCs w:val="24"/>
        </w:rPr>
        <w:t>Ministerial advice and decision</w:t>
      </w:r>
    </w:p>
    <w:p w14:paraId="69B372C2" w14:textId="77777777" w:rsidR="00B259D5" w:rsidRPr="00D517E3" w:rsidRDefault="00B259D5" w:rsidP="00B259D5">
      <w:pPr>
        <w:pStyle w:val="ListParagraph"/>
        <w:jc w:val="both"/>
        <w:rPr>
          <w:rFonts w:ascii="Arial" w:hAnsi="Arial" w:cs="Arial"/>
          <w:b/>
          <w:sz w:val="24"/>
          <w:szCs w:val="24"/>
        </w:rPr>
      </w:pPr>
    </w:p>
    <w:p w14:paraId="244677E3" w14:textId="77777777" w:rsidR="00B259D5" w:rsidRPr="00D517E3" w:rsidRDefault="00B259D5" w:rsidP="00B259D5">
      <w:pPr>
        <w:pStyle w:val="ListParagraph"/>
        <w:numPr>
          <w:ilvl w:val="0"/>
          <w:numId w:val="8"/>
        </w:numPr>
        <w:spacing w:before="0" w:after="160" w:line="259" w:lineRule="auto"/>
        <w:jc w:val="both"/>
        <w:rPr>
          <w:rFonts w:ascii="Arial" w:hAnsi="Arial" w:cs="Arial"/>
          <w:sz w:val="24"/>
          <w:szCs w:val="24"/>
        </w:rPr>
      </w:pPr>
      <w:r w:rsidRPr="00D517E3">
        <w:rPr>
          <w:rFonts w:ascii="Arial" w:hAnsi="Arial" w:cs="Arial"/>
          <w:sz w:val="24"/>
          <w:szCs w:val="24"/>
        </w:rPr>
        <w:t>How will your analysis of these impacts inform your ministerial advice?</w:t>
      </w:r>
    </w:p>
    <w:p w14:paraId="3E71F929" w14:textId="77777777" w:rsidR="00B259D5" w:rsidRPr="000177F5" w:rsidRDefault="00B259D5" w:rsidP="000177F5">
      <w:pPr>
        <w:rPr>
          <w:rFonts w:ascii="Arial" w:hAnsi="Arial" w:cs="Arial"/>
          <w:bCs/>
          <w:sz w:val="24"/>
          <w:szCs w:val="24"/>
        </w:rPr>
      </w:pPr>
      <w:r w:rsidRPr="000177F5">
        <w:rPr>
          <w:rFonts w:ascii="Arial" w:hAnsi="Arial" w:cs="Arial"/>
          <w:bCs/>
          <w:sz w:val="24"/>
          <w:szCs w:val="24"/>
        </w:rPr>
        <w:t>The Ministerial advice is that the LTP process remains inclusive for all Children and Young People and the support they will receive when raising a concern or one is raised on their behalf.</w:t>
      </w:r>
    </w:p>
    <w:p w14:paraId="35706E7D" w14:textId="77777777" w:rsidR="00B259D5" w:rsidRPr="000177F5" w:rsidRDefault="00B259D5" w:rsidP="000177F5">
      <w:pPr>
        <w:rPr>
          <w:rFonts w:ascii="Arial" w:hAnsi="Arial" w:cs="Arial"/>
          <w:bCs/>
          <w:sz w:val="24"/>
          <w:szCs w:val="24"/>
        </w:rPr>
      </w:pPr>
      <w:r w:rsidRPr="000177F5">
        <w:rPr>
          <w:rFonts w:ascii="Arial" w:hAnsi="Arial" w:cs="Arial"/>
          <w:bCs/>
          <w:sz w:val="24"/>
          <w:szCs w:val="24"/>
        </w:rPr>
        <w:t>Additionally, the Cabinet Secretary and the Minister for Social Care and Children will be informed of the guidance aimed at all patients, staff, and specific materials to support children and young people.</w:t>
      </w:r>
    </w:p>
    <w:p w14:paraId="354B8E06" w14:textId="77777777" w:rsidR="00B259D5" w:rsidRPr="00D517E3" w:rsidRDefault="00B259D5" w:rsidP="00B259D5">
      <w:pPr>
        <w:jc w:val="both"/>
        <w:rPr>
          <w:rFonts w:ascii="Arial" w:hAnsi="Arial" w:cs="Arial"/>
          <w:bCs/>
          <w:color w:val="0F4761" w:themeColor="accent1" w:themeShade="BF"/>
          <w:sz w:val="24"/>
          <w:szCs w:val="24"/>
        </w:rPr>
      </w:pPr>
    </w:p>
    <w:p w14:paraId="2E944323" w14:textId="77777777" w:rsidR="00B259D5" w:rsidRPr="00D517E3" w:rsidRDefault="00B259D5" w:rsidP="00B259D5">
      <w:pPr>
        <w:pStyle w:val="ListParagraph"/>
        <w:numPr>
          <w:ilvl w:val="0"/>
          <w:numId w:val="7"/>
        </w:numPr>
        <w:spacing w:before="0" w:after="160" w:line="259" w:lineRule="auto"/>
        <w:jc w:val="both"/>
        <w:rPr>
          <w:rFonts w:ascii="Arial" w:hAnsi="Arial" w:cs="Arial"/>
          <w:b/>
          <w:sz w:val="24"/>
          <w:szCs w:val="24"/>
        </w:rPr>
      </w:pPr>
      <w:r w:rsidRPr="00D517E3">
        <w:rPr>
          <w:rFonts w:ascii="Arial" w:hAnsi="Arial" w:cs="Arial"/>
          <w:b/>
          <w:sz w:val="24"/>
          <w:szCs w:val="24"/>
        </w:rPr>
        <w:t xml:space="preserve">Publication of the CRIA </w:t>
      </w:r>
    </w:p>
    <w:p w14:paraId="08E07015" w14:textId="6CDD8314" w:rsidR="00B259D5" w:rsidRPr="004A0EAA" w:rsidRDefault="00B259D5" w:rsidP="00B259D5">
      <w:pPr>
        <w:pStyle w:val="CommentText"/>
        <w:numPr>
          <w:ilvl w:val="0"/>
          <w:numId w:val="6"/>
        </w:numPr>
        <w:spacing w:before="0" w:after="160" w:line="240" w:lineRule="auto"/>
        <w:rPr>
          <w:rFonts w:ascii="Arial" w:hAnsi="Arial" w:cs="Arial"/>
          <w:iCs/>
          <w:sz w:val="24"/>
          <w:szCs w:val="24"/>
        </w:rPr>
      </w:pPr>
      <w:r w:rsidRPr="004A0EAA">
        <w:rPr>
          <w:rFonts w:ascii="Arial" w:hAnsi="Arial" w:cs="Arial"/>
          <w:iCs/>
          <w:sz w:val="24"/>
          <w:szCs w:val="24"/>
        </w:rPr>
        <w:t>Following the ministerial decision, the</w:t>
      </w:r>
      <w:r w:rsidR="00592CB1" w:rsidRPr="004A0EAA">
        <w:rPr>
          <w:rFonts w:ascii="Arial" w:hAnsi="Arial" w:cs="Arial"/>
          <w:iCs/>
          <w:sz w:val="24"/>
          <w:szCs w:val="24"/>
        </w:rPr>
        <w:t xml:space="preserve"> Children’s Rights Impact</w:t>
      </w:r>
      <w:r w:rsidRPr="004A0EAA">
        <w:rPr>
          <w:rFonts w:ascii="Arial" w:hAnsi="Arial" w:cs="Arial"/>
          <w:iCs/>
          <w:sz w:val="24"/>
          <w:szCs w:val="24"/>
        </w:rPr>
        <w:t xml:space="preserve"> </w:t>
      </w:r>
      <w:r w:rsidR="00592CB1" w:rsidRPr="004A0EAA">
        <w:rPr>
          <w:rFonts w:ascii="Arial" w:hAnsi="Arial" w:cs="Arial"/>
          <w:iCs/>
          <w:sz w:val="24"/>
          <w:szCs w:val="24"/>
        </w:rPr>
        <w:t>Assessment (</w:t>
      </w:r>
      <w:r w:rsidRPr="004A0EAA">
        <w:rPr>
          <w:rFonts w:ascii="Arial" w:hAnsi="Arial" w:cs="Arial"/>
          <w:iCs/>
          <w:sz w:val="24"/>
          <w:szCs w:val="24"/>
        </w:rPr>
        <w:t>CRIA</w:t>
      </w:r>
      <w:r w:rsidR="00592CB1" w:rsidRPr="004A0EAA">
        <w:rPr>
          <w:rFonts w:ascii="Arial" w:hAnsi="Arial" w:cs="Arial"/>
          <w:iCs/>
          <w:sz w:val="24"/>
          <w:szCs w:val="24"/>
        </w:rPr>
        <w:t>)</w:t>
      </w:r>
      <w:r w:rsidRPr="004A0EAA">
        <w:rPr>
          <w:rFonts w:ascii="Arial" w:hAnsi="Arial" w:cs="Arial"/>
          <w:iCs/>
          <w:sz w:val="24"/>
          <w:szCs w:val="24"/>
        </w:rPr>
        <w:t xml:space="preserve"> should be published on the Welsh Government website. </w:t>
      </w:r>
      <w:r w:rsidRPr="004A0EAA">
        <w:rPr>
          <w:rFonts w:ascii="Arial" w:hAnsi="Arial" w:cs="Arial"/>
          <w:iCs/>
          <w:sz w:val="24"/>
          <w:szCs w:val="24"/>
        </w:rPr>
        <w:br/>
      </w:r>
    </w:p>
    <w:p w14:paraId="328DD845" w14:textId="77777777" w:rsidR="00171DF1" w:rsidRDefault="00B259D5" w:rsidP="00171DF1">
      <w:pPr>
        <w:pStyle w:val="CommentText"/>
        <w:numPr>
          <w:ilvl w:val="0"/>
          <w:numId w:val="6"/>
        </w:numPr>
        <w:spacing w:before="0" w:after="160" w:line="240" w:lineRule="auto"/>
        <w:rPr>
          <w:rFonts w:ascii="Arial" w:hAnsi="Arial" w:cs="Arial"/>
          <w:iCs/>
          <w:sz w:val="24"/>
          <w:szCs w:val="24"/>
        </w:rPr>
      </w:pPr>
      <w:r w:rsidRPr="004A0EAA">
        <w:rPr>
          <w:rFonts w:ascii="Arial" w:hAnsi="Arial" w:cs="Arial"/>
          <w:iCs/>
          <w:sz w:val="24"/>
          <w:szCs w:val="24"/>
        </w:rPr>
        <w:t>Send sections 1 and 8 of your IIA and the CRIA (Annex A) to your departmental web manager for publishing.</w:t>
      </w:r>
    </w:p>
    <w:p w14:paraId="50390104" w14:textId="30D84935" w:rsidR="00171DF1" w:rsidRPr="00171DF1" w:rsidRDefault="00171DF1" w:rsidP="00171DF1">
      <w:pPr>
        <w:pStyle w:val="CommentText"/>
        <w:numPr>
          <w:ilvl w:val="0"/>
          <w:numId w:val="6"/>
        </w:numPr>
        <w:spacing w:before="0" w:after="160" w:line="240" w:lineRule="auto"/>
        <w:rPr>
          <w:rFonts w:ascii="Arial" w:hAnsi="Arial" w:cs="Arial"/>
          <w:iCs/>
          <w:sz w:val="24"/>
          <w:szCs w:val="24"/>
        </w:rPr>
      </w:pPr>
      <w:r w:rsidRPr="00171DF1">
        <w:rPr>
          <w:rFonts w:ascii="Arial" w:hAnsi="Arial" w:cs="Arial"/>
          <w:b/>
          <w:iCs/>
          <w:sz w:val="24"/>
          <w:szCs w:val="24"/>
          <w:u w:val="single"/>
        </w:rPr>
        <w:t>All</w:t>
      </w:r>
      <w:r w:rsidRPr="00171DF1">
        <w:rPr>
          <w:rFonts w:ascii="Arial" w:hAnsi="Arial" w:cs="Arial"/>
          <w:b/>
          <w:iCs/>
          <w:sz w:val="24"/>
          <w:szCs w:val="24"/>
        </w:rPr>
        <w:t xml:space="preserve"> </w:t>
      </w:r>
      <w:r w:rsidRPr="00171DF1">
        <w:rPr>
          <w:rFonts w:ascii="Arial" w:hAnsi="Arial" w:cs="Arial"/>
          <w:iCs/>
          <w:sz w:val="24"/>
          <w:szCs w:val="24"/>
        </w:rPr>
        <w:t>completed CRIAs must also be sent to the</w:t>
      </w:r>
      <w:r w:rsidRPr="00171DF1">
        <w:rPr>
          <w:rFonts w:ascii="Arial" w:hAnsi="Arial" w:cs="Arial"/>
          <w:i/>
          <w:sz w:val="24"/>
          <w:szCs w:val="24"/>
        </w:rPr>
        <w:t> </w:t>
      </w:r>
      <w:hyperlink r:id="rId11" w:history="1">
        <w:r w:rsidRPr="001A0215">
          <w:rPr>
            <w:rStyle w:val="Hyperlink"/>
            <w:rFonts w:ascii="Arial" w:hAnsi="Arial" w:cs="Arial"/>
            <w:i/>
            <w:color w:val="007ABC"/>
            <w:sz w:val="24"/>
            <w:szCs w:val="24"/>
          </w:rPr>
          <w:t>CRIA@gov.wales</w:t>
        </w:r>
      </w:hyperlink>
      <w:r w:rsidRPr="00171DF1">
        <w:rPr>
          <w:rFonts w:ascii="Arial" w:hAnsi="Arial" w:cs="Arial"/>
          <w:i/>
          <w:color w:val="000000" w:themeColor="text1"/>
          <w:sz w:val="24"/>
          <w:szCs w:val="24"/>
        </w:rPr>
        <w:t> </w:t>
      </w:r>
      <w:r w:rsidRPr="00171DF1">
        <w:rPr>
          <w:rFonts w:ascii="Arial" w:hAnsi="Arial" w:cs="Arial"/>
          <w:iCs/>
          <w:color w:val="000000" w:themeColor="text1"/>
          <w:sz w:val="24"/>
          <w:szCs w:val="24"/>
        </w:rPr>
        <w:t>mailbox</w:t>
      </w:r>
      <w:r>
        <w:rPr>
          <w:rFonts w:ascii="Arial" w:hAnsi="Arial" w:cs="Arial"/>
          <w:iCs/>
          <w:color w:val="000000" w:themeColor="text1"/>
          <w:sz w:val="24"/>
          <w:szCs w:val="24"/>
        </w:rPr>
        <w:t>.</w:t>
      </w:r>
    </w:p>
    <w:p w14:paraId="727941A5" w14:textId="77777777" w:rsidR="00171DF1" w:rsidRPr="00171DF1" w:rsidRDefault="00171DF1" w:rsidP="00171DF1">
      <w:pPr>
        <w:pStyle w:val="CommentText"/>
        <w:spacing w:before="0" w:after="160" w:line="240" w:lineRule="auto"/>
        <w:ind w:left="1080"/>
        <w:rPr>
          <w:rFonts w:ascii="Arial" w:hAnsi="Arial" w:cs="Arial"/>
          <w:iCs/>
          <w:sz w:val="24"/>
          <w:szCs w:val="24"/>
        </w:rPr>
      </w:pPr>
    </w:p>
    <w:p w14:paraId="63976735" w14:textId="05455776" w:rsidR="00B259D5" w:rsidRPr="00D517E3" w:rsidRDefault="00B259D5" w:rsidP="00B259D5">
      <w:pPr>
        <w:pStyle w:val="ListParagraph"/>
        <w:numPr>
          <w:ilvl w:val="0"/>
          <w:numId w:val="7"/>
        </w:numPr>
        <w:spacing w:before="0" w:after="160" w:line="259" w:lineRule="auto"/>
        <w:jc w:val="both"/>
        <w:rPr>
          <w:rFonts w:ascii="Arial" w:hAnsi="Arial" w:cs="Arial"/>
          <w:b/>
          <w:sz w:val="24"/>
          <w:szCs w:val="24"/>
        </w:rPr>
      </w:pPr>
      <w:r w:rsidRPr="00D517E3">
        <w:rPr>
          <w:rFonts w:ascii="Arial" w:hAnsi="Arial" w:cs="Arial"/>
          <w:b/>
          <w:sz w:val="24"/>
          <w:szCs w:val="24"/>
        </w:rPr>
        <w:t>Communicating with Children and Young People</w:t>
      </w:r>
    </w:p>
    <w:p w14:paraId="425F57D0" w14:textId="77777777" w:rsidR="00B259D5" w:rsidRPr="00D517E3" w:rsidRDefault="00B259D5" w:rsidP="00B259D5">
      <w:pPr>
        <w:pStyle w:val="ListParagraph"/>
        <w:jc w:val="both"/>
        <w:rPr>
          <w:rFonts w:ascii="Arial" w:hAnsi="Arial" w:cs="Arial"/>
          <w:b/>
          <w:sz w:val="24"/>
          <w:szCs w:val="24"/>
        </w:rPr>
      </w:pPr>
    </w:p>
    <w:p w14:paraId="5EB88E31" w14:textId="77777777" w:rsidR="00B259D5" w:rsidRPr="00D517E3" w:rsidRDefault="00B259D5" w:rsidP="00B259D5">
      <w:pPr>
        <w:pStyle w:val="ListParagraph"/>
        <w:numPr>
          <w:ilvl w:val="0"/>
          <w:numId w:val="8"/>
        </w:numPr>
        <w:spacing w:before="0" w:after="160" w:line="259" w:lineRule="auto"/>
        <w:jc w:val="both"/>
        <w:rPr>
          <w:rFonts w:ascii="Arial" w:hAnsi="Arial" w:cs="Arial"/>
          <w:sz w:val="24"/>
          <w:szCs w:val="24"/>
        </w:rPr>
      </w:pPr>
      <w:r w:rsidRPr="00D517E3">
        <w:rPr>
          <w:rFonts w:ascii="Arial" w:hAnsi="Arial" w:cs="Arial"/>
          <w:sz w:val="24"/>
          <w:szCs w:val="24"/>
        </w:rPr>
        <w:t>If you have sought children and young people’s views on your proposal, how will you inform them of the outcome?</w:t>
      </w:r>
    </w:p>
    <w:p w14:paraId="6933E084" w14:textId="77777777" w:rsidR="00B259D5" w:rsidRPr="004A0EAA" w:rsidRDefault="00B259D5" w:rsidP="000177F5">
      <w:pPr>
        <w:rPr>
          <w:rFonts w:ascii="Arial" w:hAnsi="Arial" w:cs="Arial"/>
          <w:sz w:val="24"/>
          <w:szCs w:val="24"/>
        </w:rPr>
      </w:pPr>
      <w:r w:rsidRPr="00D517E3">
        <w:rPr>
          <w:rFonts w:ascii="Arial" w:hAnsi="Arial" w:cs="Arial"/>
          <w:color w:val="0E2841" w:themeColor="text2"/>
          <w:sz w:val="24"/>
          <w:szCs w:val="24"/>
        </w:rPr>
        <w:t xml:space="preserve">A series of workshops, led by Children in Wales, </w:t>
      </w:r>
      <w:r>
        <w:rPr>
          <w:rFonts w:ascii="Arial" w:hAnsi="Arial" w:cs="Arial"/>
          <w:color w:val="0E2841" w:themeColor="text2"/>
          <w:sz w:val="24"/>
          <w:szCs w:val="24"/>
        </w:rPr>
        <w:t>are in progress</w:t>
      </w:r>
      <w:r w:rsidRPr="00D517E3">
        <w:rPr>
          <w:rFonts w:ascii="Arial" w:hAnsi="Arial" w:cs="Arial"/>
          <w:color w:val="0E2841" w:themeColor="text2"/>
          <w:sz w:val="24"/>
          <w:szCs w:val="24"/>
        </w:rPr>
        <w:t xml:space="preserve"> to gather the views of children and young people. This feedback has </w:t>
      </w:r>
      <w:r>
        <w:rPr>
          <w:rFonts w:ascii="Arial" w:hAnsi="Arial" w:cs="Arial"/>
          <w:color w:val="0E2841" w:themeColor="text2"/>
          <w:sz w:val="24"/>
          <w:szCs w:val="24"/>
        </w:rPr>
        <w:t xml:space="preserve">already </w:t>
      </w:r>
      <w:r w:rsidRPr="00D517E3">
        <w:rPr>
          <w:rFonts w:ascii="Arial" w:hAnsi="Arial" w:cs="Arial"/>
          <w:color w:val="0E2841" w:themeColor="text2"/>
          <w:sz w:val="24"/>
          <w:szCs w:val="24"/>
        </w:rPr>
        <w:t xml:space="preserve">been helpful in forming the </w:t>
      </w:r>
      <w:r>
        <w:rPr>
          <w:rFonts w:ascii="Arial" w:hAnsi="Arial" w:cs="Arial"/>
          <w:color w:val="0E2841" w:themeColor="text2"/>
          <w:sz w:val="24"/>
          <w:szCs w:val="24"/>
        </w:rPr>
        <w:t>LTP</w:t>
      </w:r>
      <w:r w:rsidRPr="00D517E3">
        <w:rPr>
          <w:rFonts w:ascii="Arial" w:hAnsi="Arial" w:cs="Arial"/>
          <w:color w:val="0E2841" w:themeColor="text2"/>
          <w:sz w:val="24"/>
          <w:szCs w:val="24"/>
        </w:rPr>
        <w:t xml:space="preserve"> </w:t>
      </w:r>
      <w:r w:rsidRPr="004A0EAA">
        <w:rPr>
          <w:rFonts w:ascii="Arial" w:hAnsi="Arial" w:cs="Arial"/>
          <w:sz w:val="24"/>
          <w:szCs w:val="24"/>
        </w:rPr>
        <w:t>guidance and supporting documentation. The outcomes of the workshops will be fed directly back by Children in Wales to Welsh Government, the Children’s Commissioners policy team and the Public Services Ombudsman Wales policy team.</w:t>
      </w:r>
    </w:p>
    <w:p w14:paraId="06390551" w14:textId="77777777" w:rsidR="00B259D5" w:rsidRPr="004A0EAA" w:rsidRDefault="00B259D5" w:rsidP="000177F5">
      <w:pPr>
        <w:rPr>
          <w:rFonts w:ascii="Arial" w:hAnsi="Arial" w:cs="Arial"/>
          <w:sz w:val="24"/>
          <w:szCs w:val="24"/>
        </w:rPr>
      </w:pPr>
      <w:r w:rsidRPr="004A0EAA">
        <w:rPr>
          <w:rFonts w:ascii="Arial" w:hAnsi="Arial" w:cs="Arial"/>
          <w:sz w:val="24"/>
          <w:szCs w:val="24"/>
        </w:rPr>
        <w:t xml:space="preserve">All participants who have engaged with Children in Wales and Young Wales, will be invited to feedback on their experience of the co-production experience and will be </w:t>
      </w:r>
      <w:r w:rsidRPr="004A0EAA">
        <w:rPr>
          <w:rFonts w:ascii="Arial" w:hAnsi="Arial" w:cs="Arial"/>
          <w:sz w:val="24"/>
          <w:szCs w:val="24"/>
        </w:rPr>
        <w:lastRenderedPageBreak/>
        <w:t>provided information about how the outputs they have contributed to have been disseminated.</w:t>
      </w:r>
    </w:p>
    <w:p w14:paraId="548DB457" w14:textId="77777777" w:rsidR="00B259D5" w:rsidRPr="00D517E3" w:rsidRDefault="00B259D5" w:rsidP="00B259D5">
      <w:pPr>
        <w:pStyle w:val="CommentText"/>
        <w:numPr>
          <w:ilvl w:val="0"/>
          <w:numId w:val="7"/>
        </w:numPr>
        <w:spacing w:before="0" w:after="160" w:line="240" w:lineRule="auto"/>
        <w:jc w:val="both"/>
        <w:rPr>
          <w:rFonts w:ascii="Arial" w:hAnsi="Arial" w:cs="Arial"/>
          <w:b/>
          <w:sz w:val="24"/>
          <w:szCs w:val="24"/>
        </w:rPr>
      </w:pPr>
      <w:r w:rsidRPr="00D517E3">
        <w:rPr>
          <w:rFonts w:ascii="Arial" w:hAnsi="Arial" w:cs="Arial"/>
          <w:b/>
          <w:sz w:val="24"/>
          <w:szCs w:val="24"/>
        </w:rPr>
        <w:t>Monitoring and Review</w:t>
      </w:r>
    </w:p>
    <w:p w14:paraId="5B4C451F" w14:textId="77777777" w:rsidR="00B259D5" w:rsidRPr="00D517E3" w:rsidRDefault="00B259D5" w:rsidP="000177F5">
      <w:pPr>
        <w:rPr>
          <w:rFonts w:ascii="Arial" w:hAnsi="Arial" w:cs="Arial"/>
          <w:sz w:val="24"/>
          <w:szCs w:val="24"/>
        </w:rPr>
      </w:pPr>
      <w:r w:rsidRPr="00D517E3">
        <w:rPr>
          <w:rFonts w:ascii="Arial" w:hAnsi="Arial" w:cs="Arial"/>
          <w:sz w:val="24"/>
          <w:szCs w:val="24"/>
        </w:rPr>
        <w:t xml:space="preserve">It is essential to revisit your CRIAs to identify whether the impacts that you originally identified came to fruition, and whether there were any unintended consequences. </w:t>
      </w:r>
    </w:p>
    <w:p w14:paraId="18049619" w14:textId="77777777" w:rsidR="00B259D5" w:rsidRPr="00D517E3" w:rsidRDefault="00B259D5" w:rsidP="000177F5">
      <w:pPr>
        <w:rPr>
          <w:rFonts w:ascii="Arial" w:hAnsi="Arial" w:cs="Arial"/>
          <w:sz w:val="24"/>
          <w:szCs w:val="24"/>
        </w:rPr>
      </w:pPr>
      <w:r w:rsidRPr="00D517E3">
        <w:rPr>
          <w:rFonts w:ascii="Arial" w:hAnsi="Arial" w:cs="Arial"/>
          <w:sz w:val="24"/>
          <w:szCs w:val="24"/>
        </w:rPr>
        <w:t xml:space="preserve">Where you are taking forward secondary legislation, it will not be sufficient to rely on the CRIA for the primary legislation; you will need to update the CRIA to consider how the details of the proposals in the regulations or guidance may affect children. </w:t>
      </w:r>
    </w:p>
    <w:p w14:paraId="02FEFCC6" w14:textId="77777777" w:rsidR="00B259D5" w:rsidRPr="00D517E3" w:rsidRDefault="00B259D5" w:rsidP="000177F5">
      <w:pPr>
        <w:spacing w:after="0"/>
        <w:rPr>
          <w:rFonts w:ascii="Arial" w:hAnsi="Arial" w:cs="Arial"/>
          <w:sz w:val="24"/>
          <w:szCs w:val="24"/>
        </w:rPr>
      </w:pPr>
      <w:r w:rsidRPr="00D517E3">
        <w:rPr>
          <w:rFonts w:ascii="Arial" w:hAnsi="Arial" w:cs="Arial"/>
          <w:sz w:val="24"/>
          <w:szCs w:val="24"/>
        </w:rPr>
        <w:t>The policy lead can revisit the published version of their CRIA, rename it as a review of the original CRIA, and update the evidence of impact. The reviewed impact assessment should be presented to Ministers with any proposals to amend the policy, practice, or guidance. This review CRIA should also be published.</w:t>
      </w:r>
    </w:p>
    <w:p w14:paraId="0B33FA8B" w14:textId="77777777" w:rsidR="00B259D5" w:rsidRPr="00D517E3" w:rsidRDefault="00B259D5" w:rsidP="000177F5">
      <w:pPr>
        <w:spacing w:after="0"/>
        <w:rPr>
          <w:rFonts w:ascii="Arial" w:hAnsi="Arial" w:cs="Arial"/>
          <w:sz w:val="24"/>
          <w:szCs w:val="24"/>
        </w:rPr>
      </w:pPr>
    </w:p>
    <w:p w14:paraId="641F6C54" w14:textId="77777777" w:rsidR="00B259D5" w:rsidRPr="00D517E3" w:rsidRDefault="00B259D5" w:rsidP="000177F5">
      <w:pPr>
        <w:pStyle w:val="ListParagraph"/>
        <w:numPr>
          <w:ilvl w:val="0"/>
          <w:numId w:val="5"/>
        </w:numPr>
        <w:spacing w:before="0" w:after="160" w:line="259" w:lineRule="auto"/>
        <w:rPr>
          <w:rFonts w:ascii="Arial" w:hAnsi="Arial" w:cs="Arial"/>
          <w:sz w:val="24"/>
          <w:szCs w:val="24"/>
        </w:rPr>
      </w:pPr>
      <w:r w:rsidRPr="00D517E3">
        <w:rPr>
          <w:rFonts w:ascii="Arial" w:hAnsi="Arial" w:cs="Arial"/>
          <w:sz w:val="24"/>
          <w:szCs w:val="24"/>
        </w:rPr>
        <w:t xml:space="preserve">Please outline what monitoring and review mechanism you will put in place to review this CRIA. </w:t>
      </w:r>
    </w:p>
    <w:p w14:paraId="248BCE71" w14:textId="77777777" w:rsidR="00B259D5" w:rsidRPr="004A0EAA" w:rsidRDefault="00B259D5" w:rsidP="000177F5">
      <w:pPr>
        <w:ind w:left="360"/>
        <w:rPr>
          <w:rFonts w:ascii="Arial" w:hAnsi="Arial" w:cs="Arial"/>
          <w:sz w:val="24"/>
          <w:szCs w:val="24"/>
        </w:rPr>
      </w:pPr>
      <w:r>
        <w:rPr>
          <w:rFonts w:ascii="Arial" w:hAnsi="Arial" w:cs="Arial"/>
          <w:sz w:val="24"/>
          <w:szCs w:val="24"/>
        </w:rPr>
        <w:t xml:space="preserve">The children’s rights policy team will work with health, social care, and early years to include the ongoing monitoring of this policy in relation to the rights of children </w:t>
      </w:r>
      <w:r w:rsidRPr="004A0EAA">
        <w:rPr>
          <w:rFonts w:ascii="Arial" w:hAnsi="Arial" w:cs="Arial"/>
          <w:sz w:val="24"/>
          <w:szCs w:val="24"/>
        </w:rPr>
        <w:t>and young people in conjunction with Llais.</w:t>
      </w:r>
    </w:p>
    <w:p w14:paraId="227B79E1" w14:textId="77777777" w:rsidR="00B259D5" w:rsidRPr="004A0EAA" w:rsidRDefault="00B259D5" w:rsidP="000177F5">
      <w:pPr>
        <w:pStyle w:val="ListParagraph"/>
        <w:numPr>
          <w:ilvl w:val="0"/>
          <w:numId w:val="5"/>
        </w:numPr>
        <w:spacing w:before="0" w:after="160" w:line="259" w:lineRule="auto"/>
        <w:rPr>
          <w:rFonts w:ascii="Arial" w:hAnsi="Arial" w:cs="Arial"/>
          <w:b/>
          <w:sz w:val="24"/>
          <w:szCs w:val="24"/>
        </w:rPr>
      </w:pPr>
      <w:r w:rsidRPr="004A0EAA">
        <w:rPr>
          <w:rFonts w:ascii="Arial" w:hAnsi="Arial" w:cs="Arial"/>
          <w:sz w:val="24"/>
          <w:szCs w:val="24"/>
        </w:rPr>
        <w:t xml:space="preserve">Following this review, are there any revisions required to the policy or its implementation? </w:t>
      </w:r>
    </w:p>
    <w:p w14:paraId="75FF6262" w14:textId="77777777" w:rsidR="00B259D5" w:rsidRPr="004A0EAA" w:rsidRDefault="00B259D5" w:rsidP="000177F5">
      <w:pPr>
        <w:spacing w:before="0" w:after="160" w:line="259" w:lineRule="auto"/>
        <w:rPr>
          <w:rFonts w:ascii="Arial" w:hAnsi="Arial" w:cs="Arial"/>
          <w:bCs/>
          <w:sz w:val="24"/>
          <w:szCs w:val="24"/>
        </w:rPr>
      </w:pPr>
      <w:r w:rsidRPr="004A0EAA">
        <w:rPr>
          <w:rFonts w:ascii="Arial" w:hAnsi="Arial" w:cs="Arial"/>
          <w:bCs/>
          <w:sz w:val="24"/>
          <w:szCs w:val="24"/>
        </w:rPr>
        <w:t>No. Work is in progress to ensure absolute clarity on how the process should be applied to all children and young people.</w:t>
      </w:r>
    </w:p>
    <w:p w14:paraId="616E4BE6" w14:textId="77777777" w:rsidR="00B259D5" w:rsidRPr="00D517E3" w:rsidRDefault="00B259D5" w:rsidP="00B259D5">
      <w:pPr>
        <w:rPr>
          <w:rFonts w:ascii="Arial" w:hAnsi="Arial" w:cs="Arial"/>
          <w:color w:val="000000" w:themeColor="text1"/>
          <w:sz w:val="24"/>
        </w:rPr>
      </w:pPr>
    </w:p>
    <w:p w14:paraId="09671CA7" w14:textId="77777777" w:rsidR="00EC62D3" w:rsidRDefault="00EC62D3"/>
    <w:sectPr w:rsidR="00EC62D3">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3CA74" w14:textId="77777777" w:rsidR="00E60BD9" w:rsidRDefault="00E60BD9" w:rsidP="00B259D5">
      <w:pPr>
        <w:spacing w:before="0" w:after="0" w:line="240" w:lineRule="auto"/>
      </w:pPr>
      <w:r>
        <w:separator/>
      </w:r>
    </w:p>
  </w:endnote>
  <w:endnote w:type="continuationSeparator" w:id="0">
    <w:p w14:paraId="3335BC71" w14:textId="77777777" w:rsidR="00E60BD9" w:rsidRDefault="00E60BD9" w:rsidP="00B259D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6824327"/>
      <w:docPartObj>
        <w:docPartGallery w:val="Page Numbers (Bottom of Page)"/>
        <w:docPartUnique/>
      </w:docPartObj>
    </w:sdtPr>
    <w:sdtContent>
      <w:p w14:paraId="4FB2A134" w14:textId="44903A68" w:rsidR="00C74CBB" w:rsidRDefault="00C74CBB">
        <w:pPr>
          <w:pStyle w:val="Footer"/>
          <w:jc w:val="right"/>
        </w:pPr>
        <w:r>
          <w:fldChar w:fldCharType="begin"/>
        </w:r>
        <w:r>
          <w:instrText>PAGE   \* MERGEFORMAT</w:instrText>
        </w:r>
        <w:r>
          <w:fldChar w:fldCharType="separate"/>
        </w:r>
        <w:r>
          <w:t>2</w:t>
        </w:r>
        <w:r>
          <w:fldChar w:fldCharType="end"/>
        </w:r>
      </w:p>
    </w:sdtContent>
  </w:sdt>
  <w:p w14:paraId="77B6749D" w14:textId="77777777" w:rsidR="00C74CBB" w:rsidRDefault="00C74C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86EB9" w14:textId="77777777" w:rsidR="00E60BD9" w:rsidRDefault="00E60BD9" w:rsidP="00B259D5">
      <w:pPr>
        <w:spacing w:before="0" w:after="0" w:line="240" w:lineRule="auto"/>
      </w:pPr>
      <w:r>
        <w:separator/>
      </w:r>
    </w:p>
  </w:footnote>
  <w:footnote w:type="continuationSeparator" w:id="0">
    <w:p w14:paraId="684961FF" w14:textId="77777777" w:rsidR="00E60BD9" w:rsidRDefault="00E60BD9" w:rsidP="00B259D5">
      <w:pPr>
        <w:spacing w:before="0" w:after="0" w:line="240" w:lineRule="auto"/>
      </w:pPr>
      <w:r>
        <w:continuationSeparator/>
      </w:r>
    </w:p>
  </w:footnote>
  <w:footnote w:id="1">
    <w:p w14:paraId="787DB976" w14:textId="77777777" w:rsidR="00B259D5" w:rsidRDefault="00B259D5" w:rsidP="00B259D5">
      <w:pPr>
        <w:pStyle w:val="FootnoteText"/>
      </w:pPr>
      <w:r>
        <w:rPr>
          <w:rStyle w:val="FootnoteReference"/>
        </w:rPr>
        <w:footnoteRef/>
      </w:r>
      <w:r>
        <w:t xml:space="preserve"> </w:t>
      </w:r>
      <w:hyperlink r:id="rId1" w:history="1">
        <w:r w:rsidRPr="001A0215">
          <w:rPr>
            <w:rStyle w:val="Hyperlink"/>
            <w:color w:val="007ABC"/>
          </w:rPr>
          <w:t>Children in Wales | Help Shape a Better NHS Complaints Process for Young People in Wales</w:t>
        </w:r>
      </w:hyperlink>
    </w:p>
  </w:footnote>
  <w:footnote w:id="2">
    <w:p w14:paraId="0A40E499" w14:textId="77777777" w:rsidR="00B259D5" w:rsidRDefault="00B259D5" w:rsidP="00B259D5">
      <w:pPr>
        <w:pStyle w:val="FootnoteText"/>
      </w:pPr>
      <w:r>
        <w:rPr>
          <w:rStyle w:val="FootnoteReference"/>
        </w:rPr>
        <w:footnoteRef/>
      </w:r>
      <w:r>
        <w:t xml:space="preserve"> Putting Things Right Guidance for staff - </w:t>
      </w:r>
      <w:hyperlink r:id="rId2" w:history="1">
        <w:r w:rsidRPr="001A0215">
          <w:rPr>
            <w:rStyle w:val="Hyperlink"/>
            <w:color w:val="007ABC"/>
          </w:rPr>
          <w:t>Information on handling concerns for staff working for the NHS: Putting Things Right | GOV.WALES</w:t>
        </w:r>
      </w:hyperlink>
    </w:p>
  </w:footnote>
  <w:footnote w:id="3">
    <w:p w14:paraId="768E7774" w14:textId="77777777" w:rsidR="00B259D5" w:rsidRDefault="00B259D5" w:rsidP="00B259D5">
      <w:pPr>
        <w:pStyle w:val="FootnoteText"/>
      </w:pPr>
      <w:r>
        <w:rPr>
          <w:rStyle w:val="FootnoteReference"/>
        </w:rPr>
        <w:footnoteRef/>
      </w:r>
      <w:r>
        <w:t xml:space="preserve"> Model for Delivering Advocacy Services to Children and Young People in Wales - </w:t>
      </w:r>
      <w:hyperlink r:id="rId3" w:history="1">
        <w:r w:rsidRPr="001A0215">
          <w:rPr>
            <w:rStyle w:val="Hyperlink"/>
            <w:color w:val="007ABC"/>
          </w:rPr>
          <w:t>Advocacy standards and outcomes framework for children and young people | GOV.WALES</w:t>
        </w:r>
      </w:hyperlink>
    </w:p>
  </w:footnote>
  <w:footnote w:id="4">
    <w:p w14:paraId="52898DFB" w14:textId="77777777" w:rsidR="00B259D5" w:rsidRDefault="00B259D5" w:rsidP="00B259D5">
      <w:pPr>
        <w:pStyle w:val="FootnoteText"/>
      </w:pPr>
      <w:r>
        <w:rPr>
          <w:rStyle w:val="FootnoteReference"/>
        </w:rPr>
        <w:footnoteRef/>
      </w:r>
      <w:r>
        <w:t xml:space="preserve"> Model for Delivering Advocacy Services to Children and Young People in Wales - </w:t>
      </w:r>
      <w:hyperlink r:id="rId4" w:history="1">
        <w:r w:rsidRPr="001A0215">
          <w:rPr>
            <w:rStyle w:val="Hyperlink"/>
            <w:color w:val="007ABC"/>
          </w:rPr>
          <w:t>Advocacy standards and outcomes framework for children and young people | GOV.WALES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E2538B"/>
    <w:multiLevelType w:val="hybridMultilevel"/>
    <w:tmpl w:val="74A08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7894114">
    <w:abstractNumId w:val="5"/>
  </w:num>
  <w:num w:numId="2" w16cid:durableId="1504081209">
    <w:abstractNumId w:val="8"/>
  </w:num>
  <w:num w:numId="3" w16cid:durableId="872688757">
    <w:abstractNumId w:val="4"/>
  </w:num>
  <w:num w:numId="4" w16cid:durableId="558319289">
    <w:abstractNumId w:val="3"/>
  </w:num>
  <w:num w:numId="5" w16cid:durableId="757287389">
    <w:abstractNumId w:val="7"/>
  </w:num>
  <w:num w:numId="6" w16cid:durableId="1636566048">
    <w:abstractNumId w:val="1"/>
  </w:num>
  <w:num w:numId="7" w16cid:durableId="1747460794">
    <w:abstractNumId w:val="2"/>
  </w:num>
  <w:num w:numId="8" w16cid:durableId="1457723072">
    <w:abstractNumId w:val="0"/>
  </w:num>
  <w:num w:numId="9" w16cid:durableId="13750830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9D5"/>
    <w:rsid w:val="000177F5"/>
    <w:rsid w:val="00171DF1"/>
    <w:rsid w:val="001A0215"/>
    <w:rsid w:val="002E08B1"/>
    <w:rsid w:val="00334584"/>
    <w:rsid w:val="003F7A6F"/>
    <w:rsid w:val="0041503E"/>
    <w:rsid w:val="004A0EAA"/>
    <w:rsid w:val="004A5C57"/>
    <w:rsid w:val="005776EE"/>
    <w:rsid w:val="00592CB1"/>
    <w:rsid w:val="00693F85"/>
    <w:rsid w:val="007A0836"/>
    <w:rsid w:val="007F7551"/>
    <w:rsid w:val="008047E9"/>
    <w:rsid w:val="00882658"/>
    <w:rsid w:val="008B4A99"/>
    <w:rsid w:val="008D51E5"/>
    <w:rsid w:val="00977D55"/>
    <w:rsid w:val="009A19C0"/>
    <w:rsid w:val="00A06F59"/>
    <w:rsid w:val="00A37C7A"/>
    <w:rsid w:val="00A67A82"/>
    <w:rsid w:val="00B259D5"/>
    <w:rsid w:val="00B659CA"/>
    <w:rsid w:val="00C11CC4"/>
    <w:rsid w:val="00C22687"/>
    <w:rsid w:val="00C31533"/>
    <w:rsid w:val="00C74CBB"/>
    <w:rsid w:val="00CA142B"/>
    <w:rsid w:val="00CE36D4"/>
    <w:rsid w:val="00D74371"/>
    <w:rsid w:val="00DB325E"/>
    <w:rsid w:val="00E60BD9"/>
    <w:rsid w:val="00EC62D3"/>
    <w:rsid w:val="00ED7B76"/>
    <w:rsid w:val="00FB262A"/>
    <w:rsid w:val="00FB7F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98FC0"/>
  <w15:chartTrackingRefBased/>
  <w15:docId w15:val="{F6BD3FFC-F956-478C-9D9C-8B773BBFA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9D5"/>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B259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259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259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59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59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59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59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59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59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9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259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259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59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59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59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59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59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59D5"/>
    <w:rPr>
      <w:rFonts w:eastAsiaTheme="majorEastAsia" w:cstheme="majorBidi"/>
      <w:color w:val="272727" w:themeColor="text1" w:themeTint="D8"/>
    </w:rPr>
  </w:style>
  <w:style w:type="paragraph" w:styleId="Title">
    <w:name w:val="Title"/>
    <w:basedOn w:val="Normal"/>
    <w:next w:val="Normal"/>
    <w:link w:val="TitleChar"/>
    <w:uiPriority w:val="10"/>
    <w:qFormat/>
    <w:rsid w:val="00B25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9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59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59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59D5"/>
    <w:pPr>
      <w:spacing w:before="160"/>
      <w:jc w:val="center"/>
    </w:pPr>
    <w:rPr>
      <w:i/>
      <w:iCs/>
      <w:color w:val="404040" w:themeColor="text1" w:themeTint="BF"/>
    </w:rPr>
  </w:style>
  <w:style w:type="character" w:customStyle="1" w:styleId="QuoteChar">
    <w:name w:val="Quote Char"/>
    <w:basedOn w:val="DefaultParagraphFont"/>
    <w:link w:val="Quote"/>
    <w:uiPriority w:val="29"/>
    <w:rsid w:val="00B259D5"/>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B259D5"/>
    <w:pPr>
      <w:ind w:left="720"/>
      <w:contextualSpacing/>
    </w:pPr>
  </w:style>
  <w:style w:type="character" w:styleId="IntenseEmphasis">
    <w:name w:val="Intense Emphasis"/>
    <w:basedOn w:val="DefaultParagraphFont"/>
    <w:uiPriority w:val="21"/>
    <w:qFormat/>
    <w:rsid w:val="00B259D5"/>
    <w:rPr>
      <w:i/>
      <w:iCs/>
      <w:color w:val="0F4761" w:themeColor="accent1" w:themeShade="BF"/>
    </w:rPr>
  </w:style>
  <w:style w:type="paragraph" w:styleId="IntenseQuote">
    <w:name w:val="Intense Quote"/>
    <w:basedOn w:val="Normal"/>
    <w:next w:val="Normal"/>
    <w:link w:val="IntenseQuoteChar"/>
    <w:uiPriority w:val="30"/>
    <w:qFormat/>
    <w:rsid w:val="00B259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59D5"/>
    <w:rPr>
      <w:i/>
      <w:iCs/>
      <w:color w:val="0F4761" w:themeColor="accent1" w:themeShade="BF"/>
    </w:rPr>
  </w:style>
  <w:style w:type="character" w:styleId="IntenseReference">
    <w:name w:val="Intense Reference"/>
    <w:basedOn w:val="DefaultParagraphFont"/>
    <w:uiPriority w:val="32"/>
    <w:qFormat/>
    <w:rsid w:val="00B259D5"/>
    <w:rPr>
      <w:b/>
      <w:bCs/>
      <w:smallCaps/>
      <w:color w:val="0F4761" w:themeColor="accent1" w:themeShade="BF"/>
      <w:spacing w:val="5"/>
    </w:rPr>
  </w:style>
  <w:style w:type="character" w:styleId="Hyperlink">
    <w:name w:val="Hyperlink"/>
    <w:basedOn w:val="DefaultParagraphFont"/>
    <w:uiPriority w:val="99"/>
    <w:unhideWhenUsed/>
    <w:rsid w:val="00B259D5"/>
    <w:rPr>
      <w:strike w:val="0"/>
      <w:dstrike w:val="0"/>
      <w:color w:val="007DC0"/>
      <w:u w:val="none"/>
      <w:effect w:val="none"/>
    </w:rPr>
  </w:style>
  <w:style w:type="character" w:styleId="Strong">
    <w:name w:val="Strong"/>
    <w:uiPriority w:val="22"/>
    <w:qFormat/>
    <w:rsid w:val="00B259D5"/>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B259D5"/>
  </w:style>
  <w:style w:type="paragraph" w:styleId="CommentText">
    <w:name w:val="annotation text"/>
    <w:basedOn w:val="Normal"/>
    <w:link w:val="CommentTextChar"/>
    <w:uiPriority w:val="99"/>
    <w:rsid w:val="00B259D5"/>
  </w:style>
  <w:style w:type="character" w:customStyle="1" w:styleId="CommentTextChar">
    <w:name w:val="Comment Text Char"/>
    <w:basedOn w:val="DefaultParagraphFont"/>
    <w:link w:val="CommentText"/>
    <w:uiPriority w:val="99"/>
    <w:rsid w:val="00B259D5"/>
    <w:rPr>
      <w:rFonts w:eastAsiaTheme="minorEastAsia"/>
      <w:kern w:val="0"/>
      <w:sz w:val="20"/>
      <w:szCs w:val="20"/>
      <w:lang w:eastAsia="en-GB"/>
      <w14:ligatures w14:val="none"/>
    </w:rPr>
  </w:style>
  <w:style w:type="paragraph" w:styleId="FootnoteText">
    <w:name w:val="footnote text"/>
    <w:basedOn w:val="Normal"/>
    <w:link w:val="FootnoteTextChar"/>
    <w:uiPriority w:val="99"/>
    <w:unhideWhenUsed/>
    <w:rsid w:val="00B259D5"/>
    <w:rPr>
      <w:rFonts w:eastAsiaTheme="minorHAnsi"/>
      <w:lang w:eastAsia="en-US"/>
    </w:rPr>
  </w:style>
  <w:style w:type="character" w:customStyle="1" w:styleId="FootnoteTextChar">
    <w:name w:val="Footnote Text Char"/>
    <w:basedOn w:val="DefaultParagraphFont"/>
    <w:link w:val="FootnoteText"/>
    <w:uiPriority w:val="99"/>
    <w:rsid w:val="00B259D5"/>
    <w:rPr>
      <w:kern w:val="0"/>
      <w:sz w:val="20"/>
      <w:szCs w:val="20"/>
      <w14:ligatures w14:val="none"/>
    </w:rPr>
  </w:style>
  <w:style w:type="character" w:styleId="FootnoteReference">
    <w:name w:val="footnote reference"/>
    <w:basedOn w:val="DefaultParagraphFont"/>
    <w:uiPriority w:val="99"/>
    <w:unhideWhenUsed/>
    <w:rsid w:val="00B259D5"/>
    <w:rPr>
      <w:vertAlign w:val="superscript"/>
    </w:rPr>
  </w:style>
  <w:style w:type="paragraph" w:styleId="Header">
    <w:name w:val="header"/>
    <w:basedOn w:val="Normal"/>
    <w:link w:val="HeaderChar"/>
    <w:uiPriority w:val="99"/>
    <w:unhideWhenUsed/>
    <w:rsid w:val="00C74CBB"/>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74CBB"/>
    <w:rPr>
      <w:rFonts w:eastAsiaTheme="minorEastAsia"/>
      <w:kern w:val="0"/>
      <w:sz w:val="20"/>
      <w:szCs w:val="20"/>
      <w:lang w:eastAsia="en-GB"/>
      <w14:ligatures w14:val="none"/>
    </w:rPr>
  </w:style>
  <w:style w:type="paragraph" w:styleId="Footer">
    <w:name w:val="footer"/>
    <w:basedOn w:val="Normal"/>
    <w:link w:val="FooterChar"/>
    <w:uiPriority w:val="99"/>
    <w:unhideWhenUsed/>
    <w:rsid w:val="00C74CBB"/>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74CBB"/>
    <w:rPr>
      <w:rFonts w:eastAsiaTheme="minorEastAsia"/>
      <w:kern w:val="0"/>
      <w:sz w:val="20"/>
      <w:szCs w:val="20"/>
      <w:lang w:eastAsia="en-GB"/>
      <w14:ligatures w14:val="none"/>
    </w:rPr>
  </w:style>
  <w:style w:type="character" w:styleId="FollowedHyperlink">
    <w:name w:val="FollowedHyperlink"/>
    <w:basedOn w:val="DefaultParagraphFont"/>
    <w:uiPriority w:val="99"/>
    <w:semiHidden/>
    <w:unhideWhenUsed/>
    <w:rsid w:val="002E08B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RIA@gov.wales" TargetMode="External"/><Relationship Id="rId5" Type="http://schemas.openxmlformats.org/officeDocument/2006/relationships/settings" Target="settings.xml"/><Relationship Id="rId10" Type="http://schemas.openxmlformats.org/officeDocument/2006/relationships/hyperlink" Target="https://gov.wales/sites/default/files/publications/2021-11/uncrc-summary-poster.pdf" TargetMode="External"/><Relationship Id="rId4" Type="http://schemas.openxmlformats.org/officeDocument/2006/relationships/styles" Target="styles.xml"/><Relationship Id="rId9" Type="http://schemas.openxmlformats.org/officeDocument/2006/relationships/hyperlink" Target="https://www.ohchr.org/en/professionalinterest/pages/crc.aspx"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gov.wales/advocacy-standards-and-outcomes-framework-children-and-young-people" TargetMode="External"/><Relationship Id="rId2" Type="http://schemas.openxmlformats.org/officeDocument/2006/relationships/hyperlink" Target="https://www.gov.wales/information-handling-concerns-staff-working-nhs-putting-things-right" TargetMode="External"/><Relationship Id="rId1" Type="http://schemas.openxmlformats.org/officeDocument/2006/relationships/hyperlink" Target="https://www.childreninwales.org.uk/news/help-shape-better-nhs-complaints-process-young-people-wales/" TargetMode="External"/><Relationship Id="rId4" Type="http://schemas.openxmlformats.org/officeDocument/2006/relationships/hyperlink" Target="https://www.gov.wales/advocacy-standards-and-outcomes-framework-children-and-young-peo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A58913746</value>
    </field>
    <field name="Objective-Title">
      <value order="0">Web publication - Children's rights IIA section - The National Health Service (Concerns, Complaints and Redress Arrangements) (Wales) (Amendment) Regulations 2025</value>
    </field>
    <field name="Objective-Description">
      <value order="0"/>
    </field>
    <field name="Objective-CreationStamp">
      <value order="0">2025-07-16T11:54:33Z</value>
    </field>
    <field name="Objective-IsApproved">
      <value order="0">false</value>
    </field>
    <field name="Objective-IsPublished">
      <value order="0">true</value>
    </field>
    <field name="Objective-DatePublished">
      <value order="0">2025-12-22T13:15:35Z</value>
    </field>
    <field name="Objective-ModificationStamp">
      <value order="0">2025-12-22T13:15:35Z</value>
    </field>
    <field name="Objective-Owner">
      <value order="0">Malings, Rebecca (HSCEY - Nursing Directorate)</value>
    </field>
    <field name="Objective-Path">
      <value order="0">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alue>
    </field>
    <field name="Objective-Parent">
      <value order="0">Integrated Impact Assesment</value>
    </field>
    <field name="Objective-State">
      <value order="0">Published</value>
    </field>
    <field name="Objective-VersionId">
      <value order="0">vA110027934</value>
    </field>
    <field name="Objective-Version">
      <value order="0">4.0</value>
    </field>
    <field name="Objective-VersionNumber">
      <value order="0">6</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2025-07-15T23:00:00Z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79DB0E04-3982-4551-BF88-800945D75D18}">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2738</Words>
  <Characters>14567</Characters>
  <Application>Microsoft Office Word</Application>
  <DocSecurity>0</DocSecurity>
  <Lines>303</Lines>
  <Paragraphs>123</Paragraphs>
  <ScaleCrop>false</ScaleCrop>
  <HeadingPairs>
    <vt:vector size="2" baseType="variant">
      <vt:variant>
        <vt:lpstr>Title</vt:lpstr>
      </vt:variant>
      <vt:variant>
        <vt:i4>1</vt:i4>
      </vt:variant>
    </vt:vector>
  </HeadingPairs>
  <TitlesOfParts>
    <vt:vector size="1" baseType="lpstr">
      <vt:lpstr>Children's rights Impact Assessment National Health Service (Concerns, Complaints and Redress Arrangements) (Wales) (Amendment) Regulations 2025</vt:lpstr>
    </vt:vector>
  </TitlesOfParts>
  <Company>Welsh Government</Company>
  <LinksUpToDate>false</LinksUpToDate>
  <CharactersWithSpaces>17182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Children's rights Impact Assessment National Health Service (Concerns, Complaints and Redress Arrangements) (Wales) (Amendment) Regulations 2025</dc:title>
  <dc:subject/>
  <dc:creator>Malings, Rebecca (HSCEY - Nursing Directorate)</dc:creator>
  <cp:keywords/>
  <dc:description/>
  <cp:lastModifiedBy>Sullivan, William (HSCEY - Communications Division)</cp:lastModifiedBy>
  <cp:revision>3</cp:revision>
  <dcterms:created xsi:type="dcterms:W3CDTF">2026-01-05T14:43:00Z</dcterms:created>
  <dcterms:modified xsi:type="dcterms:W3CDTF">2026-01-05T15:12:00Z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A58913746</vt:lpwstr>
  </property>
  <property fmtid="{D5CDD505-2E9C-101B-9397-08002B2CF9AE}" pid="5" name="Objective-Title">
    <vt:lpwstr>Web publication - Children's rights IIA section - The National Health Service (Concerns, Complaints and Redress Arrangements) (Wales) (Amendment) Regulations 2025</vt:lpwstr>
  </property>
  <property fmtid="{D5CDD505-2E9C-101B-9397-08002B2CF9AE}" pid="6" name="Objective-Description">
    <vt:lpwstr/>
  </property>
  <property fmtid="{D5CDD505-2E9C-101B-9397-08002B2CF9AE}" pid="7" name="Objective-CreationStamp">
    <vt:filetime>2025-07-16T12:54:33Z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2025-12-22T13:15:35Z</vt:filetime>
  </property>
  <property fmtid="{D5CDD505-2E9C-101B-9397-08002B2CF9AE}" pid="11" name="Objective-ModificationStamp">
    <vt:filetime>2025-12-22T13:15:35Z</vt:filetime>
  </property>
  <property fmtid="{D5CDD505-2E9C-101B-9397-08002B2CF9AE}" pid="12" name="Objective-Owner">
    <vt:lpwstr>Malings, Rebecca (HSCEY - Nursing Directorate)</vt:lpwstr>
  </property>
  <property fmtid="{D5CDD505-2E9C-101B-9397-08002B2CF9AE}" pid="13" name="Objective-Path">
    <vt:lpwstr>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t:lpwstr>
  </property>
  <property fmtid="{D5CDD505-2E9C-101B-9397-08002B2CF9AE}" pid="14" name="Objective-Parent">
    <vt:lpwstr>Integrated Impact Assesment</vt:lpwstr>
  </property>
  <property fmtid="{D5CDD505-2E9C-101B-9397-08002B2CF9AE}" pid="15" name="Objective-State">
    <vt:lpwstr>Published</vt:lpwstr>
  </property>
  <property fmtid="{D5CDD505-2E9C-101B-9397-08002B2CF9AE}" pid="16" name="Objective-VersionId">
    <vt:lpwstr>vA110027934</vt:lpwstr>
  </property>
  <property fmtid="{D5CDD505-2E9C-101B-9397-08002B2CF9AE}" pid="17" name="Objective-Version">
    <vt:lpwstr>4.0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2025-07-16T00:00:00Z</vt:filetime>
  </property>
  <property fmtid="{D5CDD505-2E9C-101B-9397-08002B2CF9AE}" pid="24" name="Objective-Official Translation">
    <vt:lpwstr/>
  </property>
  <property fmtid="{D5CDD505-2E9C-101B-9397-08002B2CF9AE}" pid="25" name="Objective-Connect Creator">
    <vt:lpwstr/>
  </property>
</Properties>
</file>