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8BF60" w14:textId="77777777" w:rsidR="00BA03AE" w:rsidRPr="0063698A" w:rsidRDefault="00BA03AE" w:rsidP="00BA03AE">
      <w:pPr>
        <w:pStyle w:val="Heading1"/>
        <w:numPr>
          <w:ilvl w:val="0"/>
          <w:numId w:val="1"/>
        </w:numPr>
        <w:rPr>
          <w:color w:val="000000" w:themeColor="text1"/>
          <w:sz w:val="28"/>
        </w:rPr>
      </w:pPr>
      <w:bookmarkStart w:id="0" w:name="_Children’s_Rights_Impact"/>
      <w:bookmarkStart w:id="1" w:name="_Ref510073333"/>
      <w:bookmarkStart w:id="2" w:name="_Toc518301732"/>
      <w:bookmarkEnd w:id="0"/>
      <w:r w:rsidRPr="0063698A">
        <w:rPr>
          <w:color w:val="000000" w:themeColor="text1"/>
          <w:sz w:val="28"/>
        </w:rPr>
        <w:t>Children’s Rights Impact Assessment</w:t>
      </w:r>
      <w:bookmarkEnd w:id="1"/>
      <w:bookmarkEnd w:id="2"/>
    </w:p>
    <w:p w14:paraId="09B1F088" w14:textId="6143DEA3" w:rsidR="00BA03AE" w:rsidRPr="0092171E" w:rsidRDefault="0053277C" w:rsidP="0092171E">
      <w:pPr>
        <w:pStyle w:val="ListParagraph"/>
        <w:numPr>
          <w:ilvl w:val="0"/>
          <w:numId w:val="43"/>
        </w:numPr>
        <w:rPr>
          <w:rFonts w:cstheme="minorHAnsi"/>
          <w:b/>
          <w:sz w:val="24"/>
          <w:szCs w:val="24"/>
        </w:rPr>
      </w:pPr>
      <w:r w:rsidRPr="0092171E">
        <w:rPr>
          <w:rFonts w:cstheme="minorHAnsi"/>
          <w:b/>
          <w:sz w:val="24"/>
          <w:szCs w:val="24"/>
        </w:rPr>
        <w:t>Policy Objectives</w:t>
      </w:r>
    </w:p>
    <w:p w14:paraId="6861372C" w14:textId="5C117932" w:rsidR="00BA03AE" w:rsidRDefault="00BA03AE" w:rsidP="00BA03AE">
      <w:pPr>
        <w:pStyle w:val="Default"/>
        <w:ind w:left="360"/>
        <w:rPr>
          <w14:textOutline w14:w="9525" w14:cap="rnd" w14:cmpd="sng" w14:algn="ctr">
            <w14:noFill/>
            <w14:prstDash w14:val="solid"/>
            <w14:bevel/>
          </w14:textOutline>
        </w:rPr>
      </w:pPr>
      <w:r w:rsidRPr="00A63F8E">
        <w:rPr>
          <w14:textOutline w14:w="9525" w14:cap="rnd" w14:cmpd="sng" w14:algn="ctr">
            <w14:noFill/>
            <w14:prstDash w14:val="solid"/>
            <w14:bevel/>
          </w14:textOutline>
        </w:rPr>
        <w:t xml:space="preserve">The </w:t>
      </w:r>
      <w:r w:rsidR="00C5468D">
        <w:rPr>
          <w14:textOutline w14:w="9525" w14:cap="rnd" w14:cmpd="sng" w14:algn="ctr">
            <w14:noFill/>
            <w14:prstDash w14:val="solid"/>
            <w14:bevel/>
          </w14:textOutline>
        </w:rPr>
        <w:t xml:space="preserve">Building Safety (Wales) </w:t>
      </w:r>
      <w:r w:rsidRPr="00A63F8E">
        <w:rPr>
          <w14:textOutline w14:w="9525" w14:cap="rnd" w14:cmpd="sng" w14:algn="ctr">
            <w14:noFill/>
            <w14:prstDash w14:val="solid"/>
            <w14:bevel/>
          </w14:textOutline>
        </w:rPr>
        <w:t>Bill will establish a new building safety regime covering the occupation and ongoing management of multi-occupied residential buildings in Wales</w:t>
      </w:r>
      <w:r w:rsidR="00A93154">
        <w:rPr>
          <w:rFonts w:eastAsia="Times New Roman"/>
          <w:bCs/>
        </w:rPr>
        <w:t>, and the remediation of certain defects in category 1 and category 2 buildings</w:t>
      </w:r>
      <w:r w:rsidRPr="00A63F8E">
        <w:rPr>
          <w14:textOutline w14:w="9525" w14:cap="rnd" w14:cmpd="sng" w14:algn="ctr">
            <w14:noFill/>
            <w14:prstDash w14:val="solid"/>
            <w14:bevel/>
          </w14:textOutline>
        </w:rPr>
        <w:t xml:space="preserve">.  </w:t>
      </w:r>
    </w:p>
    <w:p w14:paraId="748E70B7" w14:textId="77777777" w:rsidR="00BA03AE" w:rsidRDefault="00BA03AE" w:rsidP="00BA03AE">
      <w:pPr>
        <w:pStyle w:val="Default"/>
        <w:ind w:left="360"/>
        <w:rPr>
          <w14:textOutline w14:w="9525" w14:cap="rnd" w14:cmpd="sng" w14:algn="ctr">
            <w14:noFill/>
            <w14:prstDash w14:val="solid"/>
            <w14:bevel/>
          </w14:textOutline>
        </w:rPr>
      </w:pPr>
    </w:p>
    <w:p w14:paraId="1787259A" w14:textId="2EABC8C1" w:rsidR="00BA03AE" w:rsidRDefault="00BA03AE" w:rsidP="00BA03AE">
      <w:pPr>
        <w:pStyle w:val="Default"/>
        <w:ind w:left="360"/>
        <w:rPr>
          <w14:textOutline w14:w="9525" w14:cap="rnd" w14:cmpd="sng" w14:algn="ctr">
            <w14:noFill/>
            <w14:prstDash w14:val="solid"/>
            <w14:bevel/>
          </w14:textOutline>
        </w:rPr>
      </w:pPr>
      <w:r w:rsidRPr="00EC2FAA">
        <w:rPr>
          <w14:textOutline w14:w="9525" w14:cap="rnd" w14:cmpd="sng" w14:algn="ctr">
            <w14:noFill/>
            <w14:prstDash w14:val="solid"/>
            <w14:bevel/>
          </w14:textOutline>
        </w:rPr>
        <w:t xml:space="preserve">The new regime ensures that children will not be disproportionately affected compared to other residents in multi-occupied buildings. In fact, the changes are designed to provide additional benefits to </w:t>
      </w:r>
      <w:r>
        <w:rPr>
          <w14:textOutline w14:w="9525" w14:cap="rnd" w14:cmpd="sng" w14:algn="ctr">
            <w14:noFill/>
            <w14:prstDash w14:val="solid"/>
            <w14:bevel/>
          </w14:textOutline>
        </w:rPr>
        <w:t>all residents including child</w:t>
      </w:r>
      <w:r w:rsidR="00D537E8">
        <w:rPr>
          <w14:textOutline w14:w="9525" w14:cap="rnd" w14:cmpd="sng" w14:algn="ctr">
            <w14:noFill/>
            <w14:prstDash w14:val="solid"/>
            <w14:bevel/>
          </w14:textOutline>
        </w:rPr>
        <w:t>r</w:t>
      </w:r>
      <w:r>
        <w:rPr>
          <w14:textOutline w14:w="9525" w14:cap="rnd" w14:cmpd="sng" w14:algn="ctr">
            <w14:noFill/>
            <w14:prstDash w14:val="solid"/>
            <w14:bevel/>
          </w14:textOutline>
        </w:rPr>
        <w:t xml:space="preserve">en and young people. </w:t>
      </w:r>
    </w:p>
    <w:p w14:paraId="36BA4802" w14:textId="77777777" w:rsidR="00BA03AE" w:rsidRDefault="00BA03AE" w:rsidP="00BA03AE">
      <w:pPr>
        <w:pStyle w:val="Default"/>
        <w:ind w:left="360"/>
        <w:rPr>
          <w14:textOutline w14:w="9525" w14:cap="rnd" w14:cmpd="sng" w14:algn="ctr">
            <w14:noFill/>
            <w14:prstDash w14:val="solid"/>
            <w14:bevel/>
          </w14:textOutline>
        </w:rPr>
      </w:pPr>
    </w:p>
    <w:p w14:paraId="23693E02" w14:textId="77777777" w:rsidR="00BA03AE" w:rsidRPr="00A63F8E" w:rsidRDefault="00BA03AE" w:rsidP="00815029">
      <w:pPr>
        <w:pStyle w:val="Default"/>
        <w:ind w:left="357"/>
        <w:rPr>
          <w14:textOutline w14:w="9525" w14:cap="rnd" w14:cmpd="sng" w14:algn="ctr">
            <w14:noFill/>
            <w14:prstDash w14:val="solid"/>
            <w14:bevel/>
          </w14:textOutline>
        </w:rPr>
      </w:pPr>
      <w:r w:rsidRPr="00DC7C70">
        <w:t>The Bill defines a resident as an individual who is 18 years of age or older, consistent with the Renting Homes (Wales) Act 2016. While the measures aim to ensure the safety of all residents, individuals under 18 will not be subject to the duties placed on residents nor entitled to receive the specified information. Instead, they will obtain information as part of the broader household.</w:t>
      </w:r>
    </w:p>
    <w:p w14:paraId="19073383" w14:textId="77777777" w:rsidR="00BA03AE" w:rsidRPr="00A63F8E" w:rsidRDefault="00BA03AE" w:rsidP="00BE618A">
      <w:pPr>
        <w:pStyle w:val="Default"/>
        <w:ind w:left="360"/>
      </w:pPr>
    </w:p>
    <w:p w14:paraId="444FE847" w14:textId="7C938558" w:rsidR="00BA03AE" w:rsidRDefault="00BA03AE" w:rsidP="00D537E8">
      <w:pPr>
        <w:pStyle w:val="Default"/>
        <w:ind w:left="360"/>
      </w:pPr>
      <w:r w:rsidRPr="00A63F8E">
        <w:t xml:space="preserve">A key purpose of the Bill is to make residents of all in scope multi-occupied residential buildings, including children and young people, safe and </w:t>
      </w:r>
      <w:r w:rsidRPr="00D537E8">
        <w:t>feel</w:t>
      </w:r>
      <w:r w:rsidRPr="00A63F8E">
        <w:t xml:space="preserve"> safer in their own homes. The Bill provides for a</w:t>
      </w:r>
      <w:r w:rsidR="00D537E8">
        <w:t xml:space="preserve"> </w:t>
      </w:r>
      <w:r w:rsidRPr="00A63F8E">
        <w:t xml:space="preserve">Principle Accountable Person / Accountable Person (PAP / AP) to assess and manage the building safety risks of multi-occupied residential buildings while they are occupied, and engage with </w:t>
      </w:r>
      <w:r w:rsidR="005F5028">
        <w:t xml:space="preserve">adult </w:t>
      </w:r>
      <w:r w:rsidRPr="00A63F8E">
        <w:t xml:space="preserve">residents effectively, providing appropriate information and responding to residents’ complaints. </w:t>
      </w:r>
    </w:p>
    <w:p w14:paraId="44C6304F" w14:textId="77777777" w:rsidR="00BB78D7" w:rsidRDefault="00BB78D7" w:rsidP="00D537E8">
      <w:pPr>
        <w:pStyle w:val="Default"/>
        <w:ind w:left="360"/>
      </w:pPr>
    </w:p>
    <w:p w14:paraId="34DF14F6" w14:textId="5E411342" w:rsidR="00BB78D7" w:rsidRPr="00D537E8" w:rsidRDefault="00BB78D7" w:rsidP="00D537E8">
      <w:pPr>
        <w:pStyle w:val="Default"/>
        <w:ind w:left="360"/>
      </w:pPr>
      <w:r>
        <w:t>The Bill also provides additional protections for residents, such as where there are costs, in category 1 or 2 buildings, arising from a requirement to remediate certain in-built defects. Households with children will benefit from these protections in the same way as other residents.</w:t>
      </w:r>
    </w:p>
    <w:p w14:paraId="488ED4C4" w14:textId="77777777" w:rsidR="00BA03AE" w:rsidRDefault="00BA03AE" w:rsidP="00BA03AE">
      <w:pPr>
        <w:pStyle w:val="ListParagraph"/>
        <w:spacing w:before="0" w:after="160" w:line="259" w:lineRule="auto"/>
        <w:rPr>
          <w:rFonts w:cstheme="minorHAnsi"/>
          <w:b/>
          <w:sz w:val="24"/>
          <w:szCs w:val="24"/>
        </w:rPr>
      </w:pPr>
    </w:p>
    <w:p w14:paraId="2A854F67" w14:textId="0537CB42" w:rsidR="00BA03AE" w:rsidRPr="0092171E" w:rsidRDefault="00BA03AE" w:rsidP="0092171E">
      <w:pPr>
        <w:pStyle w:val="ListParagraph"/>
        <w:numPr>
          <w:ilvl w:val="0"/>
          <w:numId w:val="43"/>
        </w:numPr>
        <w:spacing w:before="0" w:after="160" w:line="259" w:lineRule="auto"/>
        <w:rPr>
          <w:rFonts w:cstheme="minorHAnsi"/>
          <w:b/>
          <w:sz w:val="24"/>
          <w:szCs w:val="24"/>
        </w:rPr>
      </w:pPr>
      <w:r w:rsidRPr="0092171E">
        <w:rPr>
          <w:rFonts w:cstheme="minorHAnsi"/>
          <w:b/>
          <w:sz w:val="24"/>
          <w:szCs w:val="24"/>
        </w:rPr>
        <w:t>Gathering evidence and engaging with children and young People</w:t>
      </w:r>
    </w:p>
    <w:p w14:paraId="3E91C67E" w14:textId="77777777" w:rsidR="00BA03AE" w:rsidRDefault="00BA03AE" w:rsidP="00815029">
      <w:pPr>
        <w:pStyle w:val="Default"/>
        <w:ind w:left="357"/>
      </w:pPr>
      <w:r w:rsidRPr="00A63F8E">
        <w:t>To support the implementation of our reforms, the Welsh Government has consulted on a white paper</w:t>
      </w:r>
      <w:r w:rsidRPr="00A63F8E">
        <w:rPr>
          <w:rStyle w:val="FootnoteReference"/>
        </w:rPr>
        <w:footnoteReference w:id="1"/>
      </w:r>
      <w:r w:rsidRPr="00A63F8E">
        <w:t xml:space="preserve"> and engaged a wide range of stakeholders including leaseholders and tenants, groups representing people with particular protected characteristics, housing associations, local authorities, fire and rescue authorities and the housing industry.</w:t>
      </w:r>
    </w:p>
    <w:p w14:paraId="4B7E5962" w14:textId="77777777" w:rsidR="007B2E61" w:rsidRPr="00A63F8E" w:rsidRDefault="007B2E61" w:rsidP="007B2E61">
      <w:pPr>
        <w:pStyle w:val="Default"/>
        <w:ind w:left="360"/>
        <w:rPr>
          <w:b/>
          <w:bCs/>
        </w:rPr>
      </w:pPr>
    </w:p>
    <w:p w14:paraId="7978AF14" w14:textId="77777777" w:rsidR="00BA03AE" w:rsidRPr="00A63F8E" w:rsidRDefault="00BA03AE" w:rsidP="007B2E61">
      <w:pPr>
        <w:pStyle w:val="Default"/>
        <w:ind w:left="360"/>
      </w:pPr>
      <w:r w:rsidRPr="00A63F8E">
        <w:t>The Welsh Government also commissioned research including:</w:t>
      </w:r>
    </w:p>
    <w:p w14:paraId="25E19445" w14:textId="77777777" w:rsidR="00BA03AE" w:rsidRPr="00A63F8E" w:rsidRDefault="00BA03AE" w:rsidP="00815029">
      <w:pPr>
        <w:pStyle w:val="ListParagraph"/>
        <w:numPr>
          <w:ilvl w:val="0"/>
          <w:numId w:val="37"/>
        </w:numPr>
        <w:spacing w:before="120" w:line="240" w:lineRule="auto"/>
        <w:ind w:left="1003" w:hanging="357"/>
        <w:contextualSpacing w:val="0"/>
        <w:rPr>
          <w:rFonts w:ascii="Arial" w:hAnsi="Arial" w:cs="Arial"/>
          <w:sz w:val="24"/>
          <w:szCs w:val="24"/>
        </w:rPr>
      </w:pPr>
      <w:r w:rsidRPr="00A63F8E">
        <w:rPr>
          <w:rFonts w:ascii="Arial" w:hAnsi="Arial" w:cs="Arial"/>
          <w:sz w:val="24"/>
          <w:szCs w:val="24"/>
        </w:rPr>
        <w:t>research with minority ethnic leaseholders and disabled leaseholders</w:t>
      </w:r>
      <w:r w:rsidRPr="00A63F8E">
        <w:rPr>
          <w:rStyle w:val="FootnoteReference"/>
          <w:rFonts w:ascii="Arial" w:hAnsi="Arial" w:cs="Arial"/>
          <w:sz w:val="24"/>
          <w:szCs w:val="24"/>
        </w:rPr>
        <w:footnoteReference w:id="2"/>
      </w:r>
      <w:r w:rsidRPr="00A63F8E">
        <w:rPr>
          <w:rFonts w:ascii="Arial" w:hAnsi="Arial" w:cs="Arial"/>
          <w:sz w:val="24"/>
          <w:szCs w:val="24"/>
        </w:rPr>
        <w:t>;</w:t>
      </w:r>
    </w:p>
    <w:p w14:paraId="5A01D43C" w14:textId="77777777" w:rsidR="00BA03AE" w:rsidRPr="00A63F8E" w:rsidRDefault="00BA03AE" w:rsidP="00815029">
      <w:pPr>
        <w:pStyle w:val="ListParagraph"/>
        <w:numPr>
          <w:ilvl w:val="0"/>
          <w:numId w:val="37"/>
        </w:numPr>
        <w:spacing w:before="120" w:line="240" w:lineRule="auto"/>
        <w:ind w:left="1003" w:hanging="357"/>
        <w:contextualSpacing w:val="0"/>
        <w:rPr>
          <w:rFonts w:ascii="Arial" w:hAnsi="Arial" w:cs="Arial"/>
          <w:sz w:val="24"/>
          <w:szCs w:val="24"/>
        </w:rPr>
      </w:pPr>
      <w:r w:rsidRPr="00A63F8E">
        <w:rPr>
          <w:rFonts w:ascii="Arial" w:hAnsi="Arial" w:cs="Arial"/>
          <w:sz w:val="24"/>
          <w:szCs w:val="24"/>
        </w:rPr>
        <w:lastRenderedPageBreak/>
        <w:t>research among residents of all types and from all tenure groups, living in buildings defined as in scope of the new building safety regime</w:t>
      </w:r>
      <w:r w:rsidRPr="00A63F8E">
        <w:rPr>
          <w:rStyle w:val="FootnoteReference"/>
          <w:rFonts w:ascii="Arial" w:hAnsi="Arial" w:cs="Arial"/>
          <w:sz w:val="24"/>
          <w:szCs w:val="24"/>
        </w:rPr>
        <w:footnoteReference w:id="3"/>
      </w:r>
      <w:r w:rsidRPr="00A63F8E">
        <w:rPr>
          <w:rFonts w:ascii="Arial" w:hAnsi="Arial" w:cs="Arial"/>
          <w:sz w:val="24"/>
          <w:szCs w:val="24"/>
        </w:rPr>
        <w:t>; and,</w:t>
      </w:r>
    </w:p>
    <w:p w14:paraId="1337F258" w14:textId="77777777" w:rsidR="00BA03AE" w:rsidRDefault="00BA03AE" w:rsidP="00BA03AE">
      <w:pPr>
        <w:pStyle w:val="ListParagraph"/>
        <w:numPr>
          <w:ilvl w:val="0"/>
          <w:numId w:val="37"/>
        </w:numPr>
        <w:spacing w:before="120" w:after="0" w:line="240" w:lineRule="auto"/>
        <w:ind w:left="1003" w:hanging="357"/>
        <w:contextualSpacing w:val="0"/>
        <w:rPr>
          <w:rFonts w:ascii="Arial" w:hAnsi="Arial" w:cs="Arial"/>
          <w:sz w:val="24"/>
          <w:szCs w:val="24"/>
        </w:rPr>
      </w:pPr>
      <w:r w:rsidRPr="00A63F8E">
        <w:rPr>
          <w:rFonts w:ascii="Arial" w:hAnsi="Arial" w:cs="Arial"/>
          <w:sz w:val="24"/>
          <w:szCs w:val="24"/>
        </w:rPr>
        <w:t>an evidence review on human influences in dwelling fires, specifically in multi-occupied buildings</w:t>
      </w:r>
      <w:r w:rsidRPr="00A63F8E">
        <w:rPr>
          <w:rStyle w:val="FootnoteReference"/>
          <w:rFonts w:ascii="Arial" w:hAnsi="Arial" w:cs="Arial"/>
          <w:sz w:val="24"/>
          <w:szCs w:val="24"/>
        </w:rPr>
        <w:footnoteReference w:id="4"/>
      </w:r>
      <w:r w:rsidRPr="00A63F8E">
        <w:rPr>
          <w:rFonts w:ascii="Arial" w:hAnsi="Arial" w:cs="Arial"/>
          <w:sz w:val="24"/>
          <w:szCs w:val="24"/>
        </w:rPr>
        <w:t>.</w:t>
      </w:r>
    </w:p>
    <w:p w14:paraId="49C27201" w14:textId="77777777" w:rsidR="007B2E61" w:rsidRPr="00A63F8E" w:rsidRDefault="007B2E61" w:rsidP="007B2E61">
      <w:pPr>
        <w:pStyle w:val="ListParagraph"/>
        <w:spacing w:before="120" w:after="0" w:line="240" w:lineRule="auto"/>
        <w:ind w:left="1003"/>
        <w:contextualSpacing w:val="0"/>
        <w:rPr>
          <w:rFonts w:ascii="Arial" w:hAnsi="Arial" w:cs="Arial"/>
          <w:sz w:val="24"/>
          <w:szCs w:val="24"/>
        </w:rPr>
      </w:pPr>
    </w:p>
    <w:p w14:paraId="6458C6B3" w14:textId="77777777" w:rsidR="00BA03AE" w:rsidRPr="00A63F8E" w:rsidRDefault="00BA03AE" w:rsidP="007B2E61">
      <w:pPr>
        <w:pStyle w:val="Default"/>
        <w:ind w:left="360"/>
      </w:pPr>
      <w:r w:rsidRPr="00A63F8E">
        <w:t>The results of this research, data on households in Wales and findings from stakeholder consultation are discussed below.</w:t>
      </w:r>
    </w:p>
    <w:p w14:paraId="3CCBABBA" w14:textId="77777777" w:rsidR="00BA03AE" w:rsidRPr="00A63F8E" w:rsidRDefault="00BA03AE" w:rsidP="00BA03AE">
      <w:pPr>
        <w:spacing w:before="0" w:after="0" w:line="240" w:lineRule="auto"/>
        <w:ind w:left="709"/>
        <w:jc w:val="both"/>
        <w:rPr>
          <w:rFonts w:ascii="Arial" w:hAnsi="Arial" w:cs="Arial"/>
          <w:sz w:val="24"/>
          <w:szCs w:val="24"/>
        </w:rPr>
      </w:pPr>
    </w:p>
    <w:p w14:paraId="6C87CB38" w14:textId="77777777" w:rsidR="00BA03AE" w:rsidRPr="00A63F8E" w:rsidRDefault="00BA03AE" w:rsidP="007B2E61">
      <w:pPr>
        <w:pStyle w:val="Default"/>
        <w:ind w:left="360"/>
      </w:pPr>
      <w:r>
        <w:t xml:space="preserve">Census 2021 data presented in </w:t>
      </w:r>
      <w:r w:rsidRPr="00A63F8E">
        <w:t>Table 1 shows that of the 1,347,1</w:t>
      </w:r>
      <w:r>
        <w:t>00</w:t>
      </w:r>
      <w:r w:rsidRPr="00A63F8E">
        <w:t xml:space="preserve"> households in Wales, 168,4</w:t>
      </w:r>
      <w:r>
        <w:t>00</w:t>
      </w:r>
      <w:r w:rsidRPr="00A63F8E">
        <w:t xml:space="preserve"> (13%) live in flats, maisonettes or apartments </w:t>
      </w:r>
      <w:r w:rsidRPr="00A63F8E">
        <w:rPr>
          <w:rStyle w:val="FootnoteReference"/>
          <w:rFonts w:eastAsia="Times New Roman"/>
        </w:rPr>
        <w:footnoteReference w:id="5"/>
      </w:r>
      <w:r w:rsidRPr="00A63F8E">
        <w:t xml:space="preserve">. </w:t>
      </w:r>
      <w:r w:rsidRPr="00A63F8E">
        <w:rPr>
          <w:rFonts w:eastAsia="Times New Roman"/>
        </w:rPr>
        <w:t xml:space="preserve">These households will generally be captured by the Bill where they are situated within </w:t>
      </w:r>
      <w:r w:rsidRPr="00A63F8E">
        <w:t xml:space="preserve">multi-occupied residential buildings containing two or more residential units  </w:t>
      </w:r>
    </w:p>
    <w:tbl>
      <w:tblPr>
        <w:tblpPr w:leftFromText="180" w:rightFromText="180" w:vertAnchor="text" w:horzAnchor="margin" w:tblpXSpec="center" w:tblpY="706"/>
        <w:tblW w:w="10887" w:type="dxa"/>
        <w:tblLayout w:type="fixed"/>
        <w:tblLook w:val="04A0" w:firstRow="1" w:lastRow="0" w:firstColumn="1" w:lastColumn="0" w:noHBand="0" w:noVBand="1"/>
      </w:tblPr>
      <w:tblGrid>
        <w:gridCol w:w="1729"/>
        <w:gridCol w:w="1729"/>
        <w:gridCol w:w="1586"/>
        <w:gridCol w:w="1729"/>
        <w:gridCol w:w="1296"/>
        <w:gridCol w:w="1441"/>
        <w:gridCol w:w="1377"/>
      </w:tblGrid>
      <w:tr w:rsidR="007B2E61" w:rsidRPr="00A63F8E" w14:paraId="735E288E" w14:textId="77777777" w:rsidTr="007B2E61">
        <w:trPr>
          <w:trHeight w:val="953"/>
        </w:trPr>
        <w:tc>
          <w:tcPr>
            <w:tcW w:w="1729" w:type="dxa"/>
            <w:tcBorders>
              <w:top w:val="nil"/>
              <w:left w:val="nil"/>
              <w:bottom w:val="single" w:sz="4" w:space="0" w:color="auto"/>
              <w:right w:val="nil"/>
            </w:tcBorders>
            <w:noWrap/>
            <w:vAlign w:val="center"/>
            <w:hideMark/>
          </w:tcPr>
          <w:p w14:paraId="5CD761E3" w14:textId="77777777" w:rsidR="007B2E61" w:rsidRPr="00A63F8E" w:rsidRDefault="007B2E61" w:rsidP="007B2E61">
            <w:pPr>
              <w:spacing w:after="0" w:line="240" w:lineRule="auto"/>
              <w:rPr>
                <w:rFonts w:ascii="Arial" w:eastAsia="Times New Roman" w:hAnsi="Arial" w:cs="Arial"/>
                <w:b/>
                <w:bCs/>
                <w:color w:val="000000"/>
              </w:rPr>
            </w:pPr>
            <w:r w:rsidRPr="00A63F8E">
              <w:rPr>
                <w:rFonts w:ascii="Arial" w:eastAsia="Times New Roman" w:hAnsi="Arial" w:cs="Arial"/>
                <w:b/>
                <w:bCs/>
                <w:color w:val="000000"/>
              </w:rPr>
              <w:t> </w:t>
            </w:r>
          </w:p>
        </w:tc>
        <w:tc>
          <w:tcPr>
            <w:tcW w:w="1729" w:type="dxa"/>
            <w:tcBorders>
              <w:top w:val="nil"/>
              <w:left w:val="nil"/>
              <w:bottom w:val="single" w:sz="4" w:space="0" w:color="auto"/>
              <w:right w:val="nil"/>
            </w:tcBorders>
            <w:vAlign w:val="bottom"/>
            <w:hideMark/>
          </w:tcPr>
          <w:p w14:paraId="4DD33561" w14:textId="77777777" w:rsidR="007B2E61" w:rsidRPr="00A63F8E" w:rsidRDefault="007B2E61" w:rsidP="007B2E61">
            <w:pPr>
              <w:spacing w:after="0" w:line="240" w:lineRule="auto"/>
              <w:rPr>
                <w:rFonts w:ascii="Arial" w:eastAsia="Times New Roman" w:hAnsi="Arial" w:cs="Arial"/>
                <w:color w:val="000000"/>
                <w:sz w:val="24"/>
                <w:szCs w:val="24"/>
              </w:rPr>
            </w:pPr>
            <w:r w:rsidRPr="00A63F8E">
              <w:rPr>
                <w:rFonts w:ascii="Arial" w:eastAsia="Times New Roman" w:hAnsi="Arial" w:cs="Arial"/>
                <w:color w:val="000000"/>
                <w:sz w:val="24"/>
                <w:szCs w:val="24"/>
              </w:rPr>
              <w:t>A caravan or other mobile or temporary structure</w:t>
            </w:r>
          </w:p>
        </w:tc>
        <w:tc>
          <w:tcPr>
            <w:tcW w:w="1586" w:type="dxa"/>
            <w:tcBorders>
              <w:top w:val="nil"/>
              <w:left w:val="nil"/>
              <w:bottom w:val="single" w:sz="4" w:space="0" w:color="auto"/>
              <w:right w:val="nil"/>
            </w:tcBorders>
            <w:vAlign w:val="bottom"/>
            <w:hideMark/>
          </w:tcPr>
          <w:p w14:paraId="3AB3A401" w14:textId="77777777" w:rsidR="007B2E61" w:rsidRPr="00A63F8E" w:rsidRDefault="007B2E61" w:rsidP="007B2E61">
            <w:pPr>
              <w:spacing w:after="0" w:line="240" w:lineRule="auto"/>
              <w:rPr>
                <w:rFonts w:ascii="Arial" w:eastAsia="Times New Roman" w:hAnsi="Arial" w:cs="Arial"/>
                <w:color w:val="000000"/>
                <w:sz w:val="24"/>
                <w:szCs w:val="24"/>
              </w:rPr>
            </w:pPr>
            <w:r w:rsidRPr="00A63F8E">
              <w:rPr>
                <w:rFonts w:ascii="Arial" w:eastAsia="Times New Roman" w:hAnsi="Arial" w:cs="Arial"/>
                <w:color w:val="000000"/>
                <w:sz w:val="24"/>
                <w:szCs w:val="24"/>
              </w:rPr>
              <w:t>Flat, maisonette or apartment</w:t>
            </w:r>
          </w:p>
        </w:tc>
        <w:tc>
          <w:tcPr>
            <w:tcW w:w="1729" w:type="dxa"/>
            <w:tcBorders>
              <w:top w:val="nil"/>
              <w:left w:val="nil"/>
              <w:bottom w:val="single" w:sz="4" w:space="0" w:color="auto"/>
              <w:right w:val="nil"/>
            </w:tcBorders>
            <w:vAlign w:val="bottom"/>
            <w:hideMark/>
          </w:tcPr>
          <w:p w14:paraId="18A78512" w14:textId="77777777" w:rsidR="007B2E61" w:rsidRPr="00A63F8E" w:rsidRDefault="007B2E61" w:rsidP="007B2E61">
            <w:pPr>
              <w:spacing w:after="0" w:line="240" w:lineRule="auto"/>
              <w:rPr>
                <w:rFonts w:ascii="Arial" w:eastAsia="Times New Roman" w:hAnsi="Arial" w:cs="Arial"/>
                <w:color w:val="000000"/>
                <w:sz w:val="24"/>
                <w:szCs w:val="24"/>
              </w:rPr>
            </w:pPr>
            <w:r w:rsidRPr="00A63F8E">
              <w:rPr>
                <w:rFonts w:ascii="Arial" w:eastAsia="Times New Roman" w:hAnsi="Arial" w:cs="Arial"/>
                <w:color w:val="000000"/>
                <w:sz w:val="24"/>
                <w:szCs w:val="24"/>
              </w:rPr>
              <w:t>Whole house or bungalow: Detached</w:t>
            </w:r>
          </w:p>
        </w:tc>
        <w:tc>
          <w:tcPr>
            <w:tcW w:w="1296" w:type="dxa"/>
            <w:tcBorders>
              <w:top w:val="nil"/>
              <w:left w:val="nil"/>
              <w:bottom w:val="single" w:sz="4" w:space="0" w:color="auto"/>
              <w:right w:val="nil"/>
            </w:tcBorders>
            <w:vAlign w:val="bottom"/>
            <w:hideMark/>
          </w:tcPr>
          <w:p w14:paraId="6DA8BAAF" w14:textId="77777777" w:rsidR="007B2E61" w:rsidRPr="00A63F8E" w:rsidRDefault="007B2E61" w:rsidP="007B2E61">
            <w:pPr>
              <w:spacing w:after="0" w:line="240" w:lineRule="auto"/>
              <w:rPr>
                <w:rFonts w:ascii="Arial" w:eastAsia="Times New Roman" w:hAnsi="Arial" w:cs="Arial"/>
                <w:color w:val="000000"/>
                <w:sz w:val="24"/>
                <w:szCs w:val="24"/>
              </w:rPr>
            </w:pPr>
            <w:r w:rsidRPr="00A63F8E">
              <w:rPr>
                <w:rFonts w:ascii="Arial" w:eastAsia="Times New Roman" w:hAnsi="Arial" w:cs="Arial"/>
                <w:color w:val="000000"/>
                <w:sz w:val="24"/>
                <w:szCs w:val="24"/>
              </w:rPr>
              <w:t>Whole house or bungalow: Semi-detached</w:t>
            </w:r>
          </w:p>
        </w:tc>
        <w:tc>
          <w:tcPr>
            <w:tcW w:w="1441" w:type="dxa"/>
            <w:tcBorders>
              <w:top w:val="nil"/>
              <w:left w:val="nil"/>
              <w:bottom w:val="single" w:sz="4" w:space="0" w:color="auto"/>
              <w:right w:val="nil"/>
            </w:tcBorders>
            <w:vAlign w:val="bottom"/>
            <w:hideMark/>
          </w:tcPr>
          <w:p w14:paraId="7D0EBFC9" w14:textId="77777777" w:rsidR="007B2E61" w:rsidRPr="00A63F8E" w:rsidRDefault="007B2E61" w:rsidP="007B2E61">
            <w:pPr>
              <w:spacing w:after="0" w:line="240" w:lineRule="auto"/>
              <w:rPr>
                <w:rFonts w:ascii="Arial" w:eastAsia="Times New Roman" w:hAnsi="Arial" w:cs="Arial"/>
                <w:color w:val="000000"/>
                <w:sz w:val="24"/>
                <w:szCs w:val="24"/>
              </w:rPr>
            </w:pPr>
            <w:r w:rsidRPr="00A63F8E">
              <w:rPr>
                <w:rFonts w:ascii="Arial" w:eastAsia="Times New Roman" w:hAnsi="Arial" w:cs="Arial"/>
                <w:color w:val="000000"/>
                <w:sz w:val="24"/>
                <w:szCs w:val="24"/>
              </w:rPr>
              <w:t>Whole house or bungalow: Terraced</w:t>
            </w:r>
          </w:p>
        </w:tc>
        <w:tc>
          <w:tcPr>
            <w:tcW w:w="1377" w:type="dxa"/>
            <w:tcBorders>
              <w:top w:val="nil"/>
              <w:left w:val="nil"/>
              <w:bottom w:val="single" w:sz="4" w:space="0" w:color="auto"/>
              <w:right w:val="nil"/>
            </w:tcBorders>
            <w:vAlign w:val="center"/>
            <w:hideMark/>
          </w:tcPr>
          <w:p w14:paraId="39E077BC" w14:textId="77777777" w:rsidR="007B2E61" w:rsidRPr="00A63F8E" w:rsidRDefault="007B2E61" w:rsidP="007B2E61">
            <w:pPr>
              <w:spacing w:after="0" w:line="240" w:lineRule="auto"/>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All dwellings</w:t>
            </w:r>
          </w:p>
        </w:tc>
      </w:tr>
      <w:tr w:rsidR="007B2E61" w:rsidRPr="00A63F8E" w14:paraId="739C7054" w14:textId="77777777" w:rsidTr="007B2E61">
        <w:trPr>
          <w:trHeight w:val="326"/>
        </w:trPr>
        <w:tc>
          <w:tcPr>
            <w:tcW w:w="1729" w:type="dxa"/>
            <w:tcBorders>
              <w:top w:val="single" w:sz="4" w:space="0" w:color="auto"/>
              <w:left w:val="nil"/>
              <w:bottom w:val="single" w:sz="4" w:space="0" w:color="auto"/>
              <w:right w:val="nil"/>
            </w:tcBorders>
            <w:noWrap/>
            <w:vAlign w:val="bottom"/>
            <w:hideMark/>
          </w:tcPr>
          <w:p w14:paraId="7E46D7CD" w14:textId="77777777" w:rsidR="007B2E61" w:rsidRPr="00A63F8E" w:rsidRDefault="007B2E61" w:rsidP="007B2E61">
            <w:pPr>
              <w:spacing w:after="0" w:line="240" w:lineRule="auto"/>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All households</w:t>
            </w:r>
          </w:p>
        </w:tc>
        <w:tc>
          <w:tcPr>
            <w:tcW w:w="1729" w:type="dxa"/>
            <w:tcBorders>
              <w:top w:val="single" w:sz="4" w:space="0" w:color="auto"/>
              <w:left w:val="nil"/>
              <w:bottom w:val="single" w:sz="4" w:space="0" w:color="auto"/>
              <w:right w:val="nil"/>
            </w:tcBorders>
            <w:vAlign w:val="center"/>
            <w:hideMark/>
          </w:tcPr>
          <w:p w14:paraId="7ED1DC5D" w14:textId="77777777" w:rsidR="007B2E61" w:rsidRPr="00A63F8E" w:rsidRDefault="007B2E61" w:rsidP="007B2E61">
            <w:pPr>
              <w:spacing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4,</w:t>
            </w:r>
            <w:r>
              <w:rPr>
                <w:rFonts w:ascii="Arial" w:eastAsia="Times New Roman" w:hAnsi="Arial" w:cs="Arial"/>
                <w:color w:val="000000"/>
                <w:sz w:val="24"/>
                <w:szCs w:val="24"/>
              </w:rPr>
              <w:t>400</w:t>
            </w:r>
          </w:p>
        </w:tc>
        <w:tc>
          <w:tcPr>
            <w:tcW w:w="1586" w:type="dxa"/>
            <w:tcBorders>
              <w:top w:val="single" w:sz="4" w:space="0" w:color="auto"/>
              <w:left w:val="nil"/>
              <w:bottom w:val="single" w:sz="4" w:space="0" w:color="auto"/>
              <w:right w:val="nil"/>
            </w:tcBorders>
            <w:vAlign w:val="center"/>
            <w:hideMark/>
          </w:tcPr>
          <w:p w14:paraId="53FFD697" w14:textId="77777777" w:rsidR="007B2E61" w:rsidRPr="00A63F8E" w:rsidRDefault="007B2E61" w:rsidP="007B2E61">
            <w:pPr>
              <w:spacing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168,4</w:t>
            </w:r>
            <w:r>
              <w:rPr>
                <w:rFonts w:ascii="Arial" w:eastAsia="Times New Roman" w:hAnsi="Arial" w:cs="Arial"/>
                <w:color w:val="000000"/>
                <w:sz w:val="24"/>
                <w:szCs w:val="24"/>
              </w:rPr>
              <w:t>00</w:t>
            </w:r>
          </w:p>
        </w:tc>
        <w:tc>
          <w:tcPr>
            <w:tcW w:w="1729" w:type="dxa"/>
            <w:tcBorders>
              <w:top w:val="single" w:sz="4" w:space="0" w:color="auto"/>
              <w:left w:val="nil"/>
              <w:bottom w:val="single" w:sz="4" w:space="0" w:color="auto"/>
              <w:right w:val="nil"/>
            </w:tcBorders>
            <w:vAlign w:val="center"/>
            <w:hideMark/>
          </w:tcPr>
          <w:p w14:paraId="18D853F9" w14:textId="77777777" w:rsidR="007B2E61" w:rsidRPr="00A63F8E" w:rsidRDefault="007B2E61" w:rsidP="007B2E61">
            <w:pPr>
              <w:spacing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384,</w:t>
            </w:r>
            <w:r>
              <w:rPr>
                <w:rFonts w:ascii="Arial" w:eastAsia="Times New Roman" w:hAnsi="Arial" w:cs="Arial"/>
                <w:color w:val="000000"/>
                <w:sz w:val="24"/>
                <w:szCs w:val="24"/>
              </w:rPr>
              <w:t>400</w:t>
            </w:r>
          </w:p>
        </w:tc>
        <w:tc>
          <w:tcPr>
            <w:tcW w:w="1296" w:type="dxa"/>
            <w:tcBorders>
              <w:top w:val="single" w:sz="4" w:space="0" w:color="auto"/>
              <w:left w:val="nil"/>
              <w:bottom w:val="single" w:sz="4" w:space="0" w:color="auto"/>
              <w:right w:val="nil"/>
            </w:tcBorders>
            <w:vAlign w:val="center"/>
            <w:hideMark/>
          </w:tcPr>
          <w:p w14:paraId="3E1A2743" w14:textId="77777777" w:rsidR="007B2E61" w:rsidRPr="00A63F8E" w:rsidRDefault="007B2E61" w:rsidP="007B2E61">
            <w:pPr>
              <w:spacing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431,</w:t>
            </w:r>
            <w:r>
              <w:rPr>
                <w:rFonts w:ascii="Arial" w:eastAsia="Times New Roman" w:hAnsi="Arial" w:cs="Arial"/>
                <w:color w:val="000000"/>
                <w:sz w:val="24"/>
                <w:szCs w:val="24"/>
              </w:rPr>
              <w:t>900</w:t>
            </w:r>
          </w:p>
        </w:tc>
        <w:tc>
          <w:tcPr>
            <w:tcW w:w="1441" w:type="dxa"/>
            <w:tcBorders>
              <w:top w:val="single" w:sz="4" w:space="0" w:color="auto"/>
              <w:left w:val="nil"/>
              <w:bottom w:val="single" w:sz="4" w:space="0" w:color="auto"/>
              <w:right w:val="nil"/>
            </w:tcBorders>
            <w:vAlign w:val="center"/>
            <w:hideMark/>
          </w:tcPr>
          <w:p w14:paraId="0C610AD6" w14:textId="77777777" w:rsidR="007B2E61" w:rsidRPr="00A63F8E" w:rsidRDefault="007B2E61" w:rsidP="007B2E61">
            <w:pPr>
              <w:spacing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358,0</w:t>
            </w:r>
            <w:r>
              <w:rPr>
                <w:rFonts w:ascii="Arial" w:eastAsia="Times New Roman" w:hAnsi="Arial" w:cs="Arial"/>
                <w:color w:val="000000"/>
                <w:sz w:val="24"/>
                <w:szCs w:val="24"/>
              </w:rPr>
              <w:t>00</w:t>
            </w:r>
          </w:p>
        </w:tc>
        <w:tc>
          <w:tcPr>
            <w:tcW w:w="1377" w:type="dxa"/>
            <w:tcBorders>
              <w:top w:val="single" w:sz="4" w:space="0" w:color="auto"/>
              <w:left w:val="nil"/>
              <w:bottom w:val="single" w:sz="4" w:space="0" w:color="auto"/>
              <w:right w:val="nil"/>
            </w:tcBorders>
            <w:vAlign w:val="center"/>
            <w:hideMark/>
          </w:tcPr>
          <w:p w14:paraId="01E970E3" w14:textId="77777777" w:rsidR="007B2E61" w:rsidRPr="00A63F8E" w:rsidRDefault="007B2E61" w:rsidP="007B2E61">
            <w:pPr>
              <w:spacing w:after="0" w:line="240" w:lineRule="auto"/>
              <w:jc w:val="right"/>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1,347,1</w:t>
            </w:r>
            <w:r>
              <w:rPr>
                <w:rFonts w:ascii="Arial" w:eastAsia="Times New Roman" w:hAnsi="Arial" w:cs="Arial"/>
                <w:b/>
                <w:bCs/>
                <w:color w:val="000000"/>
                <w:sz w:val="24"/>
                <w:szCs w:val="24"/>
              </w:rPr>
              <w:t>00</w:t>
            </w:r>
          </w:p>
        </w:tc>
      </w:tr>
    </w:tbl>
    <w:p w14:paraId="308C1C94" w14:textId="77777777" w:rsidR="00BA03AE" w:rsidRPr="00A63F8E" w:rsidRDefault="00BA03AE" w:rsidP="00BA03AE">
      <w:pPr>
        <w:spacing w:before="0" w:after="0" w:line="240" w:lineRule="auto"/>
        <w:jc w:val="both"/>
        <w:rPr>
          <w:rFonts w:ascii="Arial" w:hAnsi="Arial" w:cs="Arial"/>
          <w:sz w:val="24"/>
          <w:szCs w:val="24"/>
        </w:rPr>
      </w:pPr>
    </w:p>
    <w:p w14:paraId="0A312FB6" w14:textId="77777777" w:rsidR="00BA03AE" w:rsidRPr="00A63F8E" w:rsidRDefault="00BA03AE" w:rsidP="00BA03AE">
      <w:pPr>
        <w:spacing w:before="0" w:after="0" w:line="240" w:lineRule="auto"/>
        <w:jc w:val="both"/>
        <w:rPr>
          <w:rFonts w:ascii="Arial" w:hAnsi="Arial" w:cs="Arial"/>
          <w:sz w:val="24"/>
          <w:szCs w:val="24"/>
        </w:rPr>
      </w:pPr>
      <w:r w:rsidRPr="00A63F8E">
        <w:rPr>
          <w:rFonts w:ascii="Arial" w:eastAsia="Times New Roman" w:hAnsi="Arial" w:cs="Arial"/>
          <w:b/>
          <w:bCs/>
          <w:color w:val="000000"/>
          <w:sz w:val="24"/>
          <w:szCs w:val="24"/>
        </w:rPr>
        <w:t>Table 1: Households in Wales by dwelling type, 2021</w:t>
      </w:r>
      <w:r>
        <w:rPr>
          <w:rFonts w:ascii="Arial" w:eastAsia="Times New Roman" w:hAnsi="Arial" w:cs="Arial"/>
          <w:b/>
          <w:bCs/>
          <w:color w:val="000000"/>
          <w:sz w:val="24"/>
          <w:szCs w:val="24"/>
        </w:rPr>
        <w:t xml:space="preserve"> [Note 1]</w:t>
      </w:r>
    </w:p>
    <w:p w14:paraId="4633A22D" w14:textId="77777777" w:rsidR="00BA03AE" w:rsidRPr="00A63F8E" w:rsidRDefault="00BA03AE" w:rsidP="00BA03AE">
      <w:pPr>
        <w:spacing w:before="120" w:after="0" w:line="240" w:lineRule="auto"/>
        <w:rPr>
          <w:rFonts w:ascii="Arial" w:hAnsi="Arial" w:cs="Arial"/>
          <w:sz w:val="22"/>
          <w:szCs w:val="22"/>
        </w:rPr>
      </w:pPr>
    </w:p>
    <w:p w14:paraId="45E16333" w14:textId="77777777" w:rsidR="00BA03AE" w:rsidRPr="00A63F8E" w:rsidRDefault="00BA03AE" w:rsidP="00BA03AE">
      <w:pPr>
        <w:spacing w:before="120" w:after="0" w:line="240" w:lineRule="auto"/>
        <w:jc w:val="right"/>
        <w:rPr>
          <w:rFonts w:ascii="Arial" w:hAnsi="Arial" w:cs="Arial"/>
          <w:sz w:val="32"/>
          <w:szCs w:val="32"/>
        </w:rPr>
      </w:pPr>
      <w:r w:rsidRPr="00A63F8E">
        <w:rPr>
          <w:rFonts w:ascii="Arial" w:eastAsia="Times New Roman" w:hAnsi="Arial" w:cs="Arial"/>
          <w:color w:val="000000"/>
          <w:sz w:val="24"/>
          <w:szCs w:val="24"/>
        </w:rPr>
        <w:t>Source: Census</w:t>
      </w:r>
      <w:r>
        <w:rPr>
          <w:rFonts w:ascii="Arial" w:eastAsia="Times New Roman" w:hAnsi="Arial" w:cs="Arial"/>
          <w:color w:val="000000"/>
          <w:sz w:val="24"/>
          <w:szCs w:val="24"/>
        </w:rPr>
        <w:t xml:space="preserve"> </w:t>
      </w:r>
      <w:r w:rsidRPr="00A63F8E">
        <w:rPr>
          <w:rFonts w:ascii="Arial" w:eastAsia="Times New Roman" w:hAnsi="Arial" w:cs="Arial"/>
          <w:color w:val="000000"/>
          <w:sz w:val="24"/>
          <w:szCs w:val="24"/>
        </w:rPr>
        <w:t>2021</w:t>
      </w:r>
    </w:p>
    <w:p w14:paraId="72A786F9" w14:textId="77777777" w:rsidR="00BA03AE" w:rsidRDefault="00BA03AE" w:rsidP="00BA03AE">
      <w:pPr>
        <w:spacing w:before="120" w:after="0" w:line="240" w:lineRule="auto"/>
        <w:jc w:val="right"/>
        <w:rPr>
          <w:rFonts w:ascii="Arial" w:eastAsia="Times New Roman" w:hAnsi="Arial" w:cs="Arial"/>
          <w:color w:val="467886"/>
          <w:sz w:val="24"/>
          <w:szCs w:val="24"/>
          <w:u w:val="single"/>
        </w:rPr>
      </w:pPr>
      <w:hyperlink r:id="rId9" w:history="1">
        <w:r w:rsidRPr="00A63F8E">
          <w:rPr>
            <w:rFonts w:ascii="Arial" w:eastAsia="Times New Roman" w:hAnsi="Arial" w:cs="Arial"/>
            <w:color w:val="467886"/>
            <w:sz w:val="24"/>
            <w:szCs w:val="24"/>
            <w:u w:val="single"/>
          </w:rPr>
          <w:t>Create a custom dataset - Office for National Statistics</w:t>
        </w:r>
      </w:hyperlink>
    </w:p>
    <w:p w14:paraId="1FF1EA6E" w14:textId="77777777" w:rsidR="00BA03AE" w:rsidRPr="00A63F8E" w:rsidRDefault="00BA03AE" w:rsidP="00BA03AE">
      <w:pPr>
        <w:spacing w:before="120" w:after="0" w:line="240" w:lineRule="auto"/>
        <w:jc w:val="right"/>
        <w:rPr>
          <w:rFonts w:ascii="Arial" w:eastAsia="Times New Roman" w:hAnsi="Arial" w:cs="Arial"/>
          <w:color w:val="467886"/>
          <w:sz w:val="24"/>
          <w:szCs w:val="24"/>
          <w:u w:val="single"/>
        </w:rPr>
      </w:pPr>
      <w:r>
        <w:rPr>
          <w:rFonts w:ascii="Arial" w:eastAsia="Times New Roman" w:hAnsi="Arial" w:cs="Arial"/>
          <w:color w:val="467886"/>
          <w:sz w:val="24"/>
          <w:szCs w:val="24"/>
          <w:u w:val="single"/>
        </w:rPr>
        <w:t>[Note 1] Figures rounded to the nearest 100.</w:t>
      </w:r>
    </w:p>
    <w:p w14:paraId="43F7B287" w14:textId="77777777" w:rsidR="00BA03AE" w:rsidRDefault="00BA03AE" w:rsidP="00BA03AE">
      <w:pPr>
        <w:spacing w:before="120" w:after="0" w:line="240" w:lineRule="auto"/>
        <w:rPr>
          <w:rFonts w:ascii="Arial" w:eastAsia="Times New Roman" w:hAnsi="Arial" w:cs="Arial"/>
          <w:color w:val="467886"/>
          <w:sz w:val="24"/>
          <w:szCs w:val="24"/>
          <w:u w:val="single"/>
        </w:rPr>
      </w:pPr>
    </w:p>
    <w:p w14:paraId="68C197C4" w14:textId="77777777" w:rsidR="00B51502" w:rsidRPr="00A63F8E" w:rsidRDefault="00B51502" w:rsidP="00BA03AE">
      <w:pPr>
        <w:spacing w:before="120" w:after="0" w:line="240" w:lineRule="auto"/>
        <w:rPr>
          <w:rFonts w:ascii="Arial" w:eastAsia="Times New Roman" w:hAnsi="Arial" w:cs="Arial"/>
          <w:color w:val="467886"/>
          <w:sz w:val="24"/>
          <w:szCs w:val="24"/>
          <w:u w:val="single"/>
        </w:rPr>
      </w:pPr>
    </w:p>
    <w:p w14:paraId="5C6C972F" w14:textId="3E8CCA39" w:rsidR="00BA03AE" w:rsidRPr="00A63F8E" w:rsidRDefault="00BA03AE" w:rsidP="009D5AEC">
      <w:pPr>
        <w:pStyle w:val="Default"/>
        <w:ind w:left="360"/>
        <w:rPr>
          <w:rFonts w:eastAsia="Times New Roman"/>
          <w:color w:val="467886"/>
          <w:u w:val="single"/>
        </w:rPr>
      </w:pPr>
      <w:r w:rsidRPr="00A63F8E">
        <w:t>The household composition of the respondents to the residents’ survey, presented in Table 2., are a good proxy for the household composition of adult residents of multi-occupied residential buildings more generally. The data indicates that a large proportion of residents live alone and relatively few households include children.</w:t>
      </w:r>
    </w:p>
    <w:p w14:paraId="43C3E13A" w14:textId="77777777" w:rsidR="00B76D14" w:rsidRDefault="00B76D14">
      <w:pPr>
        <w:spacing w:before="0" w:after="160" w:line="259" w:lineRule="auto"/>
        <w:rPr>
          <w:rFonts w:ascii="Arial" w:hAnsi="Arial" w:cs="Arial"/>
          <w:b/>
          <w:bCs/>
          <w:sz w:val="24"/>
          <w:szCs w:val="24"/>
        </w:rPr>
      </w:pPr>
      <w:r>
        <w:rPr>
          <w:rFonts w:ascii="Arial" w:hAnsi="Arial" w:cs="Arial"/>
          <w:b/>
          <w:bCs/>
          <w:sz w:val="24"/>
          <w:szCs w:val="24"/>
        </w:rPr>
        <w:br w:type="page"/>
      </w:r>
    </w:p>
    <w:p w14:paraId="693AB903" w14:textId="47C74C38" w:rsidR="00B35F9D" w:rsidRDefault="00B35F9D" w:rsidP="007C21BB">
      <w:pPr>
        <w:spacing w:before="0" w:after="0" w:line="240" w:lineRule="auto"/>
        <w:rPr>
          <w:rFonts w:ascii="Arial" w:hAnsi="Arial" w:cs="Arial"/>
          <w:b/>
          <w:bCs/>
          <w:sz w:val="24"/>
          <w:szCs w:val="24"/>
        </w:rPr>
      </w:pPr>
      <w:r w:rsidRPr="00A63F8E">
        <w:rPr>
          <w:rFonts w:ascii="Arial" w:hAnsi="Arial" w:cs="Arial"/>
          <w:b/>
          <w:bCs/>
          <w:sz w:val="24"/>
          <w:szCs w:val="24"/>
        </w:rPr>
        <w:lastRenderedPageBreak/>
        <w:t>Table 2: Household composition of multi-occupied residential buildings, 2024</w:t>
      </w:r>
    </w:p>
    <w:p w14:paraId="356E05B6" w14:textId="77777777" w:rsidR="007C21BB" w:rsidRPr="00A63F8E" w:rsidRDefault="007C21BB" w:rsidP="007C21BB">
      <w:pPr>
        <w:spacing w:before="0" w:after="0" w:line="240" w:lineRule="auto"/>
        <w:rPr>
          <w:rFonts w:ascii="Arial" w:hAnsi="Arial" w:cs="Arial"/>
          <w:b/>
          <w:bCs/>
          <w:sz w:val="24"/>
          <w:szCs w:val="24"/>
        </w:rPr>
      </w:pPr>
    </w:p>
    <w:tbl>
      <w:tblPr>
        <w:tblStyle w:val="TableGrid"/>
        <w:tblW w:w="8732" w:type="dxa"/>
        <w:tblInd w:w="714" w:type="dxa"/>
        <w:tblLook w:val="04A0" w:firstRow="1" w:lastRow="0" w:firstColumn="1" w:lastColumn="0" w:noHBand="0" w:noVBand="1"/>
      </w:tblPr>
      <w:tblGrid>
        <w:gridCol w:w="4370"/>
        <w:gridCol w:w="4362"/>
      </w:tblGrid>
      <w:tr w:rsidR="00B35F9D" w:rsidRPr="00A63F8E" w14:paraId="716231B8" w14:textId="77777777" w:rsidTr="0088670C">
        <w:tc>
          <w:tcPr>
            <w:tcW w:w="4370" w:type="dxa"/>
          </w:tcPr>
          <w:p w14:paraId="0CD89890" w14:textId="77777777" w:rsidR="00B35F9D" w:rsidRPr="00A63F8E" w:rsidRDefault="00B35F9D" w:rsidP="0088670C">
            <w:pPr>
              <w:spacing w:before="0" w:after="0" w:line="240" w:lineRule="auto"/>
              <w:jc w:val="center"/>
              <w:rPr>
                <w:rFonts w:ascii="Arial" w:hAnsi="Arial" w:cs="Arial"/>
                <w:b/>
                <w:bCs/>
                <w:sz w:val="24"/>
                <w:szCs w:val="24"/>
              </w:rPr>
            </w:pPr>
            <w:r w:rsidRPr="00A63F8E">
              <w:rPr>
                <w:rFonts w:ascii="Arial" w:hAnsi="Arial" w:cs="Arial"/>
                <w:b/>
                <w:bCs/>
                <w:sz w:val="24"/>
                <w:szCs w:val="24"/>
              </w:rPr>
              <w:t>Household composition</w:t>
            </w:r>
          </w:p>
        </w:tc>
        <w:tc>
          <w:tcPr>
            <w:tcW w:w="4362" w:type="dxa"/>
          </w:tcPr>
          <w:p w14:paraId="6C617213" w14:textId="77777777" w:rsidR="00B35F9D" w:rsidRPr="00A63F8E" w:rsidRDefault="00B35F9D" w:rsidP="0088670C">
            <w:pPr>
              <w:spacing w:before="0" w:after="0" w:line="240" w:lineRule="auto"/>
              <w:jc w:val="center"/>
              <w:rPr>
                <w:rFonts w:ascii="Arial" w:hAnsi="Arial" w:cs="Arial"/>
                <w:b/>
                <w:bCs/>
                <w:sz w:val="24"/>
                <w:szCs w:val="24"/>
              </w:rPr>
            </w:pPr>
            <w:r w:rsidRPr="00A63F8E">
              <w:rPr>
                <w:rFonts w:ascii="Arial" w:hAnsi="Arial" w:cs="Arial"/>
                <w:b/>
                <w:bCs/>
                <w:sz w:val="24"/>
                <w:szCs w:val="24"/>
              </w:rPr>
              <w:t>% of respondents</w:t>
            </w:r>
          </w:p>
        </w:tc>
      </w:tr>
      <w:tr w:rsidR="00B35F9D" w:rsidRPr="00A63F8E" w14:paraId="55E73DD9" w14:textId="77777777" w:rsidTr="0088670C">
        <w:tc>
          <w:tcPr>
            <w:tcW w:w="4370" w:type="dxa"/>
            <w:vAlign w:val="center"/>
          </w:tcPr>
          <w:p w14:paraId="5F1A528F" w14:textId="77777777" w:rsidR="00B35F9D" w:rsidRPr="00A63F8E" w:rsidRDefault="00B35F9D" w:rsidP="0088670C">
            <w:pPr>
              <w:spacing w:before="60" w:after="60" w:line="240" w:lineRule="auto"/>
              <w:rPr>
                <w:rFonts w:ascii="Arial" w:hAnsi="Arial" w:cs="Arial"/>
                <w:sz w:val="24"/>
                <w:szCs w:val="24"/>
              </w:rPr>
            </w:pPr>
            <w:r w:rsidRPr="00A63F8E">
              <w:rPr>
                <w:rFonts w:ascii="Arial" w:hAnsi="Arial" w:cs="Arial"/>
                <w:sz w:val="24"/>
                <w:szCs w:val="24"/>
              </w:rPr>
              <w:t>Living with partner/spouse</w:t>
            </w:r>
          </w:p>
        </w:tc>
        <w:tc>
          <w:tcPr>
            <w:tcW w:w="4362" w:type="dxa"/>
            <w:vAlign w:val="center"/>
          </w:tcPr>
          <w:p w14:paraId="0FDE1563" w14:textId="77777777" w:rsidR="00B35F9D" w:rsidRPr="00A63F8E" w:rsidRDefault="00B35F9D" w:rsidP="0088670C">
            <w:pPr>
              <w:spacing w:before="60" w:after="60" w:line="240" w:lineRule="auto"/>
              <w:jc w:val="center"/>
              <w:rPr>
                <w:rFonts w:ascii="Arial" w:hAnsi="Arial" w:cs="Arial"/>
                <w:sz w:val="24"/>
                <w:szCs w:val="24"/>
              </w:rPr>
            </w:pPr>
            <w:r w:rsidRPr="00A63F8E">
              <w:rPr>
                <w:rFonts w:ascii="Arial" w:hAnsi="Arial" w:cs="Arial"/>
                <w:sz w:val="24"/>
                <w:szCs w:val="24"/>
              </w:rPr>
              <w:t>31</w:t>
            </w:r>
          </w:p>
        </w:tc>
      </w:tr>
      <w:tr w:rsidR="00B35F9D" w:rsidRPr="00A63F8E" w14:paraId="3A317C53" w14:textId="77777777" w:rsidTr="0088670C">
        <w:tc>
          <w:tcPr>
            <w:tcW w:w="4370" w:type="dxa"/>
            <w:vAlign w:val="center"/>
          </w:tcPr>
          <w:p w14:paraId="233C813B" w14:textId="77777777" w:rsidR="00B35F9D" w:rsidRPr="00A63F8E" w:rsidRDefault="00B35F9D" w:rsidP="0088670C">
            <w:pPr>
              <w:spacing w:before="60" w:after="60" w:line="240" w:lineRule="auto"/>
              <w:rPr>
                <w:rFonts w:ascii="Arial" w:hAnsi="Arial" w:cs="Arial"/>
                <w:sz w:val="24"/>
                <w:szCs w:val="24"/>
              </w:rPr>
            </w:pPr>
            <w:r w:rsidRPr="00A63F8E">
              <w:rPr>
                <w:rFonts w:ascii="Arial" w:hAnsi="Arial" w:cs="Arial"/>
                <w:sz w:val="24"/>
                <w:szCs w:val="24"/>
              </w:rPr>
              <w:t>Living with child(ren) younger than 16</w:t>
            </w:r>
          </w:p>
        </w:tc>
        <w:tc>
          <w:tcPr>
            <w:tcW w:w="4362" w:type="dxa"/>
            <w:vAlign w:val="center"/>
          </w:tcPr>
          <w:p w14:paraId="63366E47" w14:textId="77777777" w:rsidR="00B35F9D" w:rsidRPr="00A63F8E" w:rsidRDefault="00B35F9D" w:rsidP="0088670C">
            <w:pPr>
              <w:spacing w:before="60" w:after="60" w:line="240" w:lineRule="auto"/>
              <w:jc w:val="center"/>
              <w:rPr>
                <w:rFonts w:ascii="Arial" w:hAnsi="Arial" w:cs="Arial"/>
                <w:sz w:val="24"/>
                <w:szCs w:val="24"/>
              </w:rPr>
            </w:pPr>
            <w:r w:rsidRPr="00A63F8E">
              <w:rPr>
                <w:rFonts w:ascii="Arial" w:hAnsi="Arial" w:cs="Arial"/>
                <w:sz w:val="24"/>
                <w:szCs w:val="24"/>
              </w:rPr>
              <w:t>9</w:t>
            </w:r>
          </w:p>
        </w:tc>
      </w:tr>
      <w:tr w:rsidR="00B35F9D" w:rsidRPr="00A63F8E" w14:paraId="0095654A" w14:textId="77777777" w:rsidTr="0088670C">
        <w:tc>
          <w:tcPr>
            <w:tcW w:w="4370" w:type="dxa"/>
            <w:vAlign w:val="center"/>
          </w:tcPr>
          <w:p w14:paraId="177B5086" w14:textId="77777777" w:rsidR="00B35F9D" w:rsidRPr="00A63F8E" w:rsidRDefault="00B35F9D" w:rsidP="0088670C">
            <w:pPr>
              <w:spacing w:before="60" w:after="60" w:line="240" w:lineRule="auto"/>
              <w:rPr>
                <w:rFonts w:ascii="Arial" w:hAnsi="Arial" w:cs="Arial"/>
                <w:sz w:val="24"/>
                <w:szCs w:val="24"/>
              </w:rPr>
            </w:pPr>
            <w:r w:rsidRPr="00A63F8E">
              <w:rPr>
                <w:rFonts w:ascii="Arial" w:hAnsi="Arial" w:cs="Arial"/>
                <w:sz w:val="24"/>
                <w:szCs w:val="24"/>
              </w:rPr>
              <w:t>Living with child(ren) older than 16</w:t>
            </w:r>
          </w:p>
        </w:tc>
        <w:tc>
          <w:tcPr>
            <w:tcW w:w="4362" w:type="dxa"/>
            <w:vAlign w:val="center"/>
          </w:tcPr>
          <w:p w14:paraId="70CCEC62" w14:textId="77777777" w:rsidR="00B35F9D" w:rsidRPr="00A63F8E" w:rsidRDefault="00B35F9D" w:rsidP="0088670C">
            <w:pPr>
              <w:spacing w:before="60" w:after="60" w:line="240" w:lineRule="auto"/>
              <w:jc w:val="center"/>
              <w:rPr>
                <w:rFonts w:ascii="Arial" w:hAnsi="Arial" w:cs="Arial"/>
                <w:sz w:val="24"/>
                <w:szCs w:val="24"/>
              </w:rPr>
            </w:pPr>
            <w:r w:rsidRPr="00A63F8E">
              <w:rPr>
                <w:rFonts w:ascii="Arial" w:hAnsi="Arial" w:cs="Arial"/>
                <w:sz w:val="24"/>
                <w:szCs w:val="24"/>
              </w:rPr>
              <w:t>2</w:t>
            </w:r>
          </w:p>
        </w:tc>
      </w:tr>
      <w:tr w:rsidR="00B35F9D" w:rsidRPr="00A63F8E" w14:paraId="792C1085" w14:textId="77777777" w:rsidTr="0088670C">
        <w:tc>
          <w:tcPr>
            <w:tcW w:w="4370" w:type="dxa"/>
            <w:vAlign w:val="center"/>
          </w:tcPr>
          <w:p w14:paraId="7E5B7AC1" w14:textId="77777777" w:rsidR="00B35F9D" w:rsidRPr="00A63F8E" w:rsidRDefault="00B35F9D" w:rsidP="0088670C">
            <w:pPr>
              <w:spacing w:before="60" w:after="60" w:line="240" w:lineRule="auto"/>
              <w:rPr>
                <w:rFonts w:ascii="Arial" w:hAnsi="Arial" w:cs="Arial"/>
                <w:sz w:val="24"/>
                <w:szCs w:val="24"/>
              </w:rPr>
            </w:pPr>
            <w:r w:rsidRPr="00A63F8E">
              <w:rPr>
                <w:rFonts w:ascii="Arial" w:hAnsi="Arial" w:cs="Arial"/>
                <w:sz w:val="24"/>
                <w:szCs w:val="24"/>
              </w:rPr>
              <w:t>Living with other family member(s)</w:t>
            </w:r>
          </w:p>
        </w:tc>
        <w:tc>
          <w:tcPr>
            <w:tcW w:w="4362" w:type="dxa"/>
            <w:vAlign w:val="center"/>
          </w:tcPr>
          <w:p w14:paraId="16814B22" w14:textId="77777777" w:rsidR="00B35F9D" w:rsidRPr="00A63F8E" w:rsidRDefault="00B35F9D" w:rsidP="0088670C">
            <w:pPr>
              <w:spacing w:before="60" w:after="60" w:line="240" w:lineRule="auto"/>
              <w:jc w:val="center"/>
              <w:rPr>
                <w:rFonts w:ascii="Arial" w:hAnsi="Arial" w:cs="Arial"/>
                <w:sz w:val="24"/>
                <w:szCs w:val="24"/>
              </w:rPr>
            </w:pPr>
            <w:r w:rsidRPr="00A63F8E">
              <w:rPr>
                <w:rFonts w:ascii="Arial" w:hAnsi="Arial" w:cs="Arial"/>
                <w:sz w:val="24"/>
                <w:szCs w:val="24"/>
              </w:rPr>
              <w:t>2</w:t>
            </w:r>
          </w:p>
        </w:tc>
      </w:tr>
      <w:tr w:rsidR="00B35F9D" w:rsidRPr="00A63F8E" w14:paraId="73E8A0E4" w14:textId="77777777" w:rsidTr="0088670C">
        <w:tc>
          <w:tcPr>
            <w:tcW w:w="4370" w:type="dxa"/>
            <w:vAlign w:val="center"/>
          </w:tcPr>
          <w:p w14:paraId="2A82AEDC" w14:textId="77777777" w:rsidR="00B35F9D" w:rsidRPr="00A63F8E" w:rsidRDefault="00B35F9D" w:rsidP="0088670C">
            <w:pPr>
              <w:spacing w:before="60" w:after="60" w:line="240" w:lineRule="auto"/>
              <w:rPr>
                <w:rFonts w:ascii="Arial" w:hAnsi="Arial" w:cs="Arial"/>
                <w:sz w:val="24"/>
                <w:szCs w:val="24"/>
              </w:rPr>
            </w:pPr>
            <w:r w:rsidRPr="00A63F8E">
              <w:rPr>
                <w:rFonts w:ascii="Arial" w:hAnsi="Arial" w:cs="Arial"/>
                <w:sz w:val="24"/>
                <w:szCs w:val="24"/>
              </w:rPr>
              <w:t>Living with friend(s) / flatmate(s)</w:t>
            </w:r>
          </w:p>
        </w:tc>
        <w:tc>
          <w:tcPr>
            <w:tcW w:w="4362" w:type="dxa"/>
            <w:vAlign w:val="center"/>
          </w:tcPr>
          <w:p w14:paraId="727B012A" w14:textId="77777777" w:rsidR="00B35F9D" w:rsidRPr="00A63F8E" w:rsidRDefault="00B35F9D" w:rsidP="0088670C">
            <w:pPr>
              <w:spacing w:before="60" w:after="60" w:line="240" w:lineRule="auto"/>
              <w:jc w:val="center"/>
              <w:rPr>
                <w:rFonts w:ascii="Arial" w:hAnsi="Arial" w:cs="Arial"/>
                <w:sz w:val="24"/>
                <w:szCs w:val="24"/>
              </w:rPr>
            </w:pPr>
            <w:r w:rsidRPr="00A63F8E">
              <w:rPr>
                <w:rFonts w:ascii="Arial" w:hAnsi="Arial" w:cs="Arial"/>
                <w:sz w:val="24"/>
                <w:szCs w:val="24"/>
              </w:rPr>
              <w:t>4</w:t>
            </w:r>
          </w:p>
        </w:tc>
      </w:tr>
      <w:tr w:rsidR="00B35F9D" w:rsidRPr="00A63F8E" w14:paraId="4E0AC514" w14:textId="77777777" w:rsidTr="0088670C">
        <w:tc>
          <w:tcPr>
            <w:tcW w:w="4370" w:type="dxa"/>
            <w:vAlign w:val="center"/>
          </w:tcPr>
          <w:p w14:paraId="3E7135C0" w14:textId="77777777" w:rsidR="00B35F9D" w:rsidRPr="00A63F8E" w:rsidRDefault="00B35F9D" w:rsidP="0088670C">
            <w:pPr>
              <w:spacing w:before="60" w:after="60" w:line="240" w:lineRule="auto"/>
              <w:rPr>
                <w:rFonts w:ascii="Arial" w:hAnsi="Arial" w:cs="Arial"/>
                <w:sz w:val="24"/>
                <w:szCs w:val="24"/>
              </w:rPr>
            </w:pPr>
            <w:r w:rsidRPr="00A63F8E">
              <w:rPr>
                <w:rFonts w:ascii="Arial" w:hAnsi="Arial" w:cs="Arial"/>
                <w:sz w:val="24"/>
                <w:szCs w:val="24"/>
              </w:rPr>
              <w:t>I live on my own</w:t>
            </w:r>
          </w:p>
        </w:tc>
        <w:tc>
          <w:tcPr>
            <w:tcW w:w="4362" w:type="dxa"/>
            <w:vAlign w:val="center"/>
          </w:tcPr>
          <w:p w14:paraId="1827E862" w14:textId="77777777" w:rsidR="00B35F9D" w:rsidRPr="00A63F8E" w:rsidRDefault="00B35F9D" w:rsidP="0088670C">
            <w:pPr>
              <w:spacing w:before="60" w:after="60" w:line="240" w:lineRule="auto"/>
              <w:jc w:val="center"/>
              <w:rPr>
                <w:rFonts w:ascii="Arial" w:hAnsi="Arial" w:cs="Arial"/>
                <w:sz w:val="24"/>
                <w:szCs w:val="24"/>
              </w:rPr>
            </w:pPr>
            <w:r w:rsidRPr="00A63F8E">
              <w:rPr>
                <w:rFonts w:ascii="Arial" w:hAnsi="Arial" w:cs="Arial"/>
                <w:sz w:val="24"/>
                <w:szCs w:val="24"/>
              </w:rPr>
              <w:t>55</w:t>
            </w:r>
          </w:p>
        </w:tc>
      </w:tr>
    </w:tbl>
    <w:p w14:paraId="0E376311" w14:textId="77777777" w:rsidR="00B35F9D" w:rsidRPr="00A63F8E" w:rsidRDefault="00B35F9D" w:rsidP="00B35F9D">
      <w:pPr>
        <w:spacing w:before="120" w:after="0" w:line="240" w:lineRule="auto"/>
        <w:jc w:val="right"/>
        <w:rPr>
          <w:rFonts w:ascii="Arial" w:hAnsi="Arial" w:cs="Arial"/>
          <w:sz w:val="24"/>
          <w:szCs w:val="24"/>
        </w:rPr>
      </w:pPr>
      <w:r w:rsidRPr="00A63F8E">
        <w:rPr>
          <w:rFonts w:ascii="Arial" w:hAnsi="Arial" w:cs="Arial"/>
          <w:sz w:val="24"/>
          <w:szCs w:val="24"/>
        </w:rPr>
        <w:t>Base: 1,562</w:t>
      </w:r>
    </w:p>
    <w:p w14:paraId="7DE02BA2" w14:textId="77777777" w:rsidR="00B35F9D" w:rsidRPr="00A63F8E" w:rsidRDefault="00B35F9D" w:rsidP="00B35F9D">
      <w:pPr>
        <w:spacing w:before="120" w:after="0" w:line="240" w:lineRule="auto"/>
        <w:jc w:val="right"/>
        <w:rPr>
          <w:rFonts w:ascii="Arial" w:hAnsi="Arial" w:cs="Arial"/>
          <w:sz w:val="24"/>
          <w:szCs w:val="24"/>
        </w:rPr>
      </w:pPr>
      <w:r w:rsidRPr="00A63F8E">
        <w:rPr>
          <w:rFonts w:ascii="Arial" w:hAnsi="Arial" w:cs="Arial"/>
          <w:sz w:val="24"/>
          <w:szCs w:val="24"/>
        </w:rPr>
        <w:t xml:space="preserve">Source: </w:t>
      </w:r>
      <w:hyperlink r:id="rId10" w:history="1">
        <w:r w:rsidRPr="0092171E">
          <w:rPr>
            <w:rStyle w:val="Hyperlink"/>
            <w:rFonts w:ascii="Arial" w:hAnsi="Arial" w:cs="Arial"/>
            <w:color w:val="005696"/>
            <w:sz w:val="24"/>
            <w:szCs w:val="24"/>
          </w:rPr>
          <w:t>Fire safety in multi-occupied buildings: residents research</w:t>
        </w:r>
      </w:hyperlink>
      <w:r w:rsidRPr="00A63F8E">
        <w:rPr>
          <w:rFonts w:ascii="Arial" w:hAnsi="Arial" w:cs="Arial"/>
          <w:sz w:val="24"/>
          <w:szCs w:val="24"/>
        </w:rPr>
        <w:t>, 2024</w:t>
      </w:r>
    </w:p>
    <w:p w14:paraId="15B7DB46" w14:textId="77777777" w:rsidR="00BA03AE" w:rsidRPr="00A63F8E" w:rsidRDefault="00BA03AE" w:rsidP="00AF7130">
      <w:pPr>
        <w:pStyle w:val="ListParagraph"/>
        <w:spacing w:before="0" w:after="0" w:line="259" w:lineRule="auto"/>
        <w:ind w:left="0"/>
        <w:contextualSpacing w:val="0"/>
        <w:jc w:val="both"/>
        <w:rPr>
          <w:rFonts w:ascii="Arial" w:hAnsi="Arial" w:cs="Arial"/>
          <w:sz w:val="24"/>
          <w:szCs w:val="24"/>
        </w:rPr>
      </w:pPr>
    </w:p>
    <w:p w14:paraId="4963D7F6" w14:textId="77777777" w:rsidR="00BA03AE" w:rsidRDefault="00BA03AE" w:rsidP="009D5AEC">
      <w:pPr>
        <w:pStyle w:val="Default"/>
        <w:ind w:left="360"/>
      </w:pPr>
      <w:r w:rsidRPr="00A63F8E">
        <w:t xml:space="preserve">Table 3 shows that: </w:t>
      </w:r>
    </w:p>
    <w:p w14:paraId="19A9C13C" w14:textId="77777777" w:rsidR="00BA03AE" w:rsidRPr="00A63F8E" w:rsidRDefault="00BA03AE" w:rsidP="00BE618A">
      <w:pPr>
        <w:pStyle w:val="ListParagraph"/>
        <w:numPr>
          <w:ilvl w:val="0"/>
          <w:numId w:val="37"/>
        </w:numPr>
        <w:spacing w:before="120" w:after="0" w:line="240" w:lineRule="auto"/>
        <w:ind w:left="1003" w:hanging="357"/>
        <w:contextualSpacing w:val="0"/>
        <w:rPr>
          <w:rFonts w:ascii="Arial" w:hAnsi="Arial" w:cs="Arial"/>
          <w:sz w:val="24"/>
          <w:szCs w:val="24"/>
        </w:rPr>
      </w:pPr>
      <w:r w:rsidRPr="00A63F8E">
        <w:rPr>
          <w:rFonts w:ascii="Arial" w:hAnsi="Arial" w:cs="Arial"/>
          <w:sz w:val="24"/>
          <w:szCs w:val="24"/>
        </w:rPr>
        <w:t>The proportion of households with children living in buildings in-scope of the Bill is less than half that in all dwellings. 18,487 households (11%) living in buildings in-scope of the Bill have children compared to 321,465 households (24%) with children in all dwellings.</w:t>
      </w:r>
    </w:p>
    <w:p w14:paraId="2066C8A8" w14:textId="77777777" w:rsidR="00BA03AE" w:rsidRPr="00A63F8E" w:rsidRDefault="00BA03AE" w:rsidP="00BE618A">
      <w:pPr>
        <w:pStyle w:val="ListParagraph"/>
        <w:numPr>
          <w:ilvl w:val="0"/>
          <w:numId w:val="37"/>
        </w:numPr>
        <w:spacing w:before="120" w:after="0" w:line="240" w:lineRule="auto"/>
        <w:ind w:left="1003" w:hanging="357"/>
        <w:contextualSpacing w:val="0"/>
        <w:rPr>
          <w:rFonts w:ascii="Arial" w:hAnsi="Arial" w:cs="Arial"/>
          <w:sz w:val="24"/>
          <w:szCs w:val="24"/>
        </w:rPr>
      </w:pPr>
      <w:r w:rsidRPr="00A63F8E">
        <w:rPr>
          <w:rFonts w:ascii="Arial" w:hAnsi="Arial" w:cs="Arial"/>
          <w:sz w:val="24"/>
          <w:szCs w:val="24"/>
        </w:rPr>
        <w:t>Households with children and 2 or more adults are less prevalent in in-scope buildings (5%) than in all dwellings (18%). However, the same is not true of single parent households which are as prevalent in in-scope buildings (6%) as in all dwellings (6%).</w:t>
      </w:r>
    </w:p>
    <w:p w14:paraId="222C8ECE" w14:textId="77777777" w:rsidR="00BA03AE" w:rsidRPr="00A63F8E" w:rsidRDefault="00BA03AE" w:rsidP="00BE618A">
      <w:pPr>
        <w:pStyle w:val="ListParagraph"/>
        <w:numPr>
          <w:ilvl w:val="0"/>
          <w:numId w:val="37"/>
        </w:numPr>
        <w:spacing w:before="120" w:after="0" w:line="240" w:lineRule="auto"/>
        <w:ind w:left="1003" w:hanging="357"/>
        <w:contextualSpacing w:val="0"/>
        <w:rPr>
          <w:rFonts w:ascii="Arial" w:hAnsi="Arial" w:cs="Arial"/>
          <w:sz w:val="24"/>
          <w:szCs w:val="24"/>
        </w:rPr>
      </w:pPr>
      <w:r w:rsidRPr="00A63F8E">
        <w:rPr>
          <w:rFonts w:ascii="Arial" w:hAnsi="Arial" w:cs="Arial"/>
          <w:sz w:val="24"/>
          <w:szCs w:val="24"/>
        </w:rPr>
        <w:t>Households with 2 adults and 3 or more children are uncommon in all dwelling (2% of households) but particularly in in-scope buildings. Only 3% of households of this type lived in in-scope buildings.</w:t>
      </w:r>
    </w:p>
    <w:p w14:paraId="226F2A0A" w14:textId="77777777" w:rsidR="00BA03AE" w:rsidRPr="00A63F8E" w:rsidRDefault="00BA03AE" w:rsidP="00BA03AE">
      <w:pPr>
        <w:pStyle w:val="ListParagraph"/>
        <w:spacing w:before="0" w:after="160" w:line="259" w:lineRule="auto"/>
        <w:ind w:left="0"/>
        <w:jc w:val="both"/>
        <w:rPr>
          <w:rFonts w:ascii="Arial" w:hAnsi="Arial" w:cs="Arial"/>
          <w:sz w:val="24"/>
          <w:szCs w:val="24"/>
        </w:rPr>
      </w:pPr>
    </w:p>
    <w:p w14:paraId="1DAC73C3" w14:textId="77777777" w:rsidR="00BA03AE" w:rsidRPr="00A63F8E" w:rsidRDefault="00BA03AE" w:rsidP="00BA03AE">
      <w:pPr>
        <w:pStyle w:val="ListParagraph"/>
        <w:spacing w:before="0" w:after="160" w:line="259" w:lineRule="auto"/>
        <w:ind w:left="0"/>
        <w:jc w:val="both"/>
        <w:rPr>
          <w:rFonts w:ascii="Arial" w:hAnsi="Arial" w:cs="Arial"/>
          <w:sz w:val="24"/>
          <w:szCs w:val="24"/>
        </w:rPr>
      </w:pPr>
      <w:r w:rsidRPr="00A63F8E">
        <w:rPr>
          <w:rFonts w:ascii="Arial" w:eastAsia="Times New Roman" w:hAnsi="Arial" w:cs="Arial"/>
          <w:b/>
          <w:bCs/>
          <w:color w:val="000000"/>
          <w:sz w:val="24"/>
          <w:szCs w:val="24"/>
        </w:rPr>
        <w:t>Table 3. Households in Wales with children by household characteristics and dwelling type, 2021</w:t>
      </w:r>
      <w:r>
        <w:rPr>
          <w:rFonts w:ascii="Arial" w:eastAsia="Times New Roman" w:hAnsi="Arial" w:cs="Arial"/>
          <w:b/>
          <w:bCs/>
          <w:color w:val="000000"/>
          <w:sz w:val="24"/>
          <w:szCs w:val="24"/>
        </w:rPr>
        <w:t xml:space="preserve"> [Note 1]</w:t>
      </w:r>
    </w:p>
    <w:tbl>
      <w:tblPr>
        <w:tblW w:w="9781" w:type="dxa"/>
        <w:tblInd w:w="-142" w:type="dxa"/>
        <w:tblLayout w:type="fixed"/>
        <w:tblLook w:val="04A0" w:firstRow="1" w:lastRow="0" w:firstColumn="1" w:lastColumn="0" w:noHBand="0" w:noVBand="1"/>
      </w:tblPr>
      <w:tblGrid>
        <w:gridCol w:w="4111"/>
        <w:gridCol w:w="1134"/>
        <w:gridCol w:w="1560"/>
        <w:gridCol w:w="1417"/>
        <w:gridCol w:w="1559"/>
      </w:tblGrid>
      <w:tr w:rsidR="00BA03AE" w:rsidRPr="00A63F8E" w14:paraId="1771E9CA" w14:textId="77777777" w:rsidTr="00417E00">
        <w:trPr>
          <w:trHeight w:val="309"/>
        </w:trPr>
        <w:tc>
          <w:tcPr>
            <w:tcW w:w="4111" w:type="dxa"/>
            <w:tcBorders>
              <w:top w:val="nil"/>
              <w:left w:val="nil"/>
              <w:bottom w:val="single" w:sz="4" w:space="0" w:color="auto"/>
              <w:right w:val="nil"/>
            </w:tcBorders>
            <w:noWrap/>
            <w:vAlign w:val="center"/>
            <w:hideMark/>
          </w:tcPr>
          <w:p w14:paraId="7BE1C72B" w14:textId="77777777" w:rsidR="00BA03AE" w:rsidRPr="00A63F8E" w:rsidRDefault="00BA03AE" w:rsidP="007D5EFC">
            <w:pPr>
              <w:spacing w:before="0" w:after="0" w:line="240" w:lineRule="auto"/>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 </w:t>
            </w:r>
          </w:p>
        </w:tc>
        <w:tc>
          <w:tcPr>
            <w:tcW w:w="2694" w:type="dxa"/>
            <w:gridSpan w:val="2"/>
            <w:tcBorders>
              <w:top w:val="nil"/>
              <w:left w:val="nil"/>
              <w:bottom w:val="nil"/>
              <w:right w:val="nil"/>
            </w:tcBorders>
            <w:hideMark/>
          </w:tcPr>
          <w:p w14:paraId="1FA2B9D4" w14:textId="77777777" w:rsidR="00BA03AE" w:rsidRPr="00A63F8E" w:rsidRDefault="00BA03AE" w:rsidP="007D5EFC">
            <w:pPr>
              <w:spacing w:before="0" w:after="0" w:line="240" w:lineRule="auto"/>
              <w:ind w:left="-111" w:firstLine="111"/>
              <w:jc w:val="center"/>
              <w:rPr>
                <w:rFonts w:ascii="Arial" w:eastAsia="Times New Roman" w:hAnsi="Arial" w:cs="Arial"/>
                <w:color w:val="000000"/>
                <w:sz w:val="24"/>
                <w:szCs w:val="24"/>
              </w:rPr>
            </w:pPr>
            <w:r w:rsidRPr="00A63F8E">
              <w:rPr>
                <w:rFonts w:ascii="Arial" w:eastAsia="Times New Roman" w:hAnsi="Arial" w:cs="Arial"/>
                <w:color w:val="000000"/>
                <w:sz w:val="24"/>
                <w:szCs w:val="24"/>
              </w:rPr>
              <w:t>Flat, maisonette or apartment</w:t>
            </w:r>
          </w:p>
        </w:tc>
        <w:tc>
          <w:tcPr>
            <w:tcW w:w="2976" w:type="dxa"/>
            <w:gridSpan w:val="2"/>
            <w:tcBorders>
              <w:top w:val="nil"/>
              <w:left w:val="nil"/>
              <w:bottom w:val="nil"/>
              <w:right w:val="nil"/>
            </w:tcBorders>
            <w:hideMark/>
          </w:tcPr>
          <w:p w14:paraId="40BFC193" w14:textId="77777777" w:rsidR="00BA03AE" w:rsidRPr="00A63F8E" w:rsidRDefault="00BA03AE" w:rsidP="007D5EFC">
            <w:pPr>
              <w:spacing w:before="0" w:after="0" w:line="240" w:lineRule="auto"/>
              <w:jc w:val="center"/>
              <w:rPr>
                <w:rFonts w:ascii="Arial" w:eastAsia="Times New Roman" w:hAnsi="Arial" w:cs="Arial"/>
                <w:color w:val="000000"/>
                <w:sz w:val="24"/>
                <w:szCs w:val="24"/>
              </w:rPr>
            </w:pPr>
            <w:r w:rsidRPr="00A63F8E">
              <w:rPr>
                <w:rFonts w:ascii="Arial" w:eastAsia="Times New Roman" w:hAnsi="Arial" w:cs="Arial"/>
                <w:color w:val="000000"/>
                <w:sz w:val="24"/>
                <w:szCs w:val="24"/>
              </w:rPr>
              <w:t>All households</w:t>
            </w:r>
          </w:p>
        </w:tc>
      </w:tr>
      <w:tr w:rsidR="00417E00" w:rsidRPr="00A63F8E" w14:paraId="519C5222" w14:textId="77777777" w:rsidTr="00417E00">
        <w:trPr>
          <w:trHeight w:val="309"/>
        </w:trPr>
        <w:tc>
          <w:tcPr>
            <w:tcW w:w="4111" w:type="dxa"/>
            <w:tcBorders>
              <w:top w:val="nil"/>
              <w:left w:val="nil"/>
              <w:bottom w:val="nil"/>
              <w:right w:val="nil"/>
            </w:tcBorders>
            <w:noWrap/>
            <w:vAlign w:val="center"/>
            <w:hideMark/>
          </w:tcPr>
          <w:p w14:paraId="0822A581"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p>
        </w:tc>
        <w:tc>
          <w:tcPr>
            <w:tcW w:w="1134" w:type="dxa"/>
            <w:tcBorders>
              <w:top w:val="nil"/>
              <w:left w:val="nil"/>
              <w:bottom w:val="nil"/>
              <w:right w:val="nil"/>
            </w:tcBorders>
            <w:vAlign w:val="bottom"/>
            <w:hideMark/>
          </w:tcPr>
          <w:p w14:paraId="34340567"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Number</w:t>
            </w:r>
          </w:p>
        </w:tc>
        <w:tc>
          <w:tcPr>
            <w:tcW w:w="1560" w:type="dxa"/>
            <w:tcBorders>
              <w:top w:val="nil"/>
              <w:left w:val="nil"/>
              <w:bottom w:val="nil"/>
              <w:right w:val="nil"/>
            </w:tcBorders>
            <w:vAlign w:val="bottom"/>
            <w:hideMark/>
          </w:tcPr>
          <w:p w14:paraId="4AC01B75"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Percentage</w:t>
            </w:r>
          </w:p>
        </w:tc>
        <w:tc>
          <w:tcPr>
            <w:tcW w:w="1417" w:type="dxa"/>
            <w:tcBorders>
              <w:top w:val="nil"/>
              <w:left w:val="nil"/>
              <w:bottom w:val="nil"/>
              <w:right w:val="nil"/>
            </w:tcBorders>
            <w:vAlign w:val="bottom"/>
            <w:hideMark/>
          </w:tcPr>
          <w:p w14:paraId="46EA2594"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Number</w:t>
            </w:r>
          </w:p>
        </w:tc>
        <w:tc>
          <w:tcPr>
            <w:tcW w:w="1559" w:type="dxa"/>
            <w:tcBorders>
              <w:top w:val="nil"/>
              <w:left w:val="nil"/>
              <w:bottom w:val="nil"/>
              <w:right w:val="nil"/>
            </w:tcBorders>
            <w:vAlign w:val="bottom"/>
            <w:hideMark/>
          </w:tcPr>
          <w:p w14:paraId="1FB082F2"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Percentage</w:t>
            </w:r>
          </w:p>
        </w:tc>
      </w:tr>
      <w:tr w:rsidR="00417E00" w:rsidRPr="00A63F8E" w14:paraId="06337EA9" w14:textId="77777777" w:rsidTr="00417E00">
        <w:trPr>
          <w:trHeight w:val="300"/>
        </w:trPr>
        <w:tc>
          <w:tcPr>
            <w:tcW w:w="4111" w:type="dxa"/>
            <w:tcBorders>
              <w:top w:val="nil"/>
              <w:left w:val="nil"/>
              <w:bottom w:val="nil"/>
              <w:right w:val="nil"/>
            </w:tcBorders>
            <w:noWrap/>
            <w:vAlign w:val="bottom"/>
            <w:hideMark/>
          </w:tcPr>
          <w:p w14:paraId="7507C27B" w14:textId="77777777" w:rsidR="00BA03AE" w:rsidRPr="00A63F8E" w:rsidRDefault="00BA03AE" w:rsidP="007D5EFC">
            <w:pPr>
              <w:spacing w:before="0" w:after="0" w:line="240" w:lineRule="auto"/>
              <w:rPr>
                <w:rFonts w:ascii="Arial" w:eastAsia="Times New Roman" w:hAnsi="Arial" w:cs="Arial"/>
                <w:color w:val="000000"/>
                <w:sz w:val="24"/>
                <w:szCs w:val="24"/>
              </w:rPr>
            </w:pPr>
            <w:r w:rsidRPr="00A63F8E">
              <w:rPr>
                <w:rFonts w:ascii="Arial" w:eastAsia="Times New Roman" w:hAnsi="Arial" w:cs="Arial"/>
                <w:color w:val="000000"/>
                <w:sz w:val="24"/>
                <w:szCs w:val="24"/>
              </w:rPr>
              <w:t>No adults, or one adult and one or more children</w:t>
            </w:r>
          </w:p>
        </w:tc>
        <w:tc>
          <w:tcPr>
            <w:tcW w:w="1134" w:type="dxa"/>
            <w:tcBorders>
              <w:top w:val="nil"/>
              <w:left w:val="nil"/>
              <w:bottom w:val="nil"/>
              <w:right w:val="nil"/>
            </w:tcBorders>
            <w:hideMark/>
          </w:tcPr>
          <w:p w14:paraId="45BCEA9C" w14:textId="44FBFDC9"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9,8</w:t>
            </w:r>
            <w:r>
              <w:rPr>
                <w:rFonts w:ascii="Arial" w:eastAsia="Times New Roman" w:hAnsi="Arial" w:cs="Arial"/>
                <w:color w:val="000000"/>
                <w:sz w:val="24"/>
                <w:szCs w:val="24"/>
              </w:rPr>
              <w:t>00</w:t>
            </w:r>
            <w:r w:rsidRPr="00A63F8E">
              <w:rPr>
                <w:rFonts w:ascii="Arial" w:eastAsia="Times New Roman" w:hAnsi="Arial" w:cs="Arial"/>
                <w:color w:val="000000"/>
                <w:sz w:val="24"/>
                <w:szCs w:val="24"/>
              </w:rPr>
              <w:t xml:space="preserve"> </w:t>
            </w:r>
          </w:p>
        </w:tc>
        <w:tc>
          <w:tcPr>
            <w:tcW w:w="1560" w:type="dxa"/>
            <w:tcBorders>
              <w:top w:val="nil"/>
              <w:left w:val="nil"/>
              <w:bottom w:val="nil"/>
              <w:right w:val="nil"/>
            </w:tcBorders>
            <w:hideMark/>
          </w:tcPr>
          <w:p w14:paraId="7B813B4F"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6%</w:t>
            </w:r>
          </w:p>
        </w:tc>
        <w:tc>
          <w:tcPr>
            <w:tcW w:w="1417" w:type="dxa"/>
            <w:tcBorders>
              <w:top w:val="nil"/>
              <w:left w:val="nil"/>
              <w:bottom w:val="nil"/>
              <w:right w:val="nil"/>
            </w:tcBorders>
            <w:hideMark/>
          </w:tcPr>
          <w:p w14:paraId="27CD4155" w14:textId="1243D220"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74,4</w:t>
            </w:r>
            <w:r>
              <w:rPr>
                <w:rFonts w:ascii="Arial" w:eastAsia="Times New Roman" w:hAnsi="Arial" w:cs="Arial"/>
                <w:color w:val="000000"/>
                <w:sz w:val="24"/>
                <w:szCs w:val="24"/>
              </w:rPr>
              <w:t>00</w:t>
            </w:r>
            <w:r w:rsidRPr="00A63F8E">
              <w:rPr>
                <w:rFonts w:ascii="Arial" w:eastAsia="Times New Roman" w:hAnsi="Arial" w:cs="Arial"/>
                <w:color w:val="000000"/>
                <w:sz w:val="24"/>
                <w:szCs w:val="24"/>
              </w:rPr>
              <w:t xml:space="preserve"> </w:t>
            </w:r>
          </w:p>
        </w:tc>
        <w:tc>
          <w:tcPr>
            <w:tcW w:w="1559" w:type="dxa"/>
            <w:tcBorders>
              <w:top w:val="nil"/>
              <w:left w:val="nil"/>
              <w:bottom w:val="nil"/>
              <w:right w:val="nil"/>
            </w:tcBorders>
            <w:hideMark/>
          </w:tcPr>
          <w:p w14:paraId="085028A2"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6%</w:t>
            </w:r>
          </w:p>
        </w:tc>
      </w:tr>
      <w:tr w:rsidR="00417E00" w:rsidRPr="00A63F8E" w14:paraId="533490AE" w14:textId="77777777" w:rsidTr="00417E00">
        <w:trPr>
          <w:trHeight w:val="300"/>
        </w:trPr>
        <w:tc>
          <w:tcPr>
            <w:tcW w:w="4111" w:type="dxa"/>
            <w:tcBorders>
              <w:top w:val="nil"/>
              <w:left w:val="nil"/>
              <w:bottom w:val="nil"/>
              <w:right w:val="nil"/>
            </w:tcBorders>
            <w:noWrap/>
            <w:vAlign w:val="bottom"/>
            <w:hideMark/>
          </w:tcPr>
          <w:p w14:paraId="008EC887" w14:textId="77777777" w:rsidR="00BA03AE" w:rsidRPr="00A63F8E" w:rsidRDefault="00BA03AE" w:rsidP="007D5EFC">
            <w:pPr>
              <w:spacing w:before="0" w:after="0" w:line="240" w:lineRule="auto"/>
              <w:rPr>
                <w:rFonts w:ascii="Arial" w:eastAsia="Times New Roman" w:hAnsi="Arial" w:cs="Arial"/>
                <w:color w:val="000000"/>
                <w:sz w:val="24"/>
                <w:szCs w:val="24"/>
              </w:rPr>
            </w:pPr>
            <w:r w:rsidRPr="00A63F8E">
              <w:rPr>
                <w:rFonts w:ascii="Arial" w:eastAsia="Times New Roman" w:hAnsi="Arial" w:cs="Arial"/>
                <w:color w:val="000000"/>
                <w:sz w:val="24"/>
                <w:szCs w:val="24"/>
              </w:rPr>
              <w:t>Three or more adults: One or more children</w:t>
            </w:r>
          </w:p>
        </w:tc>
        <w:tc>
          <w:tcPr>
            <w:tcW w:w="1134" w:type="dxa"/>
            <w:tcBorders>
              <w:top w:val="nil"/>
              <w:left w:val="nil"/>
              <w:bottom w:val="nil"/>
              <w:right w:val="nil"/>
            </w:tcBorders>
            <w:hideMark/>
          </w:tcPr>
          <w:p w14:paraId="00AFA030" w14:textId="03A5F2FB"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1,0</w:t>
            </w:r>
            <w:r>
              <w:rPr>
                <w:rFonts w:ascii="Arial" w:eastAsia="Times New Roman" w:hAnsi="Arial" w:cs="Arial"/>
                <w:color w:val="000000"/>
                <w:sz w:val="24"/>
                <w:szCs w:val="24"/>
              </w:rPr>
              <w:t>00</w:t>
            </w:r>
            <w:r w:rsidRPr="00A63F8E">
              <w:rPr>
                <w:rFonts w:ascii="Arial" w:eastAsia="Times New Roman" w:hAnsi="Arial" w:cs="Arial"/>
                <w:color w:val="000000"/>
                <w:sz w:val="24"/>
                <w:szCs w:val="24"/>
              </w:rPr>
              <w:t xml:space="preserve"> </w:t>
            </w:r>
          </w:p>
        </w:tc>
        <w:tc>
          <w:tcPr>
            <w:tcW w:w="1560" w:type="dxa"/>
            <w:tcBorders>
              <w:top w:val="nil"/>
              <w:left w:val="nil"/>
              <w:bottom w:val="nil"/>
              <w:right w:val="nil"/>
            </w:tcBorders>
            <w:hideMark/>
          </w:tcPr>
          <w:p w14:paraId="6CA10D4E"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1%</w:t>
            </w:r>
          </w:p>
        </w:tc>
        <w:tc>
          <w:tcPr>
            <w:tcW w:w="1417" w:type="dxa"/>
            <w:tcBorders>
              <w:top w:val="nil"/>
              <w:left w:val="nil"/>
              <w:bottom w:val="nil"/>
              <w:right w:val="nil"/>
            </w:tcBorders>
            <w:noWrap/>
            <w:hideMark/>
          </w:tcPr>
          <w:p w14:paraId="798853B1" w14:textId="4EE0E1C0"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61,</w:t>
            </w:r>
            <w:r>
              <w:rPr>
                <w:rFonts w:ascii="Arial" w:eastAsia="Times New Roman" w:hAnsi="Arial" w:cs="Arial"/>
                <w:color w:val="000000"/>
                <w:sz w:val="24"/>
                <w:szCs w:val="24"/>
              </w:rPr>
              <w:t>500</w:t>
            </w:r>
            <w:r w:rsidRPr="00A63F8E">
              <w:rPr>
                <w:rFonts w:ascii="Arial" w:eastAsia="Times New Roman" w:hAnsi="Arial" w:cs="Arial"/>
                <w:color w:val="000000"/>
                <w:sz w:val="24"/>
                <w:szCs w:val="24"/>
              </w:rPr>
              <w:t xml:space="preserve"> </w:t>
            </w:r>
          </w:p>
        </w:tc>
        <w:tc>
          <w:tcPr>
            <w:tcW w:w="1559" w:type="dxa"/>
            <w:tcBorders>
              <w:top w:val="nil"/>
              <w:left w:val="nil"/>
              <w:bottom w:val="nil"/>
              <w:right w:val="nil"/>
            </w:tcBorders>
            <w:hideMark/>
          </w:tcPr>
          <w:p w14:paraId="7DFFA39C"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5%</w:t>
            </w:r>
          </w:p>
        </w:tc>
      </w:tr>
      <w:tr w:rsidR="00417E00" w:rsidRPr="00A63F8E" w14:paraId="0F5A1134" w14:textId="77777777" w:rsidTr="00417E00">
        <w:trPr>
          <w:trHeight w:val="300"/>
        </w:trPr>
        <w:tc>
          <w:tcPr>
            <w:tcW w:w="4111" w:type="dxa"/>
            <w:tcBorders>
              <w:top w:val="nil"/>
              <w:left w:val="nil"/>
              <w:bottom w:val="nil"/>
              <w:right w:val="nil"/>
            </w:tcBorders>
            <w:noWrap/>
            <w:vAlign w:val="bottom"/>
            <w:hideMark/>
          </w:tcPr>
          <w:p w14:paraId="229F4A8A" w14:textId="77777777" w:rsidR="00BA03AE" w:rsidRPr="00A63F8E" w:rsidRDefault="00BA03AE" w:rsidP="007D5EFC">
            <w:pPr>
              <w:spacing w:before="0" w:after="0" w:line="240" w:lineRule="auto"/>
              <w:rPr>
                <w:rFonts w:ascii="Arial" w:eastAsia="Times New Roman" w:hAnsi="Arial" w:cs="Arial"/>
                <w:color w:val="000000"/>
                <w:sz w:val="24"/>
                <w:szCs w:val="24"/>
              </w:rPr>
            </w:pPr>
            <w:r w:rsidRPr="00A63F8E">
              <w:rPr>
                <w:rFonts w:ascii="Arial" w:eastAsia="Times New Roman" w:hAnsi="Arial" w:cs="Arial"/>
                <w:color w:val="000000"/>
                <w:sz w:val="24"/>
                <w:szCs w:val="24"/>
              </w:rPr>
              <w:t>Two adults: One or two children</w:t>
            </w:r>
          </w:p>
        </w:tc>
        <w:tc>
          <w:tcPr>
            <w:tcW w:w="1134" w:type="dxa"/>
            <w:tcBorders>
              <w:top w:val="nil"/>
              <w:left w:val="nil"/>
              <w:bottom w:val="nil"/>
              <w:right w:val="nil"/>
            </w:tcBorders>
            <w:hideMark/>
          </w:tcPr>
          <w:p w14:paraId="53FB561D" w14:textId="180502B9"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6,</w:t>
            </w:r>
            <w:r>
              <w:rPr>
                <w:rFonts w:ascii="Arial" w:eastAsia="Times New Roman" w:hAnsi="Arial" w:cs="Arial"/>
                <w:color w:val="000000"/>
                <w:sz w:val="24"/>
                <w:szCs w:val="24"/>
              </w:rPr>
              <w:t>900</w:t>
            </w:r>
            <w:r w:rsidRPr="00A63F8E">
              <w:rPr>
                <w:rFonts w:ascii="Arial" w:eastAsia="Times New Roman" w:hAnsi="Arial" w:cs="Arial"/>
                <w:color w:val="000000"/>
                <w:sz w:val="24"/>
                <w:szCs w:val="24"/>
              </w:rPr>
              <w:t xml:space="preserve"> </w:t>
            </w:r>
          </w:p>
        </w:tc>
        <w:tc>
          <w:tcPr>
            <w:tcW w:w="1560" w:type="dxa"/>
            <w:tcBorders>
              <w:top w:val="nil"/>
              <w:left w:val="nil"/>
              <w:bottom w:val="nil"/>
              <w:right w:val="nil"/>
            </w:tcBorders>
            <w:hideMark/>
          </w:tcPr>
          <w:p w14:paraId="6C238966"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4%</w:t>
            </w:r>
          </w:p>
        </w:tc>
        <w:tc>
          <w:tcPr>
            <w:tcW w:w="1417" w:type="dxa"/>
            <w:tcBorders>
              <w:top w:val="nil"/>
              <w:left w:val="nil"/>
              <w:bottom w:val="nil"/>
              <w:right w:val="nil"/>
            </w:tcBorders>
            <w:noWrap/>
            <w:hideMark/>
          </w:tcPr>
          <w:p w14:paraId="2A5AF95B" w14:textId="24417192"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158,</w:t>
            </w:r>
            <w:r>
              <w:rPr>
                <w:rFonts w:ascii="Arial" w:eastAsia="Times New Roman" w:hAnsi="Arial" w:cs="Arial"/>
                <w:color w:val="000000"/>
                <w:sz w:val="24"/>
                <w:szCs w:val="24"/>
              </w:rPr>
              <w:t>200</w:t>
            </w:r>
            <w:r w:rsidRPr="00A63F8E">
              <w:rPr>
                <w:rFonts w:ascii="Arial" w:eastAsia="Times New Roman" w:hAnsi="Arial" w:cs="Arial"/>
                <w:color w:val="000000"/>
                <w:sz w:val="24"/>
                <w:szCs w:val="24"/>
              </w:rPr>
              <w:t xml:space="preserve"> </w:t>
            </w:r>
          </w:p>
        </w:tc>
        <w:tc>
          <w:tcPr>
            <w:tcW w:w="1559" w:type="dxa"/>
            <w:tcBorders>
              <w:top w:val="nil"/>
              <w:left w:val="nil"/>
              <w:bottom w:val="nil"/>
              <w:right w:val="nil"/>
            </w:tcBorders>
            <w:hideMark/>
          </w:tcPr>
          <w:p w14:paraId="7F1CCFBA"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12%</w:t>
            </w:r>
          </w:p>
        </w:tc>
      </w:tr>
      <w:tr w:rsidR="00417E00" w:rsidRPr="00A63F8E" w14:paraId="5BD68026" w14:textId="77777777" w:rsidTr="00417E00">
        <w:trPr>
          <w:trHeight w:val="300"/>
        </w:trPr>
        <w:tc>
          <w:tcPr>
            <w:tcW w:w="4111" w:type="dxa"/>
            <w:tcBorders>
              <w:top w:val="nil"/>
              <w:left w:val="nil"/>
              <w:bottom w:val="nil"/>
              <w:right w:val="nil"/>
            </w:tcBorders>
            <w:noWrap/>
            <w:vAlign w:val="bottom"/>
            <w:hideMark/>
          </w:tcPr>
          <w:p w14:paraId="0D52AA78" w14:textId="77777777" w:rsidR="00BA03AE" w:rsidRPr="00A63F8E" w:rsidRDefault="00BA03AE" w:rsidP="007D5EFC">
            <w:pPr>
              <w:spacing w:before="0" w:after="0" w:line="240" w:lineRule="auto"/>
              <w:rPr>
                <w:rFonts w:ascii="Arial" w:eastAsia="Times New Roman" w:hAnsi="Arial" w:cs="Arial"/>
                <w:color w:val="000000"/>
                <w:sz w:val="24"/>
                <w:szCs w:val="24"/>
              </w:rPr>
            </w:pPr>
            <w:r w:rsidRPr="00A63F8E">
              <w:rPr>
                <w:rFonts w:ascii="Arial" w:eastAsia="Times New Roman" w:hAnsi="Arial" w:cs="Arial"/>
                <w:color w:val="000000"/>
                <w:sz w:val="24"/>
                <w:szCs w:val="24"/>
              </w:rPr>
              <w:t>Two adults: Three or more children</w:t>
            </w:r>
          </w:p>
        </w:tc>
        <w:tc>
          <w:tcPr>
            <w:tcW w:w="1134" w:type="dxa"/>
            <w:tcBorders>
              <w:top w:val="nil"/>
              <w:left w:val="nil"/>
              <w:bottom w:val="nil"/>
              <w:right w:val="nil"/>
            </w:tcBorders>
            <w:hideMark/>
          </w:tcPr>
          <w:p w14:paraId="3762885F" w14:textId="4C61CA28" w:rsidR="00BA03AE" w:rsidRPr="00A63F8E" w:rsidRDefault="00BA03AE" w:rsidP="007D5EFC">
            <w:pPr>
              <w:spacing w:before="0" w:after="0" w:line="240" w:lineRule="auto"/>
              <w:jc w:val="right"/>
              <w:rPr>
                <w:rFonts w:ascii="Arial" w:eastAsia="Times New Roman" w:hAnsi="Arial" w:cs="Arial"/>
                <w:color w:val="000000"/>
                <w:sz w:val="24"/>
                <w:szCs w:val="24"/>
              </w:rPr>
            </w:pPr>
            <w:r>
              <w:rPr>
                <w:rFonts w:ascii="Arial" w:eastAsia="Times New Roman" w:hAnsi="Arial" w:cs="Arial"/>
                <w:color w:val="000000"/>
                <w:sz w:val="24"/>
                <w:szCs w:val="24"/>
              </w:rPr>
              <w:t>800</w:t>
            </w:r>
            <w:r w:rsidRPr="00A63F8E">
              <w:rPr>
                <w:rFonts w:ascii="Arial" w:eastAsia="Times New Roman" w:hAnsi="Arial" w:cs="Arial"/>
                <w:color w:val="000000"/>
                <w:sz w:val="24"/>
                <w:szCs w:val="24"/>
              </w:rPr>
              <w:t xml:space="preserve"> </w:t>
            </w:r>
          </w:p>
        </w:tc>
        <w:tc>
          <w:tcPr>
            <w:tcW w:w="1560" w:type="dxa"/>
            <w:tcBorders>
              <w:top w:val="nil"/>
              <w:left w:val="nil"/>
              <w:bottom w:val="nil"/>
              <w:right w:val="nil"/>
            </w:tcBorders>
            <w:hideMark/>
          </w:tcPr>
          <w:p w14:paraId="5A1688FD"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0</w:t>
            </w:r>
            <w:r>
              <w:rPr>
                <w:rFonts w:ascii="Arial" w:eastAsia="Times New Roman" w:hAnsi="Arial" w:cs="Arial"/>
                <w:color w:val="000000"/>
                <w:sz w:val="24"/>
                <w:szCs w:val="24"/>
              </w:rPr>
              <w:t>.5</w:t>
            </w:r>
            <w:r w:rsidRPr="00A63F8E">
              <w:rPr>
                <w:rFonts w:ascii="Arial" w:eastAsia="Times New Roman" w:hAnsi="Arial" w:cs="Arial"/>
                <w:color w:val="000000"/>
                <w:sz w:val="24"/>
                <w:szCs w:val="24"/>
              </w:rPr>
              <w:t>%</w:t>
            </w:r>
          </w:p>
        </w:tc>
        <w:tc>
          <w:tcPr>
            <w:tcW w:w="1417" w:type="dxa"/>
            <w:tcBorders>
              <w:top w:val="nil"/>
              <w:left w:val="nil"/>
              <w:bottom w:val="nil"/>
              <w:right w:val="nil"/>
            </w:tcBorders>
            <w:noWrap/>
            <w:hideMark/>
          </w:tcPr>
          <w:p w14:paraId="2D924201" w14:textId="7DAEBA50"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27,4</w:t>
            </w:r>
            <w:r>
              <w:rPr>
                <w:rFonts w:ascii="Arial" w:eastAsia="Times New Roman" w:hAnsi="Arial" w:cs="Arial"/>
                <w:color w:val="000000"/>
                <w:sz w:val="24"/>
                <w:szCs w:val="24"/>
              </w:rPr>
              <w:t>00</w:t>
            </w:r>
            <w:r w:rsidRPr="00A63F8E">
              <w:rPr>
                <w:rFonts w:ascii="Arial" w:eastAsia="Times New Roman" w:hAnsi="Arial" w:cs="Arial"/>
                <w:color w:val="000000"/>
                <w:sz w:val="24"/>
                <w:szCs w:val="24"/>
              </w:rPr>
              <w:t xml:space="preserve"> </w:t>
            </w:r>
          </w:p>
        </w:tc>
        <w:tc>
          <w:tcPr>
            <w:tcW w:w="1559" w:type="dxa"/>
            <w:tcBorders>
              <w:top w:val="nil"/>
              <w:left w:val="nil"/>
              <w:bottom w:val="nil"/>
              <w:right w:val="nil"/>
            </w:tcBorders>
            <w:hideMark/>
          </w:tcPr>
          <w:p w14:paraId="5EFAF003" w14:textId="77777777" w:rsidR="00BA03AE" w:rsidRPr="00A63F8E" w:rsidRDefault="00BA03AE" w:rsidP="007D5EFC">
            <w:pPr>
              <w:spacing w:before="0" w:after="0" w:line="240" w:lineRule="auto"/>
              <w:jc w:val="right"/>
              <w:rPr>
                <w:rFonts w:ascii="Arial" w:eastAsia="Times New Roman" w:hAnsi="Arial" w:cs="Arial"/>
                <w:color w:val="000000"/>
                <w:sz w:val="24"/>
                <w:szCs w:val="24"/>
              </w:rPr>
            </w:pPr>
            <w:r w:rsidRPr="00A63F8E">
              <w:rPr>
                <w:rFonts w:ascii="Arial" w:eastAsia="Times New Roman" w:hAnsi="Arial" w:cs="Arial"/>
                <w:color w:val="000000"/>
                <w:sz w:val="24"/>
                <w:szCs w:val="24"/>
              </w:rPr>
              <w:t>2%</w:t>
            </w:r>
          </w:p>
        </w:tc>
      </w:tr>
      <w:tr w:rsidR="00417E00" w:rsidRPr="00A63F8E" w14:paraId="2568E222" w14:textId="77777777" w:rsidTr="00417E00">
        <w:trPr>
          <w:trHeight w:val="309"/>
        </w:trPr>
        <w:tc>
          <w:tcPr>
            <w:tcW w:w="4111" w:type="dxa"/>
            <w:tcBorders>
              <w:top w:val="single" w:sz="4" w:space="0" w:color="auto"/>
              <w:left w:val="nil"/>
              <w:bottom w:val="single" w:sz="4" w:space="0" w:color="auto"/>
              <w:right w:val="nil"/>
            </w:tcBorders>
            <w:noWrap/>
            <w:vAlign w:val="bottom"/>
            <w:hideMark/>
          </w:tcPr>
          <w:p w14:paraId="4EFF2292" w14:textId="77777777" w:rsidR="00BA03AE" w:rsidRPr="00A63F8E" w:rsidRDefault="00BA03AE" w:rsidP="007D5EFC">
            <w:pPr>
              <w:spacing w:before="0"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All h</w:t>
            </w:r>
            <w:r w:rsidRPr="00A63F8E">
              <w:rPr>
                <w:rFonts w:ascii="Arial" w:eastAsia="Times New Roman" w:hAnsi="Arial" w:cs="Arial"/>
                <w:b/>
                <w:bCs/>
                <w:color w:val="000000"/>
                <w:sz w:val="24"/>
                <w:szCs w:val="24"/>
              </w:rPr>
              <w:t>ouseholds with children</w:t>
            </w:r>
          </w:p>
        </w:tc>
        <w:tc>
          <w:tcPr>
            <w:tcW w:w="1134" w:type="dxa"/>
            <w:tcBorders>
              <w:top w:val="single" w:sz="4" w:space="0" w:color="auto"/>
              <w:left w:val="nil"/>
              <w:bottom w:val="single" w:sz="4" w:space="0" w:color="auto"/>
              <w:right w:val="nil"/>
            </w:tcBorders>
            <w:vAlign w:val="center"/>
            <w:hideMark/>
          </w:tcPr>
          <w:p w14:paraId="2CDE230B" w14:textId="2245749A" w:rsidR="00BA03AE" w:rsidRPr="00A63F8E" w:rsidRDefault="00BA03AE" w:rsidP="007D5EFC">
            <w:pPr>
              <w:spacing w:before="0" w:after="0" w:line="240" w:lineRule="auto"/>
              <w:jc w:val="right"/>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18,</w:t>
            </w:r>
            <w:r>
              <w:rPr>
                <w:rFonts w:ascii="Arial" w:eastAsia="Times New Roman" w:hAnsi="Arial" w:cs="Arial"/>
                <w:b/>
                <w:bCs/>
                <w:color w:val="000000"/>
                <w:sz w:val="24"/>
                <w:szCs w:val="24"/>
              </w:rPr>
              <w:t>500</w:t>
            </w:r>
            <w:r w:rsidRPr="00A63F8E">
              <w:rPr>
                <w:rFonts w:ascii="Arial" w:eastAsia="Times New Roman" w:hAnsi="Arial" w:cs="Arial"/>
                <w:b/>
                <w:bCs/>
                <w:color w:val="000000"/>
                <w:sz w:val="24"/>
                <w:szCs w:val="24"/>
              </w:rPr>
              <w:t xml:space="preserve"> </w:t>
            </w:r>
          </w:p>
        </w:tc>
        <w:tc>
          <w:tcPr>
            <w:tcW w:w="1560" w:type="dxa"/>
            <w:tcBorders>
              <w:top w:val="nil"/>
              <w:left w:val="nil"/>
              <w:bottom w:val="nil"/>
              <w:right w:val="nil"/>
            </w:tcBorders>
            <w:vAlign w:val="center"/>
            <w:hideMark/>
          </w:tcPr>
          <w:p w14:paraId="60F314F7" w14:textId="77777777" w:rsidR="00BA03AE" w:rsidRPr="00A63F8E" w:rsidRDefault="00BA03AE" w:rsidP="007D5EFC">
            <w:pPr>
              <w:spacing w:before="0" w:after="0" w:line="240" w:lineRule="auto"/>
              <w:jc w:val="right"/>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11%</w:t>
            </w:r>
          </w:p>
        </w:tc>
        <w:tc>
          <w:tcPr>
            <w:tcW w:w="1417" w:type="dxa"/>
            <w:tcBorders>
              <w:top w:val="nil"/>
              <w:left w:val="nil"/>
              <w:bottom w:val="nil"/>
              <w:right w:val="nil"/>
            </w:tcBorders>
            <w:noWrap/>
            <w:vAlign w:val="center"/>
            <w:hideMark/>
          </w:tcPr>
          <w:p w14:paraId="68783BDE" w14:textId="332E8BD2" w:rsidR="00BA03AE" w:rsidRPr="00A63F8E" w:rsidRDefault="00BA03AE" w:rsidP="007D5EFC">
            <w:pPr>
              <w:spacing w:before="0" w:after="0" w:line="240" w:lineRule="auto"/>
              <w:jc w:val="right"/>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321,</w:t>
            </w:r>
            <w:r>
              <w:rPr>
                <w:rFonts w:ascii="Arial" w:eastAsia="Times New Roman" w:hAnsi="Arial" w:cs="Arial"/>
                <w:b/>
                <w:bCs/>
                <w:color w:val="000000"/>
                <w:sz w:val="24"/>
                <w:szCs w:val="24"/>
              </w:rPr>
              <w:t>500</w:t>
            </w:r>
            <w:r w:rsidRPr="00A63F8E">
              <w:rPr>
                <w:rFonts w:ascii="Arial" w:eastAsia="Times New Roman" w:hAnsi="Arial" w:cs="Arial"/>
                <w:b/>
                <w:bCs/>
                <w:color w:val="000000"/>
                <w:sz w:val="24"/>
                <w:szCs w:val="24"/>
              </w:rPr>
              <w:t xml:space="preserve"> </w:t>
            </w:r>
          </w:p>
        </w:tc>
        <w:tc>
          <w:tcPr>
            <w:tcW w:w="1559" w:type="dxa"/>
            <w:tcBorders>
              <w:top w:val="nil"/>
              <w:left w:val="nil"/>
              <w:bottom w:val="nil"/>
              <w:right w:val="nil"/>
            </w:tcBorders>
            <w:noWrap/>
            <w:vAlign w:val="center"/>
            <w:hideMark/>
          </w:tcPr>
          <w:p w14:paraId="679DA251" w14:textId="77777777" w:rsidR="00BA03AE" w:rsidRPr="00A63F8E" w:rsidRDefault="00BA03AE" w:rsidP="007D5EFC">
            <w:pPr>
              <w:spacing w:before="0" w:after="0" w:line="240" w:lineRule="auto"/>
              <w:jc w:val="right"/>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24%</w:t>
            </w:r>
          </w:p>
        </w:tc>
      </w:tr>
      <w:tr w:rsidR="00417E00" w:rsidRPr="00A63F8E" w14:paraId="42817C73" w14:textId="77777777" w:rsidTr="00417E00">
        <w:trPr>
          <w:trHeight w:val="309"/>
        </w:trPr>
        <w:tc>
          <w:tcPr>
            <w:tcW w:w="4111" w:type="dxa"/>
            <w:tcBorders>
              <w:top w:val="single" w:sz="4" w:space="0" w:color="auto"/>
              <w:left w:val="nil"/>
              <w:bottom w:val="single" w:sz="4" w:space="0" w:color="auto"/>
              <w:right w:val="nil"/>
            </w:tcBorders>
            <w:noWrap/>
            <w:vAlign w:val="bottom"/>
          </w:tcPr>
          <w:p w14:paraId="43B7EA9F" w14:textId="77777777" w:rsidR="00BA03AE" w:rsidRPr="00A63F8E" w:rsidRDefault="00BA03AE" w:rsidP="007D5EFC">
            <w:pPr>
              <w:spacing w:before="0"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Households with no children</w:t>
            </w:r>
          </w:p>
        </w:tc>
        <w:tc>
          <w:tcPr>
            <w:tcW w:w="1134" w:type="dxa"/>
            <w:tcBorders>
              <w:top w:val="single" w:sz="4" w:space="0" w:color="auto"/>
              <w:left w:val="nil"/>
              <w:bottom w:val="single" w:sz="4" w:space="0" w:color="auto"/>
              <w:right w:val="nil"/>
            </w:tcBorders>
            <w:vAlign w:val="center"/>
          </w:tcPr>
          <w:p w14:paraId="01B0BF6A" w14:textId="77777777" w:rsidR="00BA03AE" w:rsidRPr="00A63F8E" w:rsidRDefault="00BA03AE" w:rsidP="007D5EFC">
            <w:pPr>
              <w:spacing w:before="0" w:after="0" w:line="240" w:lineRule="auto"/>
              <w:jc w:val="right"/>
              <w:rPr>
                <w:rFonts w:ascii="Arial" w:eastAsia="Times New Roman" w:hAnsi="Arial" w:cs="Arial"/>
                <w:b/>
                <w:bCs/>
                <w:color w:val="000000"/>
                <w:sz w:val="24"/>
                <w:szCs w:val="24"/>
              </w:rPr>
            </w:pPr>
            <w:r>
              <w:rPr>
                <w:rFonts w:ascii="Arial" w:eastAsia="Times New Roman" w:hAnsi="Arial" w:cs="Arial"/>
                <w:b/>
                <w:bCs/>
                <w:color w:val="000000"/>
                <w:sz w:val="24"/>
                <w:szCs w:val="24"/>
              </w:rPr>
              <w:t>150,000</w:t>
            </w:r>
          </w:p>
        </w:tc>
        <w:tc>
          <w:tcPr>
            <w:tcW w:w="1560" w:type="dxa"/>
            <w:tcBorders>
              <w:top w:val="nil"/>
              <w:left w:val="nil"/>
              <w:bottom w:val="nil"/>
              <w:right w:val="nil"/>
            </w:tcBorders>
            <w:vAlign w:val="center"/>
          </w:tcPr>
          <w:p w14:paraId="74ABFD54" w14:textId="77777777" w:rsidR="00BA03AE" w:rsidRPr="00A63F8E" w:rsidRDefault="00BA03AE" w:rsidP="007D5EFC">
            <w:pPr>
              <w:spacing w:before="0" w:after="0" w:line="240" w:lineRule="auto"/>
              <w:jc w:val="right"/>
              <w:rPr>
                <w:rFonts w:ascii="Arial" w:eastAsia="Times New Roman" w:hAnsi="Arial" w:cs="Arial"/>
                <w:b/>
                <w:bCs/>
                <w:color w:val="000000"/>
                <w:sz w:val="24"/>
                <w:szCs w:val="24"/>
              </w:rPr>
            </w:pPr>
            <w:r>
              <w:rPr>
                <w:rFonts w:ascii="Arial" w:eastAsia="Times New Roman" w:hAnsi="Arial" w:cs="Arial"/>
                <w:b/>
                <w:bCs/>
                <w:color w:val="000000"/>
                <w:sz w:val="24"/>
                <w:szCs w:val="24"/>
              </w:rPr>
              <w:t>89%</w:t>
            </w:r>
          </w:p>
        </w:tc>
        <w:tc>
          <w:tcPr>
            <w:tcW w:w="1417" w:type="dxa"/>
            <w:tcBorders>
              <w:top w:val="nil"/>
              <w:left w:val="nil"/>
              <w:bottom w:val="nil"/>
              <w:right w:val="nil"/>
            </w:tcBorders>
            <w:noWrap/>
            <w:vAlign w:val="center"/>
          </w:tcPr>
          <w:p w14:paraId="052265B9" w14:textId="77777777" w:rsidR="00BA03AE" w:rsidRPr="00A63F8E" w:rsidRDefault="00BA03AE" w:rsidP="007D5EFC">
            <w:pPr>
              <w:spacing w:before="0" w:after="0" w:line="240" w:lineRule="auto"/>
              <w:jc w:val="right"/>
              <w:rPr>
                <w:rFonts w:ascii="Arial" w:eastAsia="Times New Roman" w:hAnsi="Arial" w:cs="Arial"/>
                <w:b/>
                <w:bCs/>
                <w:color w:val="000000"/>
                <w:sz w:val="24"/>
                <w:szCs w:val="24"/>
              </w:rPr>
            </w:pPr>
            <w:r>
              <w:rPr>
                <w:rFonts w:ascii="Arial" w:eastAsia="Times New Roman" w:hAnsi="Arial" w:cs="Arial"/>
                <w:b/>
                <w:bCs/>
                <w:color w:val="000000"/>
                <w:sz w:val="24"/>
                <w:szCs w:val="24"/>
              </w:rPr>
              <w:t>1,025,700</w:t>
            </w:r>
          </w:p>
        </w:tc>
        <w:tc>
          <w:tcPr>
            <w:tcW w:w="1559" w:type="dxa"/>
            <w:tcBorders>
              <w:top w:val="nil"/>
              <w:left w:val="nil"/>
              <w:bottom w:val="nil"/>
              <w:right w:val="nil"/>
            </w:tcBorders>
            <w:noWrap/>
            <w:vAlign w:val="center"/>
          </w:tcPr>
          <w:p w14:paraId="13A52B79" w14:textId="77777777" w:rsidR="00BA03AE" w:rsidRPr="00A63F8E" w:rsidRDefault="00BA03AE" w:rsidP="007D5EFC">
            <w:pPr>
              <w:spacing w:before="0" w:after="0" w:line="240" w:lineRule="auto"/>
              <w:jc w:val="right"/>
              <w:rPr>
                <w:rFonts w:ascii="Arial" w:eastAsia="Times New Roman" w:hAnsi="Arial" w:cs="Arial"/>
                <w:b/>
                <w:bCs/>
                <w:color w:val="000000"/>
                <w:sz w:val="24"/>
                <w:szCs w:val="24"/>
              </w:rPr>
            </w:pPr>
            <w:r>
              <w:rPr>
                <w:rFonts w:ascii="Arial" w:eastAsia="Times New Roman" w:hAnsi="Arial" w:cs="Arial"/>
                <w:b/>
                <w:bCs/>
                <w:color w:val="000000"/>
                <w:sz w:val="24"/>
                <w:szCs w:val="24"/>
              </w:rPr>
              <w:t>76%</w:t>
            </w:r>
          </w:p>
        </w:tc>
      </w:tr>
      <w:tr w:rsidR="00417E00" w:rsidRPr="00A63F8E" w14:paraId="3C68E7B0" w14:textId="77777777" w:rsidTr="00417E00">
        <w:trPr>
          <w:trHeight w:val="309"/>
        </w:trPr>
        <w:tc>
          <w:tcPr>
            <w:tcW w:w="4111" w:type="dxa"/>
            <w:tcBorders>
              <w:top w:val="single" w:sz="4" w:space="0" w:color="auto"/>
              <w:left w:val="nil"/>
              <w:bottom w:val="single" w:sz="4" w:space="0" w:color="auto"/>
              <w:right w:val="nil"/>
            </w:tcBorders>
            <w:noWrap/>
            <w:vAlign w:val="bottom"/>
          </w:tcPr>
          <w:p w14:paraId="7C902A28" w14:textId="77777777" w:rsidR="00BA03AE" w:rsidRPr="00A63F8E" w:rsidRDefault="00BA03AE" w:rsidP="007D5EFC">
            <w:pPr>
              <w:spacing w:before="0" w:after="0" w:line="240" w:lineRule="auto"/>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All households</w:t>
            </w:r>
          </w:p>
        </w:tc>
        <w:tc>
          <w:tcPr>
            <w:tcW w:w="1134" w:type="dxa"/>
            <w:tcBorders>
              <w:top w:val="single" w:sz="4" w:space="0" w:color="auto"/>
              <w:left w:val="nil"/>
              <w:bottom w:val="single" w:sz="4" w:space="0" w:color="auto"/>
              <w:right w:val="nil"/>
            </w:tcBorders>
            <w:vAlign w:val="center"/>
          </w:tcPr>
          <w:p w14:paraId="41AE2D54" w14:textId="77777777" w:rsidR="00BA03AE" w:rsidRPr="00A63F8E" w:rsidRDefault="00BA03AE" w:rsidP="007D5EFC">
            <w:pPr>
              <w:spacing w:before="0" w:after="0" w:line="240" w:lineRule="auto"/>
              <w:jc w:val="right"/>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168,4</w:t>
            </w:r>
            <w:r>
              <w:rPr>
                <w:rFonts w:ascii="Arial" w:eastAsia="Times New Roman" w:hAnsi="Arial" w:cs="Arial"/>
                <w:b/>
                <w:bCs/>
                <w:color w:val="000000"/>
                <w:sz w:val="24"/>
                <w:szCs w:val="24"/>
              </w:rPr>
              <w:t>00</w:t>
            </w:r>
          </w:p>
        </w:tc>
        <w:tc>
          <w:tcPr>
            <w:tcW w:w="1560" w:type="dxa"/>
            <w:tcBorders>
              <w:top w:val="nil"/>
              <w:left w:val="nil"/>
              <w:bottom w:val="nil"/>
              <w:right w:val="nil"/>
            </w:tcBorders>
            <w:vAlign w:val="bottom"/>
          </w:tcPr>
          <w:p w14:paraId="520DBF77" w14:textId="77777777" w:rsidR="00BA03AE" w:rsidRPr="00A63F8E" w:rsidRDefault="00BA03AE" w:rsidP="007D5EFC">
            <w:pPr>
              <w:spacing w:before="0" w:after="0" w:line="240" w:lineRule="auto"/>
              <w:rPr>
                <w:rFonts w:ascii="Arial" w:eastAsia="Times New Roman" w:hAnsi="Arial" w:cs="Arial"/>
                <w:b/>
                <w:bCs/>
                <w:color w:val="000000"/>
                <w:sz w:val="24"/>
                <w:szCs w:val="24"/>
              </w:rPr>
            </w:pPr>
          </w:p>
        </w:tc>
        <w:tc>
          <w:tcPr>
            <w:tcW w:w="1417" w:type="dxa"/>
            <w:tcBorders>
              <w:top w:val="nil"/>
              <w:left w:val="nil"/>
              <w:bottom w:val="nil"/>
              <w:right w:val="nil"/>
            </w:tcBorders>
            <w:noWrap/>
            <w:vAlign w:val="center"/>
          </w:tcPr>
          <w:p w14:paraId="74770ACC" w14:textId="77777777" w:rsidR="00BA03AE" w:rsidRPr="00A63F8E" w:rsidRDefault="00BA03AE" w:rsidP="007D5EFC">
            <w:pPr>
              <w:spacing w:before="0" w:after="0" w:line="240" w:lineRule="auto"/>
              <w:jc w:val="right"/>
              <w:rPr>
                <w:rFonts w:ascii="Arial" w:eastAsia="Times New Roman" w:hAnsi="Arial" w:cs="Arial"/>
                <w:b/>
                <w:bCs/>
                <w:color w:val="000000"/>
                <w:sz w:val="24"/>
                <w:szCs w:val="24"/>
              </w:rPr>
            </w:pPr>
            <w:r w:rsidRPr="00A63F8E">
              <w:rPr>
                <w:rFonts w:ascii="Arial" w:eastAsia="Times New Roman" w:hAnsi="Arial" w:cs="Arial"/>
                <w:b/>
                <w:bCs/>
                <w:color w:val="000000"/>
                <w:sz w:val="24"/>
                <w:szCs w:val="24"/>
              </w:rPr>
              <w:t>1,347,1</w:t>
            </w:r>
            <w:r>
              <w:rPr>
                <w:rFonts w:ascii="Arial" w:eastAsia="Times New Roman" w:hAnsi="Arial" w:cs="Arial"/>
                <w:b/>
                <w:bCs/>
                <w:color w:val="000000"/>
                <w:sz w:val="24"/>
                <w:szCs w:val="24"/>
              </w:rPr>
              <w:t>00</w:t>
            </w:r>
          </w:p>
        </w:tc>
        <w:tc>
          <w:tcPr>
            <w:tcW w:w="1559" w:type="dxa"/>
            <w:tcBorders>
              <w:top w:val="nil"/>
              <w:left w:val="nil"/>
              <w:bottom w:val="nil"/>
              <w:right w:val="nil"/>
            </w:tcBorders>
            <w:noWrap/>
            <w:vAlign w:val="bottom"/>
          </w:tcPr>
          <w:p w14:paraId="15E63AC2" w14:textId="77777777" w:rsidR="00BA03AE" w:rsidRPr="00A63F8E" w:rsidRDefault="00BA03AE" w:rsidP="007D5EFC">
            <w:pPr>
              <w:spacing w:before="0" w:after="0" w:line="240" w:lineRule="auto"/>
              <w:rPr>
                <w:rFonts w:ascii="Arial" w:eastAsia="Times New Roman" w:hAnsi="Arial" w:cs="Arial"/>
                <w:b/>
                <w:bCs/>
                <w:color w:val="000000"/>
                <w:sz w:val="24"/>
                <w:szCs w:val="24"/>
              </w:rPr>
            </w:pPr>
          </w:p>
        </w:tc>
      </w:tr>
    </w:tbl>
    <w:p w14:paraId="1F8D2228" w14:textId="77777777" w:rsidR="00BA03AE" w:rsidRDefault="00BA03AE" w:rsidP="00BA03AE">
      <w:pPr>
        <w:pStyle w:val="ListParagraph"/>
        <w:spacing w:before="0" w:after="160" w:line="259" w:lineRule="auto"/>
        <w:jc w:val="right"/>
        <w:rPr>
          <w:rFonts w:ascii="Arial" w:hAnsi="Arial" w:cs="Arial"/>
          <w:sz w:val="24"/>
          <w:szCs w:val="24"/>
        </w:rPr>
      </w:pPr>
      <w:r w:rsidRPr="00A63F8E">
        <w:rPr>
          <w:rFonts w:ascii="Arial" w:hAnsi="Arial" w:cs="Arial"/>
          <w:sz w:val="24"/>
          <w:szCs w:val="24"/>
        </w:rPr>
        <w:t>Source: 2021 Census</w:t>
      </w:r>
    </w:p>
    <w:p w14:paraId="04641C7F" w14:textId="77777777" w:rsidR="00BA03AE" w:rsidRPr="00A63F8E" w:rsidRDefault="00BA03AE" w:rsidP="00BA03AE">
      <w:pPr>
        <w:pStyle w:val="ListParagraph"/>
        <w:spacing w:before="0" w:after="160" w:line="259" w:lineRule="auto"/>
        <w:jc w:val="right"/>
        <w:rPr>
          <w:rFonts w:ascii="Arial" w:hAnsi="Arial" w:cs="Arial"/>
          <w:sz w:val="24"/>
          <w:szCs w:val="24"/>
        </w:rPr>
      </w:pPr>
      <w:r>
        <w:rPr>
          <w:rFonts w:ascii="Arial" w:hAnsi="Arial" w:cs="Arial"/>
          <w:sz w:val="24"/>
          <w:szCs w:val="24"/>
        </w:rPr>
        <w:t>[Note 1] Figures rounded to the nearest 100. Percentages have been calculated from unrounded figures.</w:t>
      </w:r>
    </w:p>
    <w:p w14:paraId="0FA5DDF3" w14:textId="77777777" w:rsidR="00BA03AE" w:rsidRDefault="00BA03AE" w:rsidP="00BA03AE">
      <w:pPr>
        <w:pStyle w:val="ListParagraph"/>
        <w:spacing w:before="0" w:after="160" w:line="259" w:lineRule="auto"/>
        <w:jc w:val="right"/>
      </w:pPr>
      <w:hyperlink r:id="rId11" w:history="1">
        <w:r w:rsidRPr="00F05C06">
          <w:rPr>
            <w:rFonts w:ascii="Arial" w:eastAsia="Times New Roman" w:hAnsi="Arial" w:cs="Arial"/>
            <w:color w:val="467886"/>
            <w:sz w:val="24"/>
            <w:szCs w:val="24"/>
            <w:u w:val="single"/>
          </w:rPr>
          <w:t>Create a custom dataset - Office for National Statistics</w:t>
        </w:r>
      </w:hyperlink>
    </w:p>
    <w:p w14:paraId="0AA8DCB1" w14:textId="77777777" w:rsidR="00B35F9D" w:rsidRPr="00F05C06" w:rsidRDefault="00B35F9D" w:rsidP="00BA03AE">
      <w:pPr>
        <w:pStyle w:val="ListParagraph"/>
        <w:spacing w:before="0" w:after="160" w:line="259" w:lineRule="auto"/>
        <w:jc w:val="right"/>
        <w:rPr>
          <w:rFonts w:ascii="Arial" w:eastAsia="Times New Roman" w:hAnsi="Arial" w:cs="Arial"/>
          <w:color w:val="467886"/>
          <w:sz w:val="24"/>
          <w:szCs w:val="24"/>
          <w:u w:val="single"/>
        </w:rPr>
      </w:pPr>
    </w:p>
    <w:p w14:paraId="69407463" w14:textId="69F9AE90" w:rsidR="00BA03AE" w:rsidRPr="00A63F8E" w:rsidRDefault="00BA03AE" w:rsidP="009D5AEC">
      <w:pPr>
        <w:pStyle w:val="Default"/>
        <w:ind w:left="360"/>
        <w:rPr>
          <w:rFonts w:eastAsia="Times New Roman"/>
          <w:color w:val="467886"/>
          <w:u w:val="single"/>
        </w:rPr>
      </w:pPr>
      <w:r w:rsidRPr="00A63F8E">
        <w:t>The</w:t>
      </w:r>
      <w:r>
        <w:t xml:space="preserve"> 2017-18</w:t>
      </w:r>
      <w:r w:rsidRPr="00A63F8E">
        <w:t xml:space="preserve"> Welsh Housing Condition Survey also includes data about household composition for houses/bungalows and flats. As with the Census data, Table 4. shows that the most common household types living in flats are single adults, single pensioners, and adult couples without children.</w:t>
      </w:r>
    </w:p>
    <w:p w14:paraId="52A25268" w14:textId="77777777" w:rsidR="00661595" w:rsidRDefault="00661595" w:rsidP="00BA03AE">
      <w:pPr>
        <w:spacing w:before="0" w:after="160" w:line="278" w:lineRule="auto"/>
        <w:rPr>
          <w:rFonts w:ascii="Arial" w:hAnsi="Arial" w:cs="Arial"/>
          <w:b/>
          <w:bCs/>
          <w:sz w:val="24"/>
          <w:szCs w:val="24"/>
        </w:rPr>
      </w:pPr>
    </w:p>
    <w:p w14:paraId="68BDF43F" w14:textId="4F19A774" w:rsidR="00BA03AE" w:rsidRPr="00A63F8E" w:rsidRDefault="00BA03AE" w:rsidP="00BA03AE">
      <w:pPr>
        <w:spacing w:before="0" w:after="160" w:line="278" w:lineRule="auto"/>
        <w:rPr>
          <w:rFonts w:ascii="Arial" w:hAnsi="Arial" w:cs="Arial"/>
          <w:b/>
          <w:bCs/>
          <w:sz w:val="24"/>
          <w:szCs w:val="24"/>
        </w:rPr>
      </w:pPr>
      <w:r w:rsidRPr="00A63F8E">
        <w:rPr>
          <w:rFonts w:ascii="Arial" w:hAnsi="Arial" w:cs="Arial"/>
          <w:b/>
          <w:bCs/>
          <w:sz w:val="24"/>
          <w:szCs w:val="24"/>
        </w:rPr>
        <w:t>Table 4. Household type by dwelling type, 2017-18</w:t>
      </w:r>
    </w:p>
    <w:tbl>
      <w:tblPr>
        <w:tblStyle w:val="TableGrid"/>
        <w:tblW w:w="0" w:type="auto"/>
        <w:tblInd w:w="284" w:type="dxa"/>
        <w:tblLook w:val="04A0" w:firstRow="1" w:lastRow="0" w:firstColumn="1" w:lastColumn="0" w:noHBand="0" w:noVBand="1"/>
      </w:tblPr>
      <w:tblGrid>
        <w:gridCol w:w="6200"/>
        <w:gridCol w:w="1336"/>
        <w:gridCol w:w="1196"/>
      </w:tblGrid>
      <w:tr w:rsidR="00BA03AE" w:rsidRPr="00A63F8E" w14:paraId="6A5262A6" w14:textId="77777777" w:rsidTr="007D5EFC">
        <w:tc>
          <w:tcPr>
            <w:tcW w:w="6200" w:type="dxa"/>
          </w:tcPr>
          <w:p w14:paraId="5A4FFF82" w14:textId="77777777" w:rsidR="00BA03AE" w:rsidRPr="00A63F8E" w:rsidRDefault="00BA03AE" w:rsidP="007D5EFC">
            <w:pPr>
              <w:spacing w:after="0" w:line="240" w:lineRule="auto"/>
              <w:rPr>
                <w:rFonts w:ascii="Arial" w:hAnsi="Arial" w:cs="Arial"/>
                <w:b/>
                <w:bCs/>
                <w:sz w:val="24"/>
                <w:szCs w:val="24"/>
              </w:rPr>
            </w:pPr>
            <w:r w:rsidRPr="00A63F8E">
              <w:rPr>
                <w:rFonts w:ascii="Arial" w:hAnsi="Arial" w:cs="Arial"/>
                <w:b/>
                <w:bCs/>
                <w:sz w:val="24"/>
                <w:szCs w:val="24"/>
              </w:rPr>
              <w:t>Household type</w:t>
            </w:r>
          </w:p>
        </w:tc>
        <w:tc>
          <w:tcPr>
            <w:tcW w:w="1336" w:type="dxa"/>
          </w:tcPr>
          <w:p w14:paraId="4A0A0A46" w14:textId="77777777" w:rsidR="00BA03AE" w:rsidRPr="00A63F8E" w:rsidRDefault="00BA03AE" w:rsidP="007D5EFC">
            <w:pPr>
              <w:spacing w:after="0" w:line="240" w:lineRule="auto"/>
              <w:rPr>
                <w:rFonts w:ascii="Arial" w:hAnsi="Arial" w:cs="Arial"/>
                <w:b/>
                <w:bCs/>
                <w:sz w:val="24"/>
                <w:szCs w:val="24"/>
              </w:rPr>
            </w:pPr>
            <w:r w:rsidRPr="00A63F8E">
              <w:rPr>
                <w:rFonts w:ascii="Arial" w:hAnsi="Arial" w:cs="Arial"/>
                <w:b/>
                <w:bCs/>
                <w:sz w:val="24"/>
                <w:szCs w:val="24"/>
              </w:rPr>
              <w:t>House or bungalow (%)</w:t>
            </w:r>
          </w:p>
        </w:tc>
        <w:tc>
          <w:tcPr>
            <w:tcW w:w="1196" w:type="dxa"/>
          </w:tcPr>
          <w:p w14:paraId="7E38F66B" w14:textId="77777777" w:rsidR="00BA03AE" w:rsidRPr="00A63F8E" w:rsidRDefault="00BA03AE" w:rsidP="007D5EFC">
            <w:pPr>
              <w:spacing w:after="0" w:line="240" w:lineRule="auto"/>
              <w:rPr>
                <w:rFonts w:ascii="Arial" w:hAnsi="Arial" w:cs="Arial"/>
                <w:b/>
                <w:bCs/>
                <w:sz w:val="24"/>
                <w:szCs w:val="24"/>
              </w:rPr>
            </w:pPr>
            <w:r w:rsidRPr="00A63F8E">
              <w:rPr>
                <w:rFonts w:ascii="Arial" w:hAnsi="Arial" w:cs="Arial"/>
                <w:b/>
                <w:bCs/>
                <w:sz w:val="24"/>
                <w:szCs w:val="24"/>
              </w:rPr>
              <w:t>Flat (%)</w:t>
            </w:r>
          </w:p>
        </w:tc>
      </w:tr>
      <w:tr w:rsidR="00BA03AE" w:rsidRPr="00A63F8E" w14:paraId="41E7372F" w14:textId="77777777" w:rsidTr="007D5EFC">
        <w:tc>
          <w:tcPr>
            <w:tcW w:w="6200" w:type="dxa"/>
          </w:tcPr>
          <w:p w14:paraId="759F7D34"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Pensioner couple - a couple where one or more of the adults are of State Pension age or over</w:t>
            </w:r>
          </w:p>
        </w:tc>
        <w:tc>
          <w:tcPr>
            <w:tcW w:w="1336" w:type="dxa"/>
          </w:tcPr>
          <w:p w14:paraId="02931A3F"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17</w:t>
            </w:r>
          </w:p>
        </w:tc>
        <w:tc>
          <w:tcPr>
            <w:tcW w:w="1196" w:type="dxa"/>
          </w:tcPr>
          <w:p w14:paraId="60629B28"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w:t>
            </w:r>
          </w:p>
        </w:tc>
      </w:tr>
      <w:tr w:rsidR="00BA03AE" w:rsidRPr="00A63F8E" w14:paraId="5D585D5D" w14:textId="77777777" w:rsidTr="007D5EFC">
        <w:tc>
          <w:tcPr>
            <w:tcW w:w="6200" w:type="dxa"/>
          </w:tcPr>
          <w:p w14:paraId="5E3CD4E6"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Single pensioner - single adult of State Pension age or over</w:t>
            </w:r>
          </w:p>
        </w:tc>
        <w:tc>
          <w:tcPr>
            <w:tcW w:w="1336" w:type="dxa"/>
          </w:tcPr>
          <w:p w14:paraId="5EC058B0"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17</w:t>
            </w:r>
          </w:p>
        </w:tc>
        <w:tc>
          <w:tcPr>
            <w:tcW w:w="1196" w:type="dxa"/>
          </w:tcPr>
          <w:p w14:paraId="14174FAD"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27</w:t>
            </w:r>
          </w:p>
        </w:tc>
      </w:tr>
      <w:tr w:rsidR="00BA03AE" w:rsidRPr="00A63F8E" w14:paraId="330775E8" w14:textId="77777777" w:rsidTr="007D5EFC">
        <w:tc>
          <w:tcPr>
            <w:tcW w:w="6200" w:type="dxa"/>
          </w:tcPr>
          <w:p w14:paraId="2202977F"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Couple with children - a non-pensioner couple with dependent children</w:t>
            </w:r>
          </w:p>
        </w:tc>
        <w:tc>
          <w:tcPr>
            <w:tcW w:w="1336" w:type="dxa"/>
          </w:tcPr>
          <w:p w14:paraId="587AAD64"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15</w:t>
            </w:r>
          </w:p>
        </w:tc>
        <w:tc>
          <w:tcPr>
            <w:tcW w:w="1196" w:type="dxa"/>
          </w:tcPr>
          <w:p w14:paraId="755AAF64"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w:t>
            </w:r>
          </w:p>
        </w:tc>
      </w:tr>
      <w:tr w:rsidR="00BA03AE" w:rsidRPr="00A63F8E" w14:paraId="71ACCCBC" w14:textId="77777777" w:rsidTr="007D5EFC">
        <w:tc>
          <w:tcPr>
            <w:tcW w:w="6200" w:type="dxa"/>
          </w:tcPr>
          <w:p w14:paraId="40431262"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Couple without children - a non-pensioner couple with no dependent children</w:t>
            </w:r>
          </w:p>
        </w:tc>
        <w:tc>
          <w:tcPr>
            <w:tcW w:w="1336" w:type="dxa"/>
          </w:tcPr>
          <w:p w14:paraId="68250FEB"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11</w:t>
            </w:r>
          </w:p>
        </w:tc>
        <w:tc>
          <w:tcPr>
            <w:tcW w:w="1196" w:type="dxa"/>
          </w:tcPr>
          <w:p w14:paraId="70E08DCC"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7</w:t>
            </w:r>
          </w:p>
        </w:tc>
      </w:tr>
      <w:tr w:rsidR="00BA03AE" w:rsidRPr="00A63F8E" w14:paraId="79028150" w14:textId="77777777" w:rsidTr="007D5EFC">
        <w:tc>
          <w:tcPr>
            <w:tcW w:w="6200" w:type="dxa"/>
          </w:tcPr>
          <w:p w14:paraId="0D372B6E"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Single adult with children - a non-pensioner single adult with dependent children</w:t>
            </w:r>
          </w:p>
        </w:tc>
        <w:tc>
          <w:tcPr>
            <w:tcW w:w="1336" w:type="dxa"/>
          </w:tcPr>
          <w:p w14:paraId="1889DA6E"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7</w:t>
            </w:r>
          </w:p>
        </w:tc>
        <w:tc>
          <w:tcPr>
            <w:tcW w:w="1196" w:type="dxa"/>
          </w:tcPr>
          <w:p w14:paraId="7B8D5BAA"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w:t>
            </w:r>
          </w:p>
        </w:tc>
      </w:tr>
      <w:tr w:rsidR="00BA03AE" w:rsidRPr="00A63F8E" w14:paraId="67C0E3DC" w14:textId="77777777" w:rsidTr="007D5EFC">
        <w:tc>
          <w:tcPr>
            <w:tcW w:w="6200" w:type="dxa"/>
          </w:tcPr>
          <w:p w14:paraId="7027E44D"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Single adult without children - a non-pensioner single adult with no dependent children</w:t>
            </w:r>
          </w:p>
        </w:tc>
        <w:tc>
          <w:tcPr>
            <w:tcW w:w="1336" w:type="dxa"/>
          </w:tcPr>
          <w:p w14:paraId="456E631F"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10</w:t>
            </w:r>
          </w:p>
        </w:tc>
        <w:tc>
          <w:tcPr>
            <w:tcW w:w="1196" w:type="dxa"/>
          </w:tcPr>
          <w:p w14:paraId="36DD6D8F"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37</w:t>
            </w:r>
          </w:p>
        </w:tc>
      </w:tr>
      <w:tr w:rsidR="00BA03AE" w:rsidRPr="00A63F8E" w14:paraId="6D45577B" w14:textId="77777777" w:rsidTr="007D5EFC">
        <w:tc>
          <w:tcPr>
            <w:tcW w:w="6200" w:type="dxa"/>
          </w:tcPr>
          <w:p w14:paraId="6DF251C0"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3 or more adults with children - three or more adults with dependent children</w:t>
            </w:r>
          </w:p>
        </w:tc>
        <w:tc>
          <w:tcPr>
            <w:tcW w:w="1336" w:type="dxa"/>
          </w:tcPr>
          <w:p w14:paraId="043722FF"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5</w:t>
            </w:r>
          </w:p>
        </w:tc>
        <w:tc>
          <w:tcPr>
            <w:tcW w:w="1196" w:type="dxa"/>
          </w:tcPr>
          <w:p w14:paraId="52464802"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w:t>
            </w:r>
          </w:p>
        </w:tc>
      </w:tr>
      <w:tr w:rsidR="00BA03AE" w:rsidRPr="00A63F8E" w14:paraId="6E3050E1" w14:textId="77777777" w:rsidTr="007D5EFC">
        <w:tc>
          <w:tcPr>
            <w:tcW w:w="6200" w:type="dxa"/>
          </w:tcPr>
          <w:p w14:paraId="1839F2F6"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3 or more adults without children - related – three or more adults with no dependent children, who are related to each other</w:t>
            </w:r>
          </w:p>
        </w:tc>
        <w:tc>
          <w:tcPr>
            <w:tcW w:w="1336" w:type="dxa"/>
          </w:tcPr>
          <w:p w14:paraId="022A82CA"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7</w:t>
            </w:r>
          </w:p>
        </w:tc>
        <w:tc>
          <w:tcPr>
            <w:tcW w:w="1196" w:type="dxa"/>
          </w:tcPr>
          <w:p w14:paraId="33E8346F"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w:t>
            </w:r>
          </w:p>
        </w:tc>
      </w:tr>
      <w:tr w:rsidR="00BA03AE" w:rsidRPr="00A63F8E" w14:paraId="3162AFDA" w14:textId="77777777" w:rsidTr="007D5EFC">
        <w:tc>
          <w:tcPr>
            <w:tcW w:w="6200" w:type="dxa"/>
          </w:tcPr>
          <w:p w14:paraId="4E9BAE51"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3 or more adults without children - not related – three or more adults with no dependent children, who are not related</w:t>
            </w:r>
          </w:p>
        </w:tc>
        <w:tc>
          <w:tcPr>
            <w:tcW w:w="1336" w:type="dxa"/>
          </w:tcPr>
          <w:p w14:paraId="457B2687"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4</w:t>
            </w:r>
          </w:p>
        </w:tc>
        <w:tc>
          <w:tcPr>
            <w:tcW w:w="1196" w:type="dxa"/>
          </w:tcPr>
          <w:p w14:paraId="2081DF5D"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w:t>
            </w:r>
          </w:p>
        </w:tc>
      </w:tr>
      <w:tr w:rsidR="00BA03AE" w:rsidRPr="00A63F8E" w14:paraId="250EAFA1" w14:textId="77777777" w:rsidTr="007D5EFC">
        <w:tc>
          <w:tcPr>
            <w:tcW w:w="6200" w:type="dxa"/>
          </w:tcPr>
          <w:p w14:paraId="32011976"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Other households</w:t>
            </w:r>
          </w:p>
        </w:tc>
        <w:tc>
          <w:tcPr>
            <w:tcW w:w="1336" w:type="dxa"/>
          </w:tcPr>
          <w:p w14:paraId="6F3A807B"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5</w:t>
            </w:r>
          </w:p>
        </w:tc>
        <w:tc>
          <w:tcPr>
            <w:tcW w:w="1196" w:type="dxa"/>
          </w:tcPr>
          <w:p w14:paraId="325FECDD" w14:textId="77777777" w:rsidR="00BA03AE" w:rsidRPr="00A63F8E" w:rsidRDefault="00BA03AE" w:rsidP="007D5EFC">
            <w:pPr>
              <w:spacing w:after="0" w:line="240" w:lineRule="auto"/>
              <w:rPr>
                <w:rFonts w:ascii="Arial" w:hAnsi="Arial" w:cs="Arial"/>
                <w:sz w:val="24"/>
                <w:szCs w:val="24"/>
              </w:rPr>
            </w:pPr>
            <w:r w:rsidRPr="00A63F8E">
              <w:rPr>
                <w:rFonts w:ascii="Arial" w:hAnsi="Arial" w:cs="Arial"/>
                <w:sz w:val="24"/>
                <w:szCs w:val="24"/>
              </w:rPr>
              <w:t>-</w:t>
            </w:r>
          </w:p>
        </w:tc>
      </w:tr>
    </w:tbl>
    <w:p w14:paraId="3F74890F" w14:textId="77777777" w:rsidR="00BA03AE" w:rsidRDefault="00BA03AE" w:rsidP="00BA03AE">
      <w:pPr>
        <w:spacing w:before="120"/>
        <w:jc w:val="right"/>
        <w:rPr>
          <w:rFonts w:ascii="Arial" w:hAnsi="Arial" w:cs="Arial"/>
          <w:sz w:val="24"/>
          <w:szCs w:val="24"/>
        </w:rPr>
      </w:pPr>
      <w:r w:rsidRPr="00A63F8E">
        <w:rPr>
          <w:rFonts w:ascii="Arial" w:hAnsi="Arial" w:cs="Arial"/>
          <w:sz w:val="24"/>
          <w:szCs w:val="24"/>
        </w:rPr>
        <w:t>Source: Welsh Housing Conditions Survey</w:t>
      </w:r>
    </w:p>
    <w:p w14:paraId="74BAC88E" w14:textId="77777777" w:rsidR="00BA03AE" w:rsidRPr="00A63F8E" w:rsidRDefault="00BA03AE" w:rsidP="00BA03AE">
      <w:pPr>
        <w:spacing w:before="120"/>
        <w:jc w:val="right"/>
        <w:rPr>
          <w:rFonts w:ascii="Arial" w:hAnsi="Arial" w:cs="Arial"/>
          <w:sz w:val="24"/>
          <w:szCs w:val="24"/>
        </w:rPr>
      </w:pPr>
      <w:r>
        <w:rPr>
          <w:rFonts w:ascii="Arial" w:hAnsi="Arial" w:cs="Arial"/>
          <w:sz w:val="24"/>
          <w:szCs w:val="24"/>
        </w:rPr>
        <w:t>‘-’ Indicates fewer than 30 responses.</w:t>
      </w:r>
    </w:p>
    <w:p w14:paraId="3CACF40F" w14:textId="77777777" w:rsidR="00BA03AE" w:rsidRPr="00A63F8E" w:rsidRDefault="00BA03AE" w:rsidP="00BA03AE">
      <w:pPr>
        <w:spacing w:before="120"/>
        <w:jc w:val="right"/>
        <w:rPr>
          <w:rFonts w:ascii="Arial" w:hAnsi="Arial" w:cs="Arial"/>
          <w:sz w:val="24"/>
          <w:szCs w:val="24"/>
        </w:rPr>
      </w:pPr>
      <w:hyperlink r:id="rId12" w:history="1">
        <w:r w:rsidRPr="0092171E">
          <w:rPr>
            <w:rStyle w:val="Hyperlink"/>
            <w:rFonts w:ascii="Arial" w:hAnsi="Arial" w:cs="Arial"/>
            <w:color w:val="005696"/>
            <w:sz w:val="24"/>
            <w:szCs w:val="24"/>
          </w:rPr>
          <w:t>Welsh Housing Conditions Survey: results viewer | GOV.WALES</w:t>
        </w:r>
      </w:hyperlink>
    </w:p>
    <w:p w14:paraId="71F1483F" w14:textId="73229E5D" w:rsidR="008D3955" w:rsidRDefault="008D3955">
      <w:pPr>
        <w:spacing w:before="0" w:after="160" w:line="259" w:lineRule="auto"/>
        <w:rPr>
          <w:rFonts w:ascii="Arial" w:hAnsi="Arial" w:cs="Arial"/>
          <w:sz w:val="24"/>
          <w:szCs w:val="24"/>
        </w:rPr>
      </w:pPr>
      <w:bookmarkStart w:id="3" w:name="_Hlk188975465"/>
      <w:r>
        <w:rPr>
          <w:rFonts w:ascii="Arial" w:hAnsi="Arial" w:cs="Arial"/>
          <w:sz w:val="24"/>
          <w:szCs w:val="24"/>
        </w:rPr>
        <w:br w:type="page"/>
      </w:r>
    </w:p>
    <w:p w14:paraId="12225A69" w14:textId="77777777" w:rsidR="003B04FC" w:rsidRDefault="003B04FC" w:rsidP="003B04FC">
      <w:pPr>
        <w:spacing w:before="120" w:after="120" w:line="240" w:lineRule="auto"/>
        <w:ind w:left="284"/>
        <w:rPr>
          <w:rFonts w:ascii="Arial" w:hAnsi="Arial" w:cs="Arial"/>
          <w:sz w:val="24"/>
          <w:szCs w:val="24"/>
        </w:rPr>
      </w:pPr>
    </w:p>
    <w:p w14:paraId="760B46FF" w14:textId="471C9CDB" w:rsidR="003B04FC" w:rsidRDefault="003B04FC" w:rsidP="009D5AEC">
      <w:pPr>
        <w:pStyle w:val="Default"/>
        <w:ind w:left="360"/>
      </w:pPr>
      <w:r>
        <w:t>Census 2021 data presented in Table 5 shows that a large majority (95%) of HMOs are occupied by three of more adults without children. One person households are rare (3%) and households with children rarer still (1%).</w:t>
      </w:r>
    </w:p>
    <w:p w14:paraId="75E9E620" w14:textId="77777777" w:rsidR="00661595" w:rsidRDefault="00661595" w:rsidP="003B04FC">
      <w:pPr>
        <w:spacing w:before="120" w:after="120" w:line="240" w:lineRule="auto"/>
        <w:rPr>
          <w:rFonts w:ascii="Arial" w:hAnsi="Arial" w:cs="Arial"/>
          <w:sz w:val="24"/>
          <w:szCs w:val="24"/>
        </w:rPr>
      </w:pPr>
    </w:p>
    <w:p w14:paraId="29AFA8E3" w14:textId="1D0ABAF5" w:rsidR="003B04FC" w:rsidRDefault="003B04FC" w:rsidP="003B04FC">
      <w:pPr>
        <w:spacing w:before="120" w:after="120" w:line="240" w:lineRule="auto"/>
        <w:ind w:left="284"/>
        <w:rPr>
          <w:rFonts w:ascii="Arial" w:hAnsi="Arial" w:cs="Arial"/>
          <w:b/>
          <w:bCs/>
          <w:sz w:val="24"/>
          <w:szCs w:val="24"/>
        </w:rPr>
      </w:pPr>
      <w:r>
        <w:rPr>
          <w:rFonts w:ascii="Arial" w:hAnsi="Arial" w:cs="Arial"/>
          <w:b/>
          <w:bCs/>
          <w:sz w:val="24"/>
          <w:szCs w:val="24"/>
        </w:rPr>
        <w:t xml:space="preserve">Table 5: </w:t>
      </w:r>
      <w:r w:rsidRPr="00224A9B">
        <w:rPr>
          <w:rFonts w:ascii="Arial" w:hAnsi="Arial" w:cs="Arial"/>
          <w:b/>
          <w:bCs/>
          <w:sz w:val="24"/>
          <w:szCs w:val="24"/>
        </w:rPr>
        <w:t>HMOs by size and household type</w:t>
      </w:r>
      <w:r>
        <w:rPr>
          <w:rFonts w:ascii="Arial" w:hAnsi="Arial" w:cs="Arial"/>
          <w:b/>
          <w:bCs/>
          <w:sz w:val="24"/>
          <w:szCs w:val="24"/>
        </w:rPr>
        <w:t>, 2021</w:t>
      </w:r>
    </w:p>
    <w:tbl>
      <w:tblPr>
        <w:tblStyle w:val="TableGrid"/>
        <w:tblW w:w="0" w:type="auto"/>
        <w:tblInd w:w="284" w:type="dxa"/>
        <w:tblLook w:val="04A0" w:firstRow="1" w:lastRow="0" w:firstColumn="1" w:lastColumn="0" w:noHBand="0" w:noVBand="1"/>
      </w:tblPr>
      <w:tblGrid>
        <w:gridCol w:w="2532"/>
        <w:gridCol w:w="1123"/>
        <w:gridCol w:w="957"/>
        <w:gridCol w:w="1123"/>
        <w:gridCol w:w="957"/>
        <w:gridCol w:w="1123"/>
        <w:gridCol w:w="917"/>
      </w:tblGrid>
      <w:tr w:rsidR="003B04FC" w14:paraId="5F5A6883" w14:textId="77777777" w:rsidTr="00855891">
        <w:tc>
          <w:tcPr>
            <w:tcW w:w="2532" w:type="dxa"/>
          </w:tcPr>
          <w:p w14:paraId="52EED6DE" w14:textId="77777777" w:rsidR="003B04FC" w:rsidRDefault="003B04FC" w:rsidP="00855891">
            <w:pPr>
              <w:spacing w:after="0" w:line="240" w:lineRule="auto"/>
              <w:rPr>
                <w:rFonts w:ascii="Arial" w:hAnsi="Arial" w:cs="Arial"/>
                <w:b/>
                <w:bCs/>
                <w:sz w:val="24"/>
                <w:szCs w:val="24"/>
              </w:rPr>
            </w:pPr>
          </w:p>
        </w:tc>
        <w:tc>
          <w:tcPr>
            <w:tcW w:w="2080" w:type="dxa"/>
            <w:gridSpan w:val="2"/>
            <w:vAlign w:val="center"/>
          </w:tcPr>
          <w:p w14:paraId="2FB5EAA6" w14:textId="77777777" w:rsidR="003B04FC" w:rsidRDefault="003B04FC" w:rsidP="00855891">
            <w:pPr>
              <w:spacing w:before="0" w:after="0" w:line="240" w:lineRule="auto"/>
              <w:jc w:val="center"/>
              <w:rPr>
                <w:rFonts w:ascii="Arial" w:hAnsi="Arial" w:cs="Arial"/>
                <w:b/>
                <w:bCs/>
                <w:sz w:val="24"/>
                <w:szCs w:val="24"/>
              </w:rPr>
            </w:pPr>
            <w:r>
              <w:rPr>
                <w:rFonts w:ascii="Arial" w:hAnsi="Arial" w:cs="Arial"/>
                <w:b/>
                <w:bCs/>
                <w:sz w:val="24"/>
                <w:szCs w:val="24"/>
              </w:rPr>
              <w:t>Small HMOs</w:t>
            </w:r>
          </w:p>
        </w:tc>
        <w:tc>
          <w:tcPr>
            <w:tcW w:w="2080" w:type="dxa"/>
            <w:gridSpan w:val="2"/>
            <w:vAlign w:val="center"/>
          </w:tcPr>
          <w:p w14:paraId="70F7C0A3" w14:textId="77777777" w:rsidR="003B04FC" w:rsidRDefault="003B04FC" w:rsidP="00855891">
            <w:pPr>
              <w:spacing w:before="0" w:after="0" w:line="240" w:lineRule="auto"/>
              <w:jc w:val="center"/>
              <w:rPr>
                <w:rFonts w:ascii="Arial" w:hAnsi="Arial" w:cs="Arial"/>
                <w:b/>
                <w:bCs/>
                <w:sz w:val="24"/>
                <w:szCs w:val="24"/>
              </w:rPr>
            </w:pPr>
            <w:r>
              <w:rPr>
                <w:rFonts w:ascii="Arial" w:hAnsi="Arial" w:cs="Arial"/>
                <w:b/>
                <w:bCs/>
                <w:sz w:val="24"/>
                <w:szCs w:val="24"/>
              </w:rPr>
              <w:t>Large HMOs</w:t>
            </w:r>
          </w:p>
        </w:tc>
        <w:tc>
          <w:tcPr>
            <w:tcW w:w="2040" w:type="dxa"/>
            <w:gridSpan w:val="2"/>
            <w:vAlign w:val="center"/>
          </w:tcPr>
          <w:p w14:paraId="6BA6215A" w14:textId="77777777" w:rsidR="003B04FC" w:rsidRDefault="003B04FC" w:rsidP="00855891">
            <w:pPr>
              <w:spacing w:before="0" w:after="0" w:line="240" w:lineRule="auto"/>
              <w:jc w:val="center"/>
              <w:rPr>
                <w:rFonts w:ascii="Arial" w:hAnsi="Arial" w:cs="Arial"/>
                <w:b/>
                <w:bCs/>
                <w:sz w:val="24"/>
                <w:szCs w:val="24"/>
              </w:rPr>
            </w:pPr>
            <w:r>
              <w:rPr>
                <w:rFonts w:ascii="Arial" w:hAnsi="Arial" w:cs="Arial"/>
                <w:b/>
                <w:bCs/>
                <w:sz w:val="24"/>
                <w:szCs w:val="24"/>
              </w:rPr>
              <w:t>All HMOs</w:t>
            </w:r>
          </w:p>
        </w:tc>
      </w:tr>
      <w:tr w:rsidR="003B04FC" w:rsidRPr="001E64B8" w14:paraId="68E19116" w14:textId="77777777" w:rsidTr="00855891">
        <w:tc>
          <w:tcPr>
            <w:tcW w:w="2532" w:type="dxa"/>
          </w:tcPr>
          <w:p w14:paraId="2A685C4F" w14:textId="77777777" w:rsidR="003B04FC" w:rsidRPr="001E64B8" w:rsidRDefault="003B04FC" w:rsidP="00855891">
            <w:pPr>
              <w:spacing w:after="0" w:line="240" w:lineRule="auto"/>
              <w:rPr>
                <w:rFonts w:ascii="Arial" w:hAnsi="Arial" w:cs="Arial"/>
                <w:b/>
                <w:bCs/>
                <w:sz w:val="24"/>
                <w:szCs w:val="24"/>
              </w:rPr>
            </w:pPr>
          </w:p>
        </w:tc>
        <w:tc>
          <w:tcPr>
            <w:tcW w:w="1123" w:type="dxa"/>
            <w:vAlign w:val="center"/>
          </w:tcPr>
          <w:p w14:paraId="00A9F9B3" w14:textId="77777777" w:rsidR="003B04FC" w:rsidRPr="001E64B8" w:rsidRDefault="003B04FC"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13DD07F2" w14:textId="77777777" w:rsidR="003B04FC" w:rsidRPr="001E64B8" w:rsidRDefault="003B04FC"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21868012" w14:textId="77777777" w:rsidR="003B04FC" w:rsidRPr="001E64B8" w:rsidRDefault="003B04FC"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57" w:type="dxa"/>
            <w:vAlign w:val="center"/>
          </w:tcPr>
          <w:p w14:paraId="3FEBF783" w14:textId="77777777" w:rsidR="003B04FC" w:rsidRPr="001E64B8" w:rsidRDefault="003B04FC"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c>
          <w:tcPr>
            <w:tcW w:w="1123" w:type="dxa"/>
            <w:vAlign w:val="center"/>
          </w:tcPr>
          <w:p w14:paraId="5A832AED" w14:textId="77777777" w:rsidR="003B04FC" w:rsidRPr="001E64B8" w:rsidRDefault="003B04FC" w:rsidP="00855891">
            <w:pPr>
              <w:spacing w:before="0" w:after="0" w:line="240" w:lineRule="auto"/>
              <w:jc w:val="center"/>
              <w:rPr>
                <w:rFonts w:ascii="Arial" w:hAnsi="Arial" w:cs="Arial"/>
                <w:b/>
                <w:bCs/>
                <w:sz w:val="24"/>
                <w:szCs w:val="24"/>
              </w:rPr>
            </w:pPr>
            <w:r w:rsidRPr="001E64B8">
              <w:rPr>
                <w:rFonts w:ascii="Arial" w:hAnsi="Arial" w:cs="Arial"/>
                <w:b/>
                <w:bCs/>
                <w:sz w:val="24"/>
                <w:szCs w:val="24"/>
              </w:rPr>
              <w:t>Number</w:t>
            </w:r>
          </w:p>
        </w:tc>
        <w:tc>
          <w:tcPr>
            <w:tcW w:w="917" w:type="dxa"/>
            <w:vAlign w:val="center"/>
          </w:tcPr>
          <w:p w14:paraId="7512AF72" w14:textId="77777777" w:rsidR="003B04FC" w:rsidRPr="001E64B8" w:rsidRDefault="003B04FC" w:rsidP="00855891">
            <w:pPr>
              <w:spacing w:before="0" w:after="0" w:line="240" w:lineRule="auto"/>
              <w:jc w:val="center"/>
              <w:rPr>
                <w:rFonts w:ascii="Arial" w:hAnsi="Arial" w:cs="Arial"/>
                <w:b/>
                <w:bCs/>
                <w:sz w:val="24"/>
                <w:szCs w:val="24"/>
              </w:rPr>
            </w:pPr>
            <w:r w:rsidRPr="001E64B8">
              <w:rPr>
                <w:rFonts w:ascii="Arial" w:hAnsi="Arial" w:cs="Arial"/>
                <w:b/>
                <w:bCs/>
                <w:sz w:val="24"/>
                <w:szCs w:val="24"/>
              </w:rPr>
              <w:t>%</w:t>
            </w:r>
          </w:p>
        </w:tc>
      </w:tr>
      <w:tr w:rsidR="003B04FC" w14:paraId="7ADF9099" w14:textId="77777777" w:rsidTr="00855891">
        <w:tc>
          <w:tcPr>
            <w:tcW w:w="2532" w:type="dxa"/>
            <w:vAlign w:val="center"/>
          </w:tcPr>
          <w:p w14:paraId="3087EFC1" w14:textId="77777777" w:rsidR="003B04FC" w:rsidRPr="00F74125" w:rsidRDefault="003B04FC" w:rsidP="00855891">
            <w:pPr>
              <w:spacing w:before="0" w:after="0" w:line="240" w:lineRule="auto"/>
              <w:rPr>
                <w:rFonts w:ascii="Arial" w:hAnsi="Arial" w:cs="Arial"/>
                <w:b/>
                <w:bCs/>
                <w:sz w:val="24"/>
                <w:szCs w:val="24"/>
              </w:rPr>
            </w:pPr>
            <w:r w:rsidRPr="00F74125">
              <w:rPr>
                <w:rFonts w:ascii="Arial" w:hAnsi="Arial" w:cs="Arial"/>
                <w:color w:val="000000"/>
                <w:sz w:val="24"/>
                <w:szCs w:val="24"/>
              </w:rPr>
              <w:t>One person household: One adult aged 65 or under</w:t>
            </w:r>
          </w:p>
        </w:tc>
        <w:tc>
          <w:tcPr>
            <w:tcW w:w="1123" w:type="dxa"/>
            <w:vAlign w:val="center"/>
          </w:tcPr>
          <w:p w14:paraId="6A059521"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76 </w:t>
            </w:r>
          </w:p>
        </w:tc>
        <w:tc>
          <w:tcPr>
            <w:tcW w:w="957" w:type="dxa"/>
            <w:vAlign w:val="center"/>
          </w:tcPr>
          <w:p w14:paraId="733700E8"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2%</w:t>
            </w:r>
          </w:p>
        </w:tc>
        <w:tc>
          <w:tcPr>
            <w:tcW w:w="1123" w:type="dxa"/>
            <w:vAlign w:val="center"/>
          </w:tcPr>
          <w:p w14:paraId="202AB008"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145 </w:t>
            </w:r>
          </w:p>
        </w:tc>
        <w:tc>
          <w:tcPr>
            <w:tcW w:w="957" w:type="dxa"/>
            <w:vAlign w:val="center"/>
          </w:tcPr>
          <w:p w14:paraId="20AFDE2D"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5%</w:t>
            </w:r>
          </w:p>
        </w:tc>
        <w:tc>
          <w:tcPr>
            <w:tcW w:w="1123" w:type="dxa"/>
            <w:vAlign w:val="center"/>
          </w:tcPr>
          <w:p w14:paraId="15EB31D4"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221 </w:t>
            </w:r>
          </w:p>
        </w:tc>
        <w:tc>
          <w:tcPr>
            <w:tcW w:w="917" w:type="dxa"/>
            <w:vAlign w:val="center"/>
          </w:tcPr>
          <w:p w14:paraId="7AE33E72"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3%</w:t>
            </w:r>
          </w:p>
        </w:tc>
      </w:tr>
      <w:tr w:rsidR="003B04FC" w14:paraId="620A01A5" w14:textId="77777777" w:rsidTr="00855891">
        <w:tc>
          <w:tcPr>
            <w:tcW w:w="2532" w:type="dxa"/>
            <w:vAlign w:val="center"/>
          </w:tcPr>
          <w:p w14:paraId="6DBB4114" w14:textId="77777777" w:rsidR="003B04FC" w:rsidRPr="00F74125" w:rsidRDefault="003B04FC" w:rsidP="00855891">
            <w:pPr>
              <w:spacing w:before="0" w:after="0" w:line="240" w:lineRule="auto"/>
              <w:rPr>
                <w:rFonts w:ascii="Arial" w:hAnsi="Arial" w:cs="Arial"/>
                <w:b/>
                <w:bCs/>
                <w:sz w:val="24"/>
                <w:szCs w:val="24"/>
              </w:rPr>
            </w:pPr>
            <w:r w:rsidRPr="00F74125">
              <w:rPr>
                <w:rFonts w:ascii="Arial" w:hAnsi="Arial" w:cs="Arial"/>
                <w:color w:val="000000"/>
                <w:sz w:val="24"/>
                <w:szCs w:val="24"/>
              </w:rPr>
              <w:t>One or more children in household</w:t>
            </w:r>
          </w:p>
        </w:tc>
        <w:tc>
          <w:tcPr>
            <w:tcW w:w="1123" w:type="dxa"/>
            <w:vAlign w:val="center"/>
          </w:tcPr>
          <w:p w14:paraId="43BC9413"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82 </w:t>
            </w:r>
          </w:p>
        </w:tc>
        <w:tc>
          <w:tcPr>
            <w:tcW w:w="957" w:type="dxa"/>
            <w:vAlign w:val="center"/>
          </w:tcPr>
          <w:p w14:paraId="348987D3"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2%</w:t>
            </w:r>
          </w:p>
        </w:tc>
        <w:tc>
          <w:tcPr>
            <w:tcW w:w="1123" w:type="dxa"/>
            <w:vAlign w:val="center"/>
          </w:tcPr>
          <w:p w14:paraId="1B2C8B36"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17 </w:t>
            </w:r>
          </w:p>
        </w:tc>
        <w:tc>
          <w:tcPr>
            <w:tcW w:w="957" w:type="dxa"/>
            <w:vAlign w:val="center"/>
          </w:tcPr>
          <w:p w14:paraId="16E55D21"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1%</w:t>
            </w:r>
          </w:p>
        </w:tc>
        <w:tc>
          <w:tcPr>
            <w:tcW w:w="1123" w:type="dxa"/>
            <w:vAlign w:val="center"/>
          </w:tcPr>
          <w:p w14:paraId="78326B8A"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99 </w:t>
            </w:r>
          </w:p>
        </w:tc>
        <w:tc>
          <w:tcPr>
            <w:tcW w:w="917" w:type="dxa"/>
            <w:vAlign w:val="center"/>
          </w:tcPr>
          <w:p w14:paraId="415481F2"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1%</w:t>
            </w:r>
          </w:p>
        </w:tc>
      </w:tr>
      <w:tr w:rsidR="003B04FC" w14:paraId="52AC3568" w14:textId="77777777" w:rsidTr="00855891">
        <w:tc>
          <w:tcPr>
            <w:tcW w:w="2532" w:type="dxa"/>
            <w:vAlign w:val="center"/>
          </w:tcPr>
          <w:p w14:paraId="34EE03E3" w14:textId="77777777" w:rsidR="003B04FC" w:rsidRPr="00F74125" w:rsidRDefault="003B04FC" w:rsidP="00855891">
            <w:pPr>
              <w:spacing w:before="0" w:after="0" w:line="240" w:lineRule="auto"/>
              <w:rPr>
                <w:rFonts w:ascii="Arial" w:hAnsi="Arial" w:cs="Arial"/>
                <w:b/>
                <w:bCs/>
                <w:sz w:val="24"/>
                <w:szCs w:val="24"/>
              </w:rPr>
            </w:pPr>
            <w:r w:rsidRPr="00F74125">
              <w:rPr>
                <w:rFonts w:ascii="Arial" w:hAnsi="Arial" w:cs="Arial"/>
                <w:color w:val="000000"/>
                <w:sz w:val="24"/>
                <w:szCs w:val="24"/>
              </w:rPr>
              <w:t>Three or more adults: No children</w:t>
            </w:r>
          </w:p>
        </w:tc>
        <w:tc>
          <w:tcPr>
            <w:tcW w:w="1123" w:type="dxa"/>
            <w:vAlign w:val="center"/>
          </w:tcPr>
          <w:p w14:paraId="2A17F95A"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4,246 </w:t>
            </w:r>
          </w:p>
        </w:tc>
        <w:tc>
          <w:tcPr>
            <w:tcW w:w="957" w:type="dxa"/>
            <w:vAlign w:val="center"/>
          </w:tcPr>
          <w:p w14:paraId="74C5BC05"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96%</w:t>
            </w:r>
          </w:p>
        </w:tc>
        <w:tc>
          <w:tcPr>
            <w:tcW w:w="1123" w:type="dxa"/>
            <w:vAlign w:val="center"/>
          </w:tcPr>
          <w:p w14:paraId="60CB1336"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2,516 </w:t>
            </w:r>
          </w:p>
        </w:tc>
        <w:tc>
          <w:tcPr>
            <w:tcW w:w="957" w:type="dxa"/>
            <w:vAlign w:val="center"/>
          </w:tcPr>
          <w:p w14:paraId="69ACE125"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93%</w:t>
            </w:r>
          </w:p>
        </w:tc>
        <w:tc>
          <w:tcPr>
            <w:tcW w:w="1123" w:type="dxa"/>
            <w:vAlign w:val="center"/>
          </w:tcPr>
          <w:p w14:paraId="2846432D"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6,762 </w:t>
            </w:r>
          </w:p>
        </w:tc>
        <w:tc>
          <w:tcPr>
            <w:tcW w:w="917" w:type="dxa"/>
            <w:vAlign w:val="center"/>
          </w:tcPr>
          <w:p w14:paraId="2A8BDD0E"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95%</w:t>
            </w:r>
          </w:p>
        </w:tc>
      </w:tr>
      <w:tr w:rsidR="003B04FC" w14:paraId="7FBF540F" w14:textId="77777777" w:rsidTr="00855891">
        <w:tc>
          <w:tcPr>
            <w:tcW w:w="2532" w:type="dxa"/>
            <w:vAlign w:val="center"/>
          </w:tcPr>
          <w:p w14:paraId="3389B006" w14:textId="77777777" w:rsidR="003B04FC" w:rsidRPr="00F74125" w:rsidRDefault="003B04FC" w:rsidP="00855891">
            <w:pPr>
              <w:spacing w:before="0" w:after="0" w:line="240" w:lineRule="auto"/>
              <w:rPr>
                <w:rFonts w:ascii="Arial" w:hAnsi="Arial" w:cs="Arial"/>
                <w:b/>
                <w:bCs/>
                <w:sz w:val="24"/>
                <w:szCs w:val="24"/>
              </w:rPr>
            </w:pPr>
            <w:r w:rsidRPr="00F74125">
              <w:rPr>
                <w:rFonts w:ascii="Arial" w:hAnsi="Arial" w:cs="Arial"/>
                <w:color w:val="000000"/>
                <w:sz w:val="24"/>
                <w:szCs w:val="24"/>
              </w:rPr>
              <w:t>Other</w:t>
            </w:r>
          </w:p>
        </w:tc>
        <w:tc>
          <w:tcPr>
            <w:tcW w:w="1123" w:type="dxa"/>
            <w:vAlign w:val="center"/>
          </w:tcPr>
          <w:p w14:paraId="44329678"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11 </w:t>
            </w:r>
          </w:p>
        </w:tc>
        <w:tc>
          <w:tcPr>
            <w:tcW w:w="957" w:type="dxa"/>
            <w:vAlign w:val="center"/>
          </w:tcPr>
          <w:p w14:paraId="63C34D96"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0%</w:t>
            </w:r>
          </w:p>
        </w:tc>
        <w:tc>
          <w:tcPr>
            <w:tcW w:w="1123" w:type="dxa"/>
            <w:vAlign w:val="center"/>
          </w:tcPr>
          <w:p w14:paraId="56846515"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24 </w:t>
            </w:r>
          </w:p>
        </w:tc>
        <w:tc>
          <w:tcPr>
            <w:tcW w:w="957" w:type="dxa"/>
            <w:vAlign w:val="center"/>
          </w:tcPr>
          <w:p w14:paraId="3026BE8E"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1%</w:t>
            </w:r>
          </w:p>
        </w:tc>
        <w:tc>
          <w:tcPr>
            <w:tcW w:w="1123" w:type="dxa"/>
            <w:vAlign w:val="center"/>
          </w:tcPr>
          <w:p w14:paraId="596924F3"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 xml:space="preserve">35 </w:t>
            </w:r>
          </w:p>
        </w:tc>
        <w:tc>
          <w:tcPr>
            <w:tcW w:w="917" w:type="dxa"/>
            <w:vAlign w:val="center"/>
          </w:tcPr>
          <w:p w14:paraId="31BB768A" w14:textId="77777777" w:rsidR="003B04FC" w:rsidRPr="00224A9B" w:rsidRDefault="003B04FC" w:rsidP="00855891">
            <w:pPr>
              <w:spacing w:before="0" w:after="0" w:line="240" w:lineRule="auto"/>
              <w:jc w:val="right"/>
              <w:rPr>
                <w:rFonts w:ascii="Arial" w:hAnsi="Arial" w:cs="Arial"/>
                <w:b/>
                <w:bCs/>
                <w:sz w:val="28"/>
                <w:szCs w:val="28"/>
              </w:rPr>
            </w:pPr>
            <w:r w:rsidRPr="00224A9B">
              <w:rPr>
                <w:rFonts w:ascii="Arial" w:hAnsi="Arial" w:cs="Arial"/>
                <w:color w:val="000000"/>
                <w:sz w:val="28"/>
                <w:szCs w:val="28"/>
              </w:rPr>
              <w:t>0%</w:t>
            </w:r>
          </w:p>
        </w:tc>
      </w:tr>
      <w:tr w:rsidR="003B04FC" w14:paraId="0FB62C82" w14:textId="77777777" w:rsidTr="00855891">
        <w:tc>
          <w:tcPr>
            <w:tcW w:w="2532" w:type="dxa"/>
            <w:vAlign w:val="center"/>
          </w:tcPr>
          <w:p w14:paraId="6A08D209" w14:textId="77777777" w:rsidR="003B04FC" w:rsidRDefault="003B04FC" w:rsidP="00855891">
            <w:pPr>
              <w:spacing w:before="0" w:after="0" w:line="240" w:lineRule="auto"/>
              <w:rPr>
                <w:rFonts w:ascii="Arial" w:hAnsi="Arial" w:cs="Arial"/>
                <w:b/>
                <w:bCs/>
                <w:sz w:val="24"/>
                <w:szCs w:val="24"/>
              </w:rPr>
            </w:pPr>
            <w:r>
              <w:rPr>
                <w:rFonts w:ascii="Arial" w:hAnsi="Arial" w:cs="Arial"/>
                <w:b/>
                <w:bCs/>
                <w:sz w:val="24"/>
                <w:szCs w:val="24"/>
              </w:rPr>
              <w:t>Total</w:t>
            </w:r>
          </w:p>
        </w:tc>
        <w:tc>
          <w:tcPr>
            <w:tcW w:w="1123" w:type="dxa"/>
            <w:vAlign w:val="center"/>
          </w:tcPr>
          <w:p w14:paraId="6F6E9695" w14:textId="77777777" w:rsidR="003B04FC" w:rsidRPr="001E64B8" w:rsidRDefault="003B04FC"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 xml:space="preserve">4,415 </w:t>
            </w:r>
          </w:p>
        </w:tc>
        <w:tc>
          <w:tcPr>
            <w:tcW w:w="957" w:type="dxa"/>
            <w:vAlign w:val="center"/>
          </w:tcPr>
          <w:p w14:paraId="0093C0E1" w14:textId="77777777" w:rsidR="003B04FC" w:rsidRPr="001E64B8" w:rsidRDefault="003B04FC"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100%</w:t>
            </w:r>
          </w:p>
        </w:tc>
        <w:tc>
          <w:tcPr>
            <w:tcW w:w="1123" w:type="dxa"/>
            <w:vAlign w:val="center"/>
          </w:tcPr>
          <w:p w14:paraId="3F5B16D5" w14:textId="77777777" w:rsidR="003B04FC" w:rsidRPr="001E64B8" w:rsidRDefault="003B04FC"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 xml:space="preserve">2,702 </w:t>
            </w:r>
          </w:p>
        </w:tc>
        <w:tc>
          <w:tcPr>
            <w:tcW w:w="957" w:type="dxa"/>
            <w:vAlign w:val="center"/>
          </w:tcPr>
          <w:p w14:paraId="2487D1D5" w14:textId="77777777" w:rsidR="003B04FC" w:rsidRPr="001E64B8" w:rsidRDefault="003B04FC"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100%</w:t>
            </w:r>
          </w:p>
        </w:tc>
        <w:tc>
          <w:tcPr>
            <w:tcW w:w="1123" w:type="dxa"/>
            <w:vAlign w:val="center"/>
          </w:tcPr>
          <w:p w14:paraId="09899F44" w14:textId="77777777" w:rsidR="003B04FC" w:rsidRPr="001E64B8" w:rsidRDefault="003B04FC"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 xml:space="preserve">7,117 </w:t>
            </w:r>
          </w:p>
        </w:tc>
        <w:tc>
          <w:tcPr>
            <w:tcW w:w="917" w:type="dxa"/>
            <w:vAlign w:val="center"/>
          </w:tcPr>
          <w:p w14:paraId="7FAFA0BB" w14:textId="77777777" w:rsidR="003B04FC" w:rsidRPr="001E64B8" w:rsidRDefault="003B04FC" w:rsidP="00855891">
            <w:pPr>
              <w:spacing w:before="0" w:after="0" w:line="240" w:lineRule="auto"/>
              <w:jc w:val="right"/>
              <w:rPr>
                <w:rFonts w:ascii="Arial" w:hAnsi="Arial" w:cs="Arial"/>
                <w:b/>
                <w:bCs/>
                <w:sz w:val="24"/>
                <w:szCs w:val="24"/>
              </w:rPr>
            </w:pPr>
            <w:r w:rsidRPr="001E64B8">
              <w:rPr>
                <w:rFonts w:ascii="Arial" w:hAnsi="Arial" w:cs="Arial"/>
                <w:b/>
                <w:bCs/>
                <w:color w:val="000000"/>
                <w:sz w:val="24"/>
                <w:szCs w:val="24"/>
              </w:rPr>
              <w:t>100%</w:t>
            </w:r>
          </w:p>
        </w:tc>
      </w:tr>
    </w:tbl>
    <w:p w14:paraId="5AD63365" w14:textId="77777777" w:rsidR="003B04FC" w:rsidRDefault="003B04FC" w:rsidP="003B04FC">
      <w:pPr>
        <w:spacing w:before="120" w:after="0" w:line="240" w:lineRule="auto"/>
        <w:ind w:left="284"/>
        <w:jc w:val="right"/>
        <w:rPr>
          <w:rFonts w:ascii="Arial" w:eastAsia="Times New Roman" w:hAnsi="Arial" w:cs="Arial"/>
          <w:color w:val="000000"/>
          <w:sz w:val="24"/>
          <w:szCs w:val="24"/>
        </w:rPr>
      </w:pPr>
      <w:r w:rsidRPr="006D3EEA">
        <w:rPr>
          <w:rFonts w:ascii="Arial" w:eastAsia="Times New Roman" w:hAnsi="Arial" w:cs="Arial"/>
          <w:color w:val="000000"/>
          <w:sz w:val="24"/>
          <w:szCs w:val="24"/>
        </w:rPr>
        <w:t>Source: Census</w:t>
      </w:r>
      <w:r>
        <w:rPr>
          <w:rFonts w:ascii="Arial" w:eastAsia="Times New Roman" w:hAnsi="Arial" w:cs="Arial"/>
          <w:color w:val="000000"/>
          <w:sz w:val="24"/>
          <w:szCs w:val="24"/>
        </w:rPr>
        <w:t xml:space="preserve"> </w:t>
      </w:r>
      <w:r w:rsidRPr="006D3EEA">
        <w:rPr>
          <w:rFonts w:ascii="Arial" w:eastAsia="Times New Roman" w:hAnsi="Arial" w:cs="Arial"/>
          <w:color w:val="000000"/>
          <w:sz w:val="24"/>
          <w:szCs w:val="24"/>
        </w:rPr>
        <w:t>2021</w:t>
      </w:r>
      <w:r>
        <w:rPr>
          <w:rFonts w:ascii="Arial" w:eastAsia="Times New Roman" w:hAnsi="Arial" w:cs="Arial"/>
          <w:color w:val="000000"/>
          <w:sz w:val="24"/>
          <w:szCs w:val="24"/>
        </w:rPr>
        <w:t xml:space="preserve"> analysis</w:t>
      </w:r>
    </w:p>
    <w:p w14:paraId="521BC2AF" w14:textId="77777777" w:rsidR="00BA03AE" w:rsidRPr="00A63F8E" w:rsidRDefault="00BA03AE" w:rsidP="00BA03AE">
      <w:pPr>
        <w:spacing w:before="0" w:after="160" w:line="278" w:lineRule="auto"/>
        <w:rPr>
          <w:rFonts w:ascii="Arial" w:hAnsi="Arial" w:cs="Arial"/>
          <w:sz w:val="24"/>
          <w:szCs w:val="24"/>
        </w:rPr>
      </w:pPr>
    </w:p>
    <w:p w14:paraId="060E4CA6" w14:textId="77777777" w:rsidR="00BA03AE" w:rsidRDefault="00BA03AE" w:rsidP="009D5AEC">
      <w:pPr>
        <w:pStyle w:val="Default"/>
        <w:ind w:left="360"/>
      </w:pPr>
      <w:r w:rsidRPr="00A63F8E">
        <w:t>The Grenfell tragedy was a single exceptional event, however it highlighted the devastating impacts that can be caused to residents, including children. 17 of the 67 children living in Grenfell Tower died in the fire that killed 72 people in total</w:t>
      </w:r>
      <w:r w:rsidRPr="00A63F8E">
        <w:rPr>
          <w:rStyle w:val="FootnoteReference"/>
        </w:rPr>
        <w:footnoteReference w:id="6"/>
      </w:r>
      <w:r w:rsidRPr="00A63F8E">
        <w:t xml:space="preserve">. The fire significantly impacted children and young people in terms of mental health and overall wellbeing. </w:t>
      </w:r>
      <w:bookmarkEnd w:id="3"/>
    </w:p>
    <w:p w14:paraId="154E542B" w14:textId="77777777" w:rsidR="009D5AEC" w:rsidRPr="00A63F8E" w:rsidRDefault="009D5AEC" w:rsidP="009D5AEC">
      <w:pPr>
        <w:pStyle w:val="Default"/>
        <w:ind w:left="360"/>
        <w:rPr>
          <w:b/>
          <w:bCs/>
        </w:rPr>
      </w:pPr>
    </w:p>
    <w:p w14:paraId="6CBD06E9" w14:textId="77777777" w:rsidR="009D5AEC" w:rsidRDefault="00BA03AE" w:rsidP="009D5AEC">
      <w:pPr>
        <w:pStyle w:val="Default"/>
        <w:ind w:left="360"/>
      </w:pPr>
      <w:r w:rsidRPr="00A63F8E">
        <w:t>Many affected children and young people have experienced severe mental health issues, including post-traumatic stress disorder (PTSD), anxiety, and depression. Additionally, numerous families were displaced, living in temporary accommodation such as hotels, which disrupted the education of many children.</w:t>
      </w:r>
    </w:p>
    <w:p w14:paraId="06E6A924" w14:textId="59F37ADB" w:rsidR="009D5AEC" w:rsidRDefault="00BA03AE" w:rsidP="009D5AEC">
      <w:pPr>
        <w:pStyle w:val="Default"/>
        <w:ind w:left="360"/>
      </w:pPr>
      <w:r w:rsidRPr="00A63F8E">
        <w:t xml:space="preserve"> </w:t>
      </w:r>
    </w:p>
    <w:p w14:paraId="6D9F30AD" w14:textId="78FFC2F2" w:rsidR="00BA03AE" w:rsidRDefault="00BA03AE" w:rsidP="009D5AEC">
      <w:pPr>
        <w:pStyle w:val="Default"/>
        <w:ind w:left="360"/>
      </w:pPr>
      <w:r w:rsidRPr="00A63F8E">
        <w:t>The NHS Grenfell Health and Wellbeing Service has been providing mental health support, including trauma-focused therapies like Cognitive Behavioural Therapy (CBT) and Eye Movement Desensitisation and Reprocessing Therapy (EMDR)</w:t>
      </w:r>
      <w:r w:rsidRPr="00A63F8E">
        <w:rPr>
          <w:rStyle w:val="FootnoteReference"/>
        </w:rPr>
        <w:footnoteReference w:id="7"/>
      </w:r>
      <w:r w:rsidR="00C5468D">
        <w:t xml:space="preserve"> </w:t>
      </w:r>
    </w:p>
    <w:p w14:paraId="7F545825" w14:textId="77777777" w:rsidR="009D5AEC" w:rsidRPr="00A63F8E" w:rsidRDefault="009D5AEC" w:rsidP="009D5AEC">
      <w:pPr>
        <w:pStyle w:val="Default"/>
        <w:ind w:left="360"/>
        <w:rPr>
          <w:rStyle w:val="Hyperlink"/>
          <w:color w:val="auto"/>
        </w:rPr>
      </w:pPr>
    </w:p>
    <w:p w14:paraId="0F1B5BC8" w14:textId="77777777" w:rsidR="00BA03AE" w:rsidRDefault="00BA03AE" w:rsidP="009D5AEC">
      <w:pPr>
        <w:pStyle w:val="Default"/>
        <w:ind w:left="360"/>
      </w:pPr>
      <w:r w:rsidRPr="00A63F8E">
        <w:t>High rise residential buildings, like Grenfell Tower, will be in-scope of the Bill but so will other multi-occupied residential buildings in Wales.</w:t>
      </w:r>
    </w:p>
    <w:p w14:paraId="2F6FDFCA" w14:textId="77777777" w:rsidR="00CF58BB" w:rsidRPr="00A63F8E" w:rsidRDefault="00CF58BB" w:rsidP="009D5AEC">
      <w:pPr>
        <w:pStyle w:val="Default"/>
        <w:ind w:left="360"/>
        <w:rPr>
          <w:rStyle w:val="Hyperlink"/>
          <w:color w:val="auto"/>
        </w:rPr>
      </w:pPr>
    </w:p>
    <w:p w14:paraId="279CAFBF" w14:textId="77777777" w:rsidR="00BA03AE" w:rsidRDefault="00BA03AE" w:rsidP="009D5AEC">
      <w:pPr>
        <w:pStyle w:val="Default"/>
        <w:ind w:left="360"/>
      </w:pPr>
      <w:r w:rsidRPr="00A63F8E">
        <w:t xml:space="preserve">As part of the Welsh Government’s response to the Grenfell Tower fire, a Building Safety Programme Team was established with an objective to comprehensively review the building safety system in Wales. Part of this review </w:t>
      </w:r>
      <w:r w:rsidRPr="00A63F8E">
        <w:lastRenderedPageBreak/>
        <w:t>involved putting forward proposals for extensive reforms to the way that multi-occupied buildings in Wales are designed, built, lived in, and managed. In January 2021, the Welsh Government published the White Paper ‘Safer Buildings in Wales’. The White Paper consulted on proposed cultural and system change, outlining proposals for reform to make multi-occupied buildings safer for residents.</w:t>
      </w:r>
    </w:p>
    <w:p w14:paraId="7844F4C2" w14:textId="77777777" w:rsidR="009D5AEC" w:rsidRPr="00A63F8E" w:rsidRDefault="009D5AEC" w:rsidP="009D5AEC">
      <w:pPr>
        <w:pStyle w:val="Default"/>
        <w:ind w:left="360"/>
      </w:pPr>
    </w:p>
    <w:p w14:paraId="410EECAE" w14:textId="77777777" w:rsidR="00BA03AE" w:rsidRDefault="00BA03AE" w:rsidP="009D5AEC">
      <w:pPr>
        <w:pStyle w:val="Default"/>
        <w:ind w:left="360"/>
      </w:pPr>
      <w:r w:rsidRPr="00A63F8E">
        <w:t xml:space="preserve">The consultation ran from 12 January to 12 April 2021 and received 95 completed responses. Welsh Government produced an easy read version, Changing the Rules to Make Buildings Safer </w:t>
      </w:r>
      <w:hyperlink r:id="rId13" w:history="1">
        <w:r w:rsidRPr="0092171E">
          <w:rPr>
            <w:rStyle w:val="Hyperlink"/>
            <w:color w:val="005696"/>
          </w:rPr>
          <w:t>consultation-easy-read.pdf (gov.wales)</w:t>
        </w:r>
      </w:hyperlink>
      <w:r w:rsidRPr="00A63F8E">
        <w:rPr>
          <w:rStyle w:val="Hyperlink"/>
        </w:rPr>
        <w:t xml:space="preserve"> </w:t>
      </w:r>
      <w:r w:rsidRPr="00A63F8E">
        <w:t xml:space="preserve">and produced a short video summarising the main objectives on improving our approach to building safety. </w:t>
      </w:r>
      <w:hyperlink r:id="rId14" w:history="1">
        <w:r w:rsidRPr="0092171E">
          <w:rPr>
            <w:rStyle w:val="Hyperlink"/>
            <w:color w:val="005696"/>
          </w:rPr>
          <w:t>Safer buildings in Wales: consultation summary video.</w:t>
        </w:r>
      </w:hyperlink>
    </w:p>
    <w:p w14:paraId="50A9EEA6" w14:textId="77777777" w:rsidR="009D5AEC" w:rsidRPr="00A63F8E" w:rsidRDefault="009D5AEC" w:rsidP="009D5AEC">
      <w:pPr>
        <w:pStyle w:val="Default"/>
        <w:ind w:left="360"/>
        <w:rPr>
          <w:rStyle w:val="Hyperlink"/>
        </w:rPr>
      </w:pPr>
    </w:p>
    <w:p w14:paraId="749AB52F" w14:textId="77777777" w:rsidR="00BA03AE" w:rsidRDefault="00BA03AE" w:rsidP="009D5AEC">
      <w:pPr>
        <w:pStyle w:val="Default"/>
        <w:ind w:left="360"/>
      </w:pPr>
      <w:r w:rsidRPr="00A63F8E">
        <w:t xml:space="preserve">Responses included: </w:t>
      </w:r>
    </w:p>
    <w:p w14:paraId="6E25D471" w14:textId="77777777" w:rsidR="00BA03AE" w:rsidRPr="00A63F8E" w:rsidRDefault="00BA03AE" w:rsidP="00873FE4">
      <w:pPr>
        <w:pStyle w:val="ListParagraph"/>
        <w:numPr>
          <w:ilvl w:val="0"/>
          <w:numId w:val="37"/>
        </w:numPr>
        <w:spacing w:before="120" w:after="0" w:line="240" w:lineRule="auto"/>
        <w:ind w:left="1003" w:hanging="357"/>
        <w:contextualSpacing w:val="0"/>
        <w:rPr>
          <w:rFonts w:ascii="Arial" w:hAnsi="Arial" w:cs="Arial"/>
          <w:sz w:val="24"/>
          <w:szCs w:val="24"/>
        </w:rPr>
      </w:pPr>
      <w:r w:rsidRPr="00A63F8E">
        <w:rPr>
          <w:rFonts w:ascii="Arial" w:hAnsi="Arial" w:cs="Arial"/>
          <w:sz w:val="24"/>
          <w:szCs w:val="24"/>
        </w:rPr>
        <w:t xml:space="preserve">28 responses to the online consultation form </w:t>
      </w:r>
    </w:p>
    <w:p w14:paraId="3C53E35E" w14:textId="77777777" w:rsidR="00BA03AE" w:rsidRPr="00A63F8E" w:rsidRDefault="00BA03AE" w:rsidP="00873FE4">
      <w:pPr>
        <w:pStyle w:val="ListParagraph"/>
        <w:numPr>
          <w:ilvl w:val="0"/>
          <w:numId w:val="37"/>
        </w:numPr>
        <w:spacing w:before="120" w:after="0" w:line="240" w:lineRule="auto"/>
        <w:ind w:left="1003" w:hanging="357"/>
        <w:contextualSpacing w:val="0"/>
        <w:rPr>
          <w:rFonts w:ascii="Arial" w:hAnsi="Arial" w:cs="Arial"/>
          <w:sz w:val="24"/>
          <w:szCs w:val="24"/>
        </w:rPr>
      </w:pPr>
      <w:r w:rsidRPr="00A63F8E">
        <w:rPr>
          <w:rFonts w:ascii="Arial" w:hAnsi="Arial" w:cs="Arial"/>
          <w:sz w:val="24"/>
          <w:szCs w:val="24"/>
        </w:rPr>
        <w:t xml:space="preserve">50 responses received by email which followed the format of the online consultation form </w:t>
      </w:r>
    </w:p>
    <w:p w14:paraId="794671C6" w14:textId="77777777" w:rsidR="00BA03AE" w:rsidRPr="00A63F8E" w:rsidRDefault="00BA03AE" w:rsidP="00873FE4">
      <w:pPr>
        <w:pStyle w:val="ListParagraph"/>
        <w:numPr>
          <w:ilvl w:val="0"/>
          <w:numId w:val="37"/>
        </w:numPr>
        <w:spacing w:before="120" w:after="0" w:line="240" w:lineRule="auto"/>
        <w:ind w:left="1003" w:hanging="357"/>
        <w:contextualSpacing w:val="0"/>
        <w:rPr>
          <w:rFonts w:ascii="Arial" w:hAnsi="Arial" w:cs="Arial"/>
          <w:sz w:val="24"/>
          <w:szCs w:val="24"/>
        </w:rPr>
      </w:pPr>
      <w:r w:rsidRPr="00A63F8E">
        <w:rPr>
          <w:rFonts w:ascii="Arial" w:hAnsi="Arial" w:cs="Arial"/>
          <w:sz w:val="24"/>
          <w:szCs w:val="24"/>
        </w:rPr>
        <w:t>17 responses which gave a narrative response to the proposals, also received by email</w:t>
      </w:r>
    </w:p>
    <w:p w14:paraId="1E87B6F6" w14:textId="77777777" w:rsidR="00BA03AE" w:rsidRDefault="00BA03AE" w:rsidP="00BA03AE">
      <w:pPr>
        <w:pStyle w:val="ListParagraph"/>
        <w:spacing w:before="0" w:after="160" w:line="259" w:lineRule="auto"/>
        <w:jc w:val="both"/>
        <w:rPr>
          <w:rFonts w:ascii="Arial" w:hAnsi="Arial" w:cs="Arial"/>
          <w:sz w:val="24"/>
          <w:szCs w:val="24"/>
        </w:rPr>
      </w:pPr>
    </w:p>
    <w:p w14:paraId="5782C2EC" w14:textId="77777777" w:rsidR="00BA03AE" w:rsidRPr="00E05919" w:rsidRDefault="00BA03AE" w:rsidP="00BA03AE">
      <w:pPr>
        <w:pStyle w:val="ListParagraph"/>
        <w:spacing w:before="0" w:after="160" w:line="259" w:lineRule="auto"/>
        <w:jc w:val="both"/>
        <w:rPr>
          <w:rFonts w:ascii="Arial" w:hAnsi="Arial" w:cs="Arial"/>
          <w:sz w:val="24"/>
          <w:szCs w:val="24"/>
        </w:rPr>
      </w:pPr>
      <w:r w:rsidRPr="00A63F8E">
        <w:rPr>
          <w:rFonts w:ascii="Arial" w:hAnsi="Arial" w:cs="Arial"/>
          <w:sz w:val="24"/>
          <w:szCs w:val="24"/>
        </w:rPr>
        <w:t>Response by sector</w:t>
      </w:r>
      <w:r>
        <w:rPr>
          <w:rFonts w:ascii="Arial" w:hAnsi="Arial" w:cs="Arial"/>
          <w:sz w:val="24"/>
          <w:szCs w:val="24"/>
        </w:rPr>
        <w:t>:</w:t>
      </w:r>
    </w:p>
    <w:tbl>
      <w:tblPr>
        <w:tblStyle w:val="TableGrid"/>
        <w:tblW w:w="0" w:type="auto"/>
        <w:tblInd w:w="720" w:type="dxa"/>
        <w:tblLook w:val="04A0" w:firstRow="1" w:lastRow="0" w:firstColumn="1" w:lastColumn="0" w:noHBand="0" w:noVBand="1"/>
      </w:tblPr>
      <w:tblGrid>
        <w:gridCol w:w="7355"/>
        <w:gridCol w:w="941"/>
      </w:tblGrid>
      <w:tr w:rsidR="00BA03AE" w:rsidRPr="00A63F8E" w14:paraId="543F5C29" w14:textId="77777777" w:rsidTr="007D5EFC">
        <w:tc>
          <w:tcPr>
            <w:tcW w:w="7355" w:type="dxa"/>
          </w:tcPr>
          <w:p w14:paraId="4E7CC37B" w14:textId="77777777" w:rsidR="00BA03AE" w:rsidRPr="00A63F8E" w:rsidRDefault="00BA03AE" w:rsidP="007D5EFC">
            <w:pPr>
              <w:pStyle w:val="ListParagraph"/>
              <w:spacing w:before="0" w:after="160" w:line="259" w:lineRule="auto"/>
              <w:ind w:left="0"/>
              <w:jc w:val="both"/>
              <w:rPr>
                <w:rFonts w:ascii="Arial" w:hAnsi="Arial" w:cs="Arial"/>
                <w:b/>
                <w:bCs/>
                <w:sz w:val="24"/>
                <w:szCs w:val="24"/>
              </w:rPr>
            </w:pPr>
            <w:r w:rsidRPr="00A63F8E">
              <w:rPr>
                <w:rFonts w:ascii="Arial" w:hAnsi="Arial" w:cs="Arial"/>
                <w:b/>
                <w:bCs/>
                <w:sz w:val="24"/>
                <w:szCs w:val="24"/>
              </w:rPr>
              <w:t>Type of response</w:t>
            </w:r>
          </w:p>
        </w:tc>
        <w:tc>
          <w:tcPr>
            <w:tcW w:w="941" w:type="dxa"/>
          </w:tcPr>
          <w:p w14:paraId="2364272B" w14:textId="77777777" w:rsidR="00BA03AE" w:rsidRPr="00A63F8E" w:rsidRDefault="00BA03AE" w:rsidP="007D5EFC">
            <w:pPr>
              <w:pStyle w:val="ListParagraph"/>
              <w:spacing w:before="0" w:after="160" w:line="259" w:lineRule="auto"/>
              <w:ind w:left="0"/>
              <w:jc w:val="both"/>
              <w:rPr>
                <w:rFonts w:ascii="Arial" w:hAnsi="Arial" w:cs="Arial"/>
                <w:b/>
                <w:bCs/>
                <w:sz w:val="24"/>
                <w:szCs w:val="24"/>
              </w:rPr>
            </w:pPr>
            <w:r w:rsidRPr="00A63F8E">
              <w:rPr>
                <w:rFonts w:ascii="Arial" w:hAnsi="Arial" w:cs="Arial"/>
                <w:b/>
                <w:bCs/>
                <w:sz w:val="24"/>
                <w:szCs w:val="24"/>
              </w:rPr>
              <w:t>Count</w:t>
            </w:r>
          </w:p>
        </w:tc>
      </w:tr>
      <w:tr w:rsidR="00BA03AE" w:rsidRPr="00A63F8E" w14:paraId="3596C4BC" w14:textId="77777777" w:rsidTr="007D5EFC">
        <w:tc>
          <w:tcPr>
            <w:tcW w:w="7355" w:type="dxa"/>
          </w:tcPr>
          <w:p w14:paraId="1DBF6BEF"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Professional/Industry Body </w:t>
            </w:r>
          </w:p>
        </w:tc>
        <w:tc>
          <w:tcPr>
            <w:tcW w:w="941" w:type="dxa"/>
          </w:tcPr>
          <w:p w14:paraId="539C7DE6"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27</w:t>
            </w:r>
          </w:p>
        </w:tc>
      </w:tr>
      <w:tr w:rsidR="00BA03AE" w:rsidRPr="00A63F8E" w14:paraId="482003A1" w14:textId="77777777" w:rsidTr="007D5EFC">
        <w:tc>
          <w:tcPr>
            <w:tcW w:w="7355" w:type="dxa"/>
          </w:tcPr>
          <w:p w14:paraId="74063483"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Members of the public </w:t>
            </w:r>
          </w:p>
        </w:tc>
        <w:tc>
          <w:tcPr>
            <w:tcW w:w="941" w:type="dxa"/>
          </w:tcPr>
          <w:p w14:paraId="2D198C16"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14</w:t>
            </w:r>
          </w:p>
        </w:tc>
      </w:tr>
      <w:tr w:rsidR="00BA03AE" w:rsidRPr="00A63F8E" w14:paraId="0DF231A1" w14:textId="77777777" w:rsidTr="007D5EFC">
        <w:tc>
          <w:tcPr>
            <w:tcW w:w="7355" w:type="dxa"/>
          </w:tcPr>
          <w:p w14:paraId="0F3816F3"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Building Control/Planning </w:t>
            </w:r>
          </w:p>
        </w:tc>
        <w:tc>
          <w:tcPr>
            <w:tcW w:w="941" w:type="dxa"/>
          </w:tcPr>
          <w:p w14:paraId="75D52B7C"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12</w:t>
            </w:r>
          </w:p>
        </w:tc>
      </w:tr>
      <w:tr w:rsidR="00BA03AE" w:rsidRPr="00A63F8E" w14:paraId="720B49C0" w14:textId="77777777" w:rsidTr="007D5EFC">
        <w:tc>
          <w:tcPr>
            <w:tcW w:w="7355" w:type="dxa"/>
          </w:tcPr>
          <w:p w14:paraId="1F66B173"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Local authority </w:t>
            </w:r>
          </w:p>
        </w:tc>
        <w:tc>
          <w:tcPr>
            <w:tcW w:w="941" w:type="dxa"/>
          </w:tcPr>
          <w:p w14:paraId="41B258F3"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7</w:t>
            </w:r>
          </w:p>
        </w:tc>
      </w:tr>
      <w:tr w:rsidR="00BA03AE" w:rsidRPr="00A63F8E" w14:paraId="2457DD17" w14:textId="77777777" w:rsidTr="007D5EFC">
        <w:tc>
          <w:tcPr>
            <w:tcW w:w="7355" w:type="dxa"/>
          </w:tcPr>
          <w:p w14:paraId="36194509"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Social Landlord (local authorities and housing associations) </w:t>
            </w:r>
          </w:p>
        </w:tc>
        <w:tc>
          <w:tcPr>
            <w:tcW w:w="941" w:type="dxa"/>
          </w:tcPr>
          <w:p w14:paraId="027A2E89"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6</w:t>
            </w:r>
          </w:p>
        </w:tc>
      </w:tr>
      <w:tr w:rsidR="00BA03AE" w:rsidRPr="00A63F8E" w14:paraId="178D5B96" w14:textId="77777777" w:rsidTr="007D5EFC">
        <w:tc>
          <w:tcPr>
            <w:tcW w:w="7355" w:type="dxa"/>
          </w:tcPr>
          <w:p w14:paraId="59C99259"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Industry </w:t>
            </w:r>
          </w:p>
        </w:tc>
        <w:tc>
          <w:tcPr>
            <w:tcW w:w="941" w:type="dxa"/>
          </w:tcPr>
          <w:p w14:paraId="25004CC1"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6</w:t>
            </w:r>
          </w:p>
        </w:tc>
      </w:tr>
      <w:tr w:rsidR="00BA03AE" w:rsidRPr="00A63F8E" w14:paraId="543C2421" w14:textId="77777777" w:rsidTr="007D5EFC">
        <w:tc>
          <w:tcPr>
            <w:tcW w:w="7355" w:type="dxa"/>
          </w:tcPr>
          <w:p w14:paraId="24FF4A4F"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Third sector organisations </w:t>
            </w:r>
          </w:p>
        </w:tc>
        <w:tc>
          <w:tcPr>
            <w:tcW w:w="941" w:type="dxa"/>
          </w:tcPr>
          <w:p w14:paraId="70D270BE"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5</w:t>
            </w:r>
          </w:p>
        </w:tc>
      </w:tr>
      <w:tr w:rsidR="00BA03AE" w:rsidRPr="00A63F8E" w14:paraId="3C5E75D6" w14:textId="77777777" w:rsidTr="007D5EFC">
        <w:tc>
          <w:tcPr>
            <w:tcW w:w="7355" w:type="dxa"/>
          </w:tcPr>
          <w:p w14:paraId="2242F09D"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Residential property Managing Agent </w:t>
            </w:r>
          </w:p>
        </w:tc>
        <w:tc>
          <w:tcPr>
            <w:tcW w:w="941" w:type="dxa"/>
          </w:tcPr>
          <w:p w14:paraId="7D157CB7"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5</w:t>
            </w:r>
          </w:p>
        </w:tc>
      </w:tr>
      <w:tr w:rsidR="00BA03AE" w:rsidRPr="00A63F8E" w14:paraId="6F7DD133" w14:textId="77777777" w:rsidTr="007D5EFC">
        <w:tc>
          <w:tcPr>
            <w:tcW w:w="7355" w:type="dxa"/>
          </w:tcPr>
          <w:p w14:paraId="0EDB683D"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Other </w:t>
            </w:r>
          </w:p>
        </w:tc>
        <w:tc>
          <w:tcPr>
            <w:tcW w:w="941" w:type="dxa"/>
          </w:tcPr>
          <w:p w14:paraId="123AA94E"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5</w:t>
            </w:r>
          </w:p>
        </w:tc>
      </w:tr>
      <w:tr w:rsidR="00BA03AE" w:rsidRPr="00A63F8E" w14:paraId="7D5D7E1C" w14:textId="77777777" w:rsidTr="007D5EFC">
        <w:tc>
          <w:tcPr>
            <w:tcW w:w="7355" w:type="dxa"/>
          </w:tcPr>
          <w:p w14:paraId="48CF96C0"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Fire Sector </w:t>
            </w:r>
          </w:p>
        </w:tc>
        <w:tc>
          <w:tcPr>
            <w:tcW w:w="941" w:type="dxa"/>
          </w:tcPr>
          <w:p w14:paraId="5ED71C17"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5</w:t>
            </w:r>
          </w:p>
        </w:tc>
      </w:tr>
      <w:tr w:rsidR="00BA03AE" w:rsidRPr="00A63F8E" w14:paraId="3CAD4477" w14:textId="77777777" w:rsidTr="007D5EFC">
        <w:tc>
          <w:tcPr>
            <w:tcW w:w="7355" w:type="dxa"/>
          </w:tcPr>
          <w:p w14:paraId="06BBFD9F"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Other public sector </w:t>
            </w:r>
          </w:p>
        </w:tc>
        <w:tc>
          <w:tcPr>
            <w:tcW w:w="941" w:type="dxa"/>
          </w:tcPr>
          <w:p w14:paraId="74FD8391"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2</w:t>
            </w:r>
          </w:p>
        </w:tc>
      </w:tr>
      <w:tr w:rsidR="00BA03AE" w:rsidRPr="00A63F8E" w14:paraId="279E88B4" w14:textId="77777777" w:rsidTr="007D5EFC">
        <w:tc>
          <w:tcPr>
            <w:tcW w:w="7355" w:type="dxa"/>
          </w:tcPr>
          <w:p w14:paraId="5E286D8F"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Not specified </w:t>
            </w:r>
          </w:p>
        </w:tc>
        <w:tc>
          <w:tcPr>
            <w:tcW w:w="941" w:type="dxa"/>
          </w:tcPr>
          <w:p w14:paraId="4FFFE91B"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1</w:t>
            </w:r>
          </w:p>
        </w:tc>
      </w:tr>
      <w:tr w:rsidR="00BA03AE" w:rsidRPr="00A63F8E" w14:paraId="31A97B92" w14:textId="77777777" w:rsidTr="007D5EFC">
        <w:tc>
          <w:tcPr>
            <w:tcW w:w="7355" w:type="dxa"/>
          </w:tcPr>
          <w:p w14:paraId="07EF1758" w14:textId="77777777" w:rsidR="00BA03AE" w:rsidRPr="00A63F8E" w:rsidRDefault="00BA03AE" w:rsidP="007D5EFC">
            <w:pPr>
              <w:spacing w:before="0" w:after="160" w:line="259" w:lineRule="auto"/>
              <w:rPr>
                <w:rFonts w:ascii="Arial" w:hAnsi="Arial" w:cs="Arial"/>
                <w:sz w:val="24"/>
                <w:szCs w:val="24"/>
              </w:rPr>
            </w:pPr>
            <w:r w:rsidRPr="00A63F8E">
              <w:rPr>
                <w:rFonts w:ascii="Arial" w:hAnsi="Arial" w:cs="Arial"/>
                <w:sz w:val="24"/>
                <w:szCs w:val="24"/>
              </w:rPr>
              <w:t xml:space="preserve">Total </w:t>
            </w:r>
          </w:p>
        </w:tc>
        <w:tc>
          <w:tcPr>
            <w:tcW w:w="941" w:type="dxa"/>
          </w:tcPr>
          <w:p w14:paraId="7A5F360D" w14:textId="77777777" w:rsidR="00BA03AE" w:rsidRPr="00A63F8E" w:rsidRDefault="00BA03AE" w:rsidP="007D5EFC">
            <w:pPr>
              <w:pStyle w:val="ListParagraph"/>
              <w:spacing w:before="0" w:after="160" w:line="259" w:lineRule="auto"/>
              <w:ind w:left="0"/>
              <w:jc w:val="right"/>
              <w:rPr>
                <w:rFonts w:ascii="Arial" w:hAnsi="Arial" w:cs="Arial"/>
                <w:sz w:val="24"/>
                <w:szCs w:val="24"/>
              </w:rPr>
            </w:pPr>
            <w:r w:rsidRPr="00A63F8E">
              <w:rPr>
                <w:rFonts w:ascii="Arial" w:hAnsi="Arial" w:cs="Arial"/>
                <w:sz w:val="24"/>
                <w:szCs w:val="24"/>
              </w:rPr>
              <w:t>95</w:t>
            </w:r>
          </w:p>
        </w:tc>
      </w:tr>
    </w:tbl>
    <w:p w14:paraId="4DF66AC7" w14:textId="77777777" w:rsidR="00BA03AE" w:rsidRPr="00A63F8E" w:rsidRDefault="00BA03AE" w:rsidP="00BA03AE">
      <w:pPr>
        <w:spacing w:before="0" w:after="160" w:line="259" w:lineRule="auto"/>
        <w:jc w:val="both"/>
        <w:rPr>
          <w:rFonts w:ascii="Arial" w:hAnsi="Arial" w:cs="Arial"/>
          <w:sz w:val="24"/>
          <w:szCs w:val="24"/>
        </w:rPr>
      </w:pPr>
    </w:p>
    <w:p w14:paraId="016B2CDD" w14:textId="77777777" w:rsidR="00BA03AE" w:rsidRDefault="00BA03AE" w:rsidP="009D5AEC">
      <w:pPr>
        <w:pStyle w:val="Default"/>
        <w:ind w:left="360"/>
      </w:pPr>
      <w:r w:rsidRPr="00A63F8E">
        <w:lastRenderedPageBreak/>
        <w:t xml:space="preserve">To support the implementation of these reforms, Welsh Government commissioned IFF Research to conduct research among residents of all types including residents with children and from all tenure groups, living in buildings defined as in scope of the new building safety regime. This report presents the findings from research into resident behaviours in buildings covered by the Welsh Government’s Building Safety reform programme. The research ran from December 2022 to March 2024. </w:t>
      </w:r>
    </w:p>
    <w:p w14:paraId="161818C0" w14:textId="77777777" w:rsidR="009D5AEC" w:rsidRPr="00A63F8E" w:rsidRDefault="009D5AEC" w:rsidP="009D5AEC">
      <w:pPr>
        <w:pStyle w:val="Default"/>
        <w:ind w:left="360"/>
      </w:pPr>
    </w:p>
    <w:p w14:paraId="07A4C23A" w14:textId="77777777" w:rsidR="00BA03AE" w:rsidRDefault="00BA03AE" w:rsidP="009D5AEC">
      <w:pPr>
        <w:pStyle w:val="Default"/>
        <w:ind w:left="360"/>
        <w:rPr>
          <w:rStyle w:val="Hyperlink"/>
          <w:color w:val="005696"/>
        </w:rPr>
      </w:pPr>
      <w:r w:rsidRPr="00A63F8E">
        <w:t xml:space="preserve">An online survey of 1,562 residents of multi-occupied buildings in Wales was conducted, followed by 24 qualitative in-depth interviews, with residents selected from the survey respondents. Segmentation analysis was used to classify residents into groups, based on their attitudes and behaviours. </w:t>
      </w:r>
      <w:hyperlink r:id="rId15" w:history="1">
        <w:r w:rsidRPr="0092171E">
          <w:rPr>
            <w:rStyle w:val="Hyperlink"/>
            <w:color w:val="005696"/>
          </w:rPr>
          <w:t>Fire safety in multi-occupied buildings: residents research</w:t>
        </w:r>
      </w:hyperlink>
      <w:r w:rsidRPr="0092171E">
        <w:rPr>
          <w:rStyle w:val="Hyperlink"/>
          <w:color w:val="005696"/>
        </w:rPr>
        <w:t xml:space="preserve">. </w:t>
      </w:r>
    </w:p>
    <w:p w14:paraId="166074D6" w14:textId="77777777" w:rsidR="009D5AEC" w:rsidRPr="0092171E" w:rsidRDefault="009D5AEC" w:rsidP="009D5AEC">
      <w:pPr>
        <w:pStyle w:val="Default"/>
        <w:ind w:left="360"/>
        <w:rPr>
          <w:rStyle w:val="Hyperlink"/>
          <w:color w:val="005696"/>
        </w:rPr>
      </w:pPr>
    </w:p>
    <w:p w14:paraId="56BBD76E" w14:textId="77777777" w:rsidR="00BA03AE" w:rsidRDefault="00BA03AE" w:rsidP="009D5AEC">
      <w:pPr>
        <w:pStyle w:val="Default"/>
        <w:ind w:left="360"/>
      </w:pPr>
      <w:r w:rsidRPr="00A63F8E">
        <w:t>Within the report it was acknowledged that some residents in social rented homes were more likely to state that their lack of confidence in their ability to get out of their property safely in the event of a fire was due to a member of their household having a disability or having mobility issues due to age.</w:t>
      </w:r>
    </w:p>
    <w:p w14:paraId="2F8492AB" w14:textId="77777777" w:rsidR="009D5AEC" w:rsidRPr="00A63F8E" w:rsidRDefault="009D5AEC" w:rsidP="009D5AEC">
      <w:pPr>
        <w:pStyle w:val="Default"/>
        <w:ind w:left="360"/>
      </w:pPr>
    </w:p>
    <w:p w14:paraId="7F446A51" w14:textId="064F9122" w:rsidR="00BA03AE" w:rsidRPr="00E05919" w:rsidRDefault="00BA03AE" w:rsidP="009D5AEC">
      <w:pPr>
        <w:pStyle w:val="Default"/>
        <w:ind w:left="360"/>
      </w:pPr>
      <w:r w:rsidRPr="00A63F8E">
        <w:t xml:space="preserve">The report highlighted the demographic differences in fire safety behaviours. </w:t>
      </w:r>
      <w:hyperlink r:id="rId16" w:history="1">
        <w:r w:rsidRPr="0092171E">
          <w:rPr>
            <w:rStyle w:val="Hyperlink"/>
            <w:color w:val="005696"/>
          </w:rPr>
          <w:t>Influences on Resident’s Fire Safety Behaviours: An Evidence Review</w:t>
        </w:r>
      </w:hyperlink>
      <w:r w:rsidRPr="00A63F8E">
        <w:t xml:space="preserve"> found six sources which covered the topic of children and young people in fire</w:t>
      </w:r>
      <w:r w:rsidR="00C5468D">
        <w:t>s</w:t>
      </w:r>
      <w:r w:rsidRPr="00A63F8E">
        <w:t>. Findings included that:</w:t>
      </w:r>
    </w:p>
    <w:p w14:paraId="7EAF955D" w14:textId="06694EC7" w:rsidR="00BA03AE" w:rsidRPr="00A63F8E" w:rsidRDefault="00BA03AE" w:rsidP="00873FE4">
      <w:pPr>
        <w:pStyle w:val="ListParagraph"/>
        <w:numPr>
          <w:ilvl w:val="0"/>
          <w:numId w:val="37"/>
        </w:numPr>
        <w:spacing w:before="120" w:after="0" w:line="240" w:lineRule="auto"/>
        <w:ind w:left="1003" w:hanging="357"/>
        <w:contextualSpacing w:val="0"/>
        <w:rPr>
          <w:rFonts w:ascii="Arial" w:hAnsi="Arial" w:cs="Arial"/>
          <w:sz w:val="24"/>
          <w:szCs w:val="24"/>
        </w:rPr>
      </w:pPr>
      <w:bookmarkStart w:id="4" w:name="_Hlk188868886"/>
      <w:r w:rsidRPr="00A63F8E">
        <w:rPr>
          <w:rFonts w:ascii="Arial" w:hAnsi="Arial" w:cs="Arial"/>
          <w:sz w:val="24"/>
          <w:szCs w:val="24"/>
        </w:rPr>
        <w:t xml:space="preserve">young children are often at higher risk of injury in fire as they lack the experience to recognise the risk posed by fire and often face difficulties being woken by smoke alarms </w:t>
      </w:r>
    </w:p>
    <w:p w14:paraId="31021F60" w14:textId="284B9629" w:rsidR="00BA03AE" w:rsidRPr="00A63F8E" w:rsidRDefault="00BA03AE" w:rsidP="00873FE4">
      <w:pPr>
        <w:pStyle w:val="ListParagraph"/>
        <w:numPr>
          <w:ilvl w:val="0"/>
          <w:numId w:val="37"/>
        </w:numPr>
        <w:spacing w:before="120" w:after="0" w:line="240" w:lineRule="auto"/>
        <w:ind w:left="1003" w:hanging="357"/>
        <w:contextualSpacing w:val="0"/>
        <w:rPr>
          <w:rFonts w:ascii="Arial" w:hAnsi="Arial" w:cs="Arial"/>
          <w:sz w:val="24"/>
          <w:szCs w:val="24"/>
        </w:rPr>
      </w:pPr>
      <w:r w:rsidRPr="00A63F8E">
        <w:rPr>
          <w:rFonts w:ascii="Arial" w:hAnsi="Arial" w:cs="Arial"/>
          <w:sz w:val="24"/>
          <w:szCs w:val="24"/>
        </w:rPr>
        <w:t xml:space="preserve">children are also less likely to be able to evacuate a fire unaided </w:t>
      </w:r>
    </w:p>
    <w:p w14:paraId="397A72D4" w14:textId="77777777" w:rsidR="00BA03AE" w:rsidRPr="00A63F8E" w:rsidRDefault="00BA03AE" w:rsidP="00873FE4">
      <w:pPr>
        <w:pStyle w:val="ListParagraph"/>
        <w:numPr>
          <w:ilvl w:val="0"/>
          <w:numId w:val="37"/>
        </w:numPr>
        <w:spacing w:before="120" w:after="0" w:line="240" w:lineRule="auto"/>
        <w:ind w:left="1003" w:hanging="357"/>
        <w:contextualSpacing w:val="0"/>
        <w:rPr>
          <w:rFonts w:ascii="Arial" w:hAnsi="Arial" w:cs="Arial"/>
          <w:sz w:val="24"/>
          <w:szCs w:val="24"/>
        </w:rPr>
      </w:pPr>
      <w:r w:rsidRPr="00A63F8E">
        <w:rPr>
          <w:rFonts w:ascii="Arial" w:hAnsi="Arial" w:cs="Arial"/>
          <w:sz w:val="24"/>
          <w:szCs w:val="24"/>
        </w:rPr>
        <w:t>there is an increased risk that children of smokers will have a greater likelihood of obtaining lighters and matches in the house in an unsafe manner</w:t>
      </w:r>
    </w:p>
    <w:p w14:paraId="2993F766" w14:textId="77777777" w:rsidR="00BA03AE" w:rsidRPr="00A63F8E" w:rsidRDefault="00BA03AE" w:rsidP="00873FE4">
      <w:pPr>
        <w:pStyle w:val="ListParagraph"/>
        <w:numPr>
          <w:ilvl w:val="0"/>
          <w:numId w:val="37"/>
        </w:numPr>
        <w:spacing w:before="120" w:after="0" w:line="240" w:lineRule="auto"/>
        <w:ind w:left="1003" w:hanging="357"/>
        <w:contextualSpacing w:val="0"/>
        <w:rPr>
          <w:rFonts w:ascii="Arial" w:hAnsi="Arial" w:cs="Arial"/>
          <w:sz w:val="24"/>
          <w:szCs w:val="24"/>
        </w:rPr>
      </w:pPr>
      <w:r w:rsidRPr="00A63F8E">
        <w:rPr>
          <w:rFonts w:ascii="Arial" w:hAnsi="Arial" w:cs="Arial"/>
          <w:sz w:val="24"/>
          <w:szCs w:val="24"/>
        </w:rPr>
        <w:t>households with children are more likely to practice a fire-escape plan.</w:t>
      </w:r>
    </w:p>
    <w:p w14:paraId="2CBE6FF2" w14:textId="77777777" w:rsidR="00873FE4" w:rsidRDefault="00873FE4" w:rsidP="009D5AEC">
      <w:pPr>
        <w:pStyle w:val="Default"/>
        <w:ind w:left="360"/>
      </w:pPr>
    </w:p>
    <w:p w14:paraId="2C86C95D" w14:textId="1949513E" w:rsidR="00BA03AE" w:rsidRDefault="00BA03AE" w:rsidP="009D5AEC">
      <w:pPr>
        <w:pStyle w:val="Default"/>
        <w:ind w:left="360"/>
      </w:pPr>
      <w:r w:rsidRPr="00A63F8E">
        <w:t xml:space="preserve">However, suggestions that children are at greater risk are at odds with fire casualty data for Wales. Chart 1. shows that the proportion of fire casualties who are children is much lower than the proportion of children in the population. This suggests that while very young children might be at higher risk, children in general are not disproportionately affected compared to their representation in the population. “Playing with fire” (as it is recorded) is a very rare cause of fire and accounted for only 8 of </w:t>
      </w:r>
      <w:r>
        <w:t>1500 accidental and deliberate fires</w:t>
      </w:r>
      <w:r w:rsidRPr="00A63F8E">
        <w:t>, and not necessarily those started by children playing with matches or lighters</w:t>
      </w:r>
      <w:r w:rsidRPr="00A63F8E">
        <w:rPr>
          <w:rStyle w:val="FootnoteReference"/>
        </w:rPr>
        <w:footnoteReference w:id="8"/>
      </w:r>
      <w:r w:rsidRPr="00A63F8E">
        <w:t>.</w:t>
      </w:r>
    </w:p>
    <w:p w14:paraId="629D3E65" w14:textId="77777777" w:rsidR="00C96958" w:rsidRDefault="00C96958">
      <w:pPr>
        <w:spacing w:before="0" w:after="160" w:line="259" w:lineRule="auto"/>
        <w:rPr>
          <w:rFonts w:ascii="Arial" w:hAnsi="Arial" w:cs="Arial"/>
          <w:b/>
          <w:bCs/>
          <w:sz w:val="24"/>
          <w:szCs w:val="24"/>
        </w:rPr>
      </w:pPr>
      <w:r>
        <w:rPr>
          <w:rFonts w:ascii="Arial" w:hAnsi="Arial" w:cs="Arial"/>
          <w:b/>
          <w:bCs/>
          <w:sz w:val="24"/>
          <w:szCs w:val="24"/>
        </w:rPr>
        <w:br w:type="page"/>
      </w:r>
    </w:p>
    <w:p w14:paraId="100ECB3C" w14:textId="4F1137FA" w:rsidR="00BA03AE" w:rsidRPr="00A63F8E" w:rsidRDefault="00BA03AE" w:rsidP="00BA03AE">
      <w:pPr>
        <w:spacing w:after="160" w:line="259" w:lineRule="auto"/>
        <w:jc w:val="both"/>
        <w:rPr>
          <w:rFonts w:ascii="Arial" w:hAnsi="Arial" w:cs="Arial"/>
          <w:sz w:val="24"/>
          <w:szCs w:val="24"/>
        </w:rPr>
      </w:pPr>
      <w:r w:rsidRPr="00A63F8E">
        <w:rPr>
          <w:rFonts w:ascii="Arial" w:hAnsi="Arial" w:cs="Arial"/>
          <w:b/>
          <w:bCs/>
          <w:sz w:val="24"/>
          <w:szCs w:val="24"/>
        </w:rPr>
        <w:lastRenderedPageBreak/>
        <w:t>Chart 1: Relative prevalence of child fire casualties in Wales by year</w:t>
      </w:r>
    </w:p>
    <w:p w14:paraId="22976915" w14:textId="5FA637C3" w:rsidR="00BA03AE" w:rsidRPr="00A63F8E" w:rsidRDefault="00D537E8" w:rsidP="00BA03AE">
      <w:pPr>
        <w:spacing w:after="160" w:line="259" w:lineRule="auto"/>
        <w:jc w:val="right"/>
        <w:rPr>
          <w:rFonts w:ascii="Arial" w:hAnsi="Arial" w:cs="Arial"/>
          <w:sz w:val="24"/>
          <w:szCs w:val="24"/>
        </w:rPr>
      </w:pPr>
      <w:r>
        <w:rPr>
          <w:noProof/>
          <w14:ligatures w14:val="standardContextual"/>
        </w:rPr>
        <w:drawing>
          <wp:inline distT="0" distB="0" distL="0" distR="0" wp14:anchorId="06B60AC3" wp14:editId="50B76CB8">
            <wp:extent cx="5731510" cy="2494280"/>
            <wp:effectExtent l="0" t="0" r="2540" b="1270"/>
            <wp:docPr id="326082208" name="Chart 1" descr="Chart 1: Relative prevalence of child fire casualties in Wales by year">
              <a:extLst xmlns:a="http://schemas.openxmlformats.org/drawingml/2006/main">
                <a:ext uri="{FF2B5EF4-FFF2-40B4-BE49-F238E27FC236}">
                  <a16:creationId xmlns:a16="http://schemas.microsoft.com/office/drawing/2014/main" id="{FDED81A1-1FB1-25DC-D0E4-046C43B9D2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00BA03AE" w:rsidRPr="00A63F8E">
        <w:rPr>
          <w:rFonts w:ascii="Arial" w:hAnsi="Arial" w:cs="Arial"/>
          <w:sz w:val="24"/>
          <w:szCs w:val="24"/>
        </w:rPr>
        <w:t xml:space="preserve">Source: StatsWales </w:t>
      </w:r>
    </w:p>
    <w:p w14:paraId="25A70B85" w14:textId="77777777" w:rsidR="00BA03AE" w:rsidRPr="00A63F8E" w:rsidRDefault="00BA03AE" w:rsidP="00BA03AE">
      <w:pPr>
        <w:spacing w:before="120" w:after="0" w:line="240" w:lineRule="auto"/>
        <w:ind w:left="1004"/>
        <w:jc w:val="right"/>
        <w:rPr>
          <w:rFonts w:ascii="Arial" w:hAnsi="Arial" w:cs="Arial"/>
          <w:sz w:val="24"/>
          <w:szCs w:val="24"/>
        </w:rPr>
      </w:pPr>
      <w:hyperlink r:id="rId18" w:history="1">
        <w:r w:rsidRPr="0092171E">
          <w:rPr>
            <w:rStyle w:val="Hyperlink"/>
            <w:rFonts w:ascii="Arial" w:hAnsi="Arial" w:cs="Arial"/>
            <w:color w:val="005696"/>
            <w:sz w:val="24"/>
            <w:szCs w:val="24"/>
          </w:rPr>
          <w:t>Casualties by age and financial year</w:t>
        </w:r>
      </w:hyperlink>
      <w:r>
        <w:rPr>
          <w:rFonts w:ascii="Arial" w:hAnsi="Arial" w:cs="Arial"/>
          <w:sz w:val="24"/>
          <w:szCs w:val="24"/>
        </w:rPr>
        <w:t xml:space="preserve">. </w:t>
      </w:r>
      <w:hyperlink r:id="rId19" w:history="1">
        <w:r w:rsidRPr="0092171E">
          <w:rPr>
            <w:rStyle w:val="Hyperlink"/>
            <w:rFonts w:ascii="Arial" w:hAnsi="Arial" w:cs="Arial"/>
            <w:color w:val="005696"/>
            <w:sz w:val="24"/>
            <w:szCs w:val="24"/>
          </w:rPr>
          <w:t>National level population estimates by year, age and UK country</w:t>
        </w:r>
      </w:hyperlink>
    </w:p>
    <w:bookmarkEnd w:id="4"/>
    <w:p w14:paraId="4EEBCBBF" w14:textId="77777777" w:rsidR="00873FE4" w:rsidRDefault="00873FE4" w:rsidP="009D5AEC">
      <w:pPr>
        <w:pStyle w:val="Default"/>
        <w:ind w:left="360"/>
      </w:pPr>
    </w:p>
    <w:p w14:paraId="1471AC56" w14:textId="431670A2" w:rsidR="00BA03AE" w:rsidRDefault="00BA03AE" w:rsidP="009D5AEC">
      <w:pPr>
        <w:pStyle w:val="Default"/>
        <w:ind w:left="360"/>
      </w:pPr>
      <w:r w:rsidRPr="009D5AEC">
        <w:t>Further impact assessments will be considered, during the implementation and the</w:t>
      </w:r>
      <w:r>
        <w:t xml:space="preserve"> development of regulations and guidance </w:t>
      </w:r>
      <w:r w:rsidRPr="00A63F8E">
        <w:t xml:space="preserve">with stakeholder groups, including children and </w:t>
      </w:r>
      <w:r>
        <w:t xml:space="preserve">parents. </w:t>
      </w:r>
    </w:p>
    <w:p w14:paraId="1294C384" w14:textId="77777777" w:rsidR="009D5AEC" w:rsidRPr="00A63F8E" w:rsidRDefault="009D5AEC" w:rsidP="009D5AEC">
      <w:pPr>
        <w:pStyle w:val="Default"/>
        <w:ind w:left="360"/>
      </w:pPr>
    </w:p>
    <w:p w14:paraId="0B925E6D" w14:textId="77777777" w:rsidR="00BA03AE" w:rsidRDefault="00BA03AE" w:rsidP="009D5AEC">
      <w:pPr>
        <w:pStyle w:val="Default"/>
        <w:ind w:left="360"/>
        <w:rPr>
          <w:b/>
          <w:bCs/>
        </w:rPr>
      </w:pPr>
      <w:r w:rsidRPr="00A63F8E">
        <w:rPr>
          <w:b/>
          <w:bCs/>
        </w:rPr>
        <w:t>Positive Impacts</w:t>
      </w:r>
    </w:p>
    <w:p w14:paraId="31406881" w14:textId="77777777" w:rsidR="009D5AEC" w:rsidRDefault="009D5AEC" w:rsidP="009D5AEC">
      <w:pPr>
        <w:pStyle w:val="Default"/>
        <w:ind w:left="360"/>
        <w:rPr>
          <w:b/>
          <w:bCs/>
        </w:rPr>
      </w:pPr>
    </w:p>
    <w:p w14:paraId="093D36CB" w14:textId="77777777" w:rsidR="00BA03AE" w:rsidRDefault="00BA03AE" w:rsidP="009D5AEC">
      <w:pPr>
        <w:pStyle w:val="Default"/>
        <w:ind w:left="360"/>
      </w:pPr>
      <w:r w:rsidRPr="00B47903">
        <w:t xml:space="preserve">The new regime ensures that children will not be disproportionately affected compared to other residents in multi-occupied buildings. In fact, the changes are designed to provide additional benefits to </w:t>
      </w:r>
      <w:r>
        <w:t>all residents</w:t>
      </w:r>
      <w:r w:rsidRPr="00DF223B">
        <w:t>, potentially leading to more positive outcomes for them in terms of safer buildings.</w:t>
      </w:r>
    </w:p>
    <w:p w14:paraId="4F47A509" w14:textId="77777777" w:rsidR="00FC4A37" w:rsidRDefault="00FC4A37" w:rsidP="009D5AEC">
      <w:pPr>
        <w:pStyle w:val="Default"/>
        <w:ind w:left="360"/>
      </w:pPr>
    </w:p>
    <w:p w14:paraId="247DD0D0" w14:textId="05F65D84" w:rsidR="00FC4A37" w:rsidRDefault="00FC4A37" w:rsidP="009D5AEC">
      <w:pPr>
        <w:pStyle w:val="Default"/>
        <w:ind w:left="360"/>
      </w:pPr>
      <w:r>
        <w:t xml:space="preserve">Children may also benefit from </w:t>
      </w:r>
      <w:r>
        <w:rPr>
          <w:rFonts w:eastAsia="Times New Roman"/>
          <w:bCs/>
        </w:rPr>
        <w:t>the protections for leaseholders against the costs of remediating certain defects in category 1 and category 2 buildings.</w:t>
      </w:r>
    </w:p>
    <w:p w14:paraId="09B34F59" w14:textId="77777777" w:rsidR="009D5AEC" w:rsidRPr="00DF223B" w:rsidRDefault="009D5AEC" w:rsidP="009D5AEC">
      <w:pPr>
        <w:pStyle w:val="Default"/>
        <w:ind w:left="360"/>
      </w:pPr>
    </w:p>
    <w:p w14:paraId="04582D58" w14:textId="77777777" w:rsidR="009D5AEC" w:rsidRDefault="00BA03AE" w:rsidP="009D5AEC">
      <w:pPr>
        <w:pStyle w:val="Default"/>
        <w:ind w:left="360"/>
      </w:pPr>
      <w:r w:rsidRPr="00A63F8E">
        <w:rPr>
          <w:b/>
          <w:bCs/>
        </w:rPr>
        <w:t>Enhanced Safety:</w:t>
      </w:r>
      <w:r w:rsidRPr="00A63F8E">
        <w:t xml:space="preserve"> The Bill aims to create safer living environments by reducing fire and structural risks, benefiting all residents, including children.</w:t>
      </w:r>
    </w:p>
    <w:p w14:paraId="0C6BD042" w14:textId="33EC1E6E" w:rsidR="00BA03AE" w:rsidRPr="00A63F8E" w:rsidRDefault="00BA03AE" w:rsidP="009D5AEC">
      <w:pPr>
        <w:pStyle w:val="Default"/>
        <w:ind w:left="360"/>
      </w:pPr>
      <w:r w:rsidRPr="00A63F8E">
        <w:t xml:space="preserve"> </w:t>
      </w:r>
    </w:p>
    <w:p w14:paraId="3FD6F119" w14:textId="77777777" w:rsidR="009D5AEC" w:rsidRDefault="00BA03AE" w:rsidP="009D5AEC">
      <w:pPr>
        <w:pStyle w:val="Default"/>
        <w:ind w:left="360"/>
      </w:pPr>
      <w:r w:rsidRPr="007B0454">
        <w:rPr>
          <w:b/>
          <w:bCs/>
        </w:rPr>
        <w:t>Health and Well-being:</w:t>
      </w:r>
      <w:r w:rsidRPr="00A63F8E">
        <w:t xml:space="preserve"> </w:t>
      </w:r>
      <w:bookmarkStart w:id="5" w:name="_Hlk188869635"/>
      <w:r w:rsidRPr="00A63F8E">
        <w:t xml:space="preserve">The Bill will require </w:t>
      </w:r>
      <w:r w:rsidR="00502F22">
        <w:t xml:space="preserve">the </w:t>
      </w:r>
      <w:r w:rsidRPr="00A63F8E">
        <w:t xml:space="preserve">PAP /AP to assess </w:t>
      </w:r>
    </w:p>
    <w:p w14:paraId="1F212488" w14:textId="3EF7B491" w:rsidR="00BA03AE" w:rsidRDefault="00BA03AE" w:rsidP="009D5AEC">
      <w:pPr>
        <w:pStyle w:val="Default"/>
        <w:ind w:left="360"/>
      </w:pPr>
      <w:r w:rsidRPr="00A63F8E">
        <w:t>and manage building safety risk</w:t>
      </w:r>
      <w:r>
        <w:t>s</w:t>
      </w:r>
      <w:r w:rsidRPr="00A63F8E">
        <w:t xml:space="preserve"> and </w:t>
      </w:r>
      <w:r>
        <w:t xml:space="preserve">will require </w:t>
      </w:r>
      <w:r w:rsidRPr="00A63F8E">
        <w:t xml:space="preserve">residents to not </w:t>
      </w:r>
      <w:r>
        <w:t xml:space="preserve">engage in </w:t>
      </w:r>
      <w:r w:rsidRPr="00A63F8E">
        <w:t xml:space="preserve">activities that create a significant </w:t>
      </w:r>
      <w:r>
        <w:t>risk of</w:t>
      </w:r>
      <w:r w:rsidRPr="00A63F8E" w:rsidDel="00C37147">
        <w:t xml:space="preserve"> </w:t>
      </w:r>
      <w:r>
        <w:t>a fire or structural risk materialising</w:t>
      </w:r>
      <w:bookmarkEnd w:id="5"/>
      <w:r w:rsidRPr="00A63F8E">
        <w:t xml:space="preserve">. Improved resident engagement and a formal complaints process will ensure the concerns of residents are heard and addressed. This will provide all residents with a sense of safety, which is crucial for their psychological and emotional well-being. </w:t>
      </w:r>
    </w:p>
    <w:p w14:paraId="6C3180A9" w14:textId="77777777" w:rsidR="009D5AEC" w:rsidRPr="00A63F8E" w:rsidRDefault="009D5AEC" w:rsidP="009D5AEC">
      <w:pPr>
        <w:pStyle w:val="Default"/>
        <w:ind w:left="360"/>
      </w:pPr>
    </w:p>
    <w:p w14:paraId="558343DB" w14:textId="0921A0DD" w:rsidR="00BA03AE" w:rsidRDefault="00BA03AE" w:rsidP="00DC03F5">
      <w:pPr>
        <w:pStyle w:val="Default"/>
        <w:ind w:left="360"/>
      </w:pPr>
      <w:r w:rsidRPr="00A63F8E">
        <w:rPr>
          <w:b/>
          <w:bCs/>
        </w:rPr>
        <w:t>Education and Awareness:</w:t>
      </w:r>
      <w:r w:rsidRPr="00A63F8E">
        <w:t xml:space="preserve"> The Bill will place a duty on </w:t>
      </w:r>
      <w:r w:rsidR="00502F22">
        <w:t xml:space="preserve">the </w:t>
      </w:r>
      <w:r w:rsidRPr="00A63F8E">
        <w:t xml:space="preserve">PAP/AP to share safety information and engage with residents 18 or over. </w:t>
      </w:r>
      <w:bookmarkStart w:id="6" w:name="_Hlk200625042"/>
      <w:bookmarkStart w:id="7" w:name="_Hlk200624758"/>
      <w:r w:rsidR="00DC03F5" w:rsidRPr="00A520BE">
        <w:t>Although children will not be directly involved in the engagement strategy, parents and</w:t>
      </w:r>
      <w:bookmarkStart w:id="8" w:name="_Hlk200624871"/>
      <w:r w:rsidR="00DC03F5" w:rsidRPr="00A520BE">
        <w:t xml:space="preserve"> guardians</w:t>
      </w:r>
      <w:bookmarkEnd w:id="8"/>
      <w:r w:rsidR="00DC03F5" w:rsidRPr="00A520BE">
        <w:t xml:space="preserve"> can </w:t>
      </w:r>
      <w:r w:rsidR="00DC03F5" w:rsidRPr="00DC03F5">
        <w:t>instil</w:t>
      </w:r>
      <w:r w:rsidR="00DC03F5" w:rsidRPr="00A520BE">
        <w:t xml:space="preserve"> a sense of responsibility and emphasi</w:t>
      </w:r>
      <w:r w:rsidR="00DC03F5" w:rsidRPr="00DC03F5">
        <w:t>s</w:t>
      </w:r>
      <w:r w:rsidR="00DC03F5" w:rsidRPr="00A520BE">
        <w:t xml:space="preserve">e the importance of safety measures </w:t>
      </w:r>
      <w:r w:rsidR="00DC03F5" w:rsidRPr="00A520BE">
        <w:lastRenderedPageBreak/>
        <w:t>by engaging them in safety discussions</w:t>
      </w:r>
      <w:bookmarkEnd w:id="6"/>
      <w:r w:rsidR="00DC03F5" w:rsidRPr="00A520BE">
        <w:t>.</w:t>
      </w:r>
      <w:bookmarkEnd w:id="7"/>
      <w:r w:rsidRPr="00DA1B86">
        <w:t xml:space="preserve"> This approach </w:t>
      </w:r>
      <w:r>
        <w:t xml:space="preserve">can </w:t>
      </w:r>
      <w:r w:rsidRPr="00DA1B86">
        <w:t xml:space="preserve">empower them to act responsibly and maintain their safety. Additionally, having these conversations can foster open communication, build trust, and encourage </w:t>
      </w:r>
      <w:r>
        <w:t xml:space="preserve">positive </w:t>
      </w:r>
      <w:r w:rsidRPr="00DA1B86">
        <w:t>behaviour</w:t>
      </w:r>
      <w:r>
        <w:t xml:space="preserve">. </w:t>
      </w:r>
      <w:r w:rsidRPr="00DA1B86">
        <w:t xml:space="preserve"> </w:t>
      </w:r>
    </w:p>
    <w:p w14:paraId="76DA57D1" w14:textId="77777777" w:rsidR="00DC03F5" w:rsidRDefault="00DC03F5" w:rsidP="00DC03F5">
      <w:pPr>
        <w:pStyle w:val="Default"/>
        <w:ind w:left="360"/>
      </w:pPr>
    </w:p>
    <w:p w14:paraId="40370D6E" w14:textId="1DA8E115" w:rsidR="00DC03F5" w:rsidRDefault="00BA03AE" w:rsidP="009D5AEC">
      <w:pPr>
        <w:pStyle w:val="Default"/>
        <w:ind w:left="360"/>
      </w:pPr>
      <w:r w:rsidRPr="00A63F8E">
        <w:rPr>
          <w:rFonts w:eastAsia="Times New Roman"/>
        </w:rPr>
        <w:t xml:space="preserve">The </w:t>
      </w:r>
      <w:hyperlink r:id="rId20" w:history="1">
        <w:r w:rsidRPr="0092171E">
          <w:rPr>
            <w:rStyle w:val="Hyperlink"/>
            <w:rFonts w:eastAsia="Times New Roman"/>
            <w:color w:val="005696"/>
          </w:rPr>
          <w:t>Hackitt Review</w:t>
        </w:r>
      </w:hyperlink>
      <w:r w:rsidRPr="00A63F8E">
        <w:rPr>
          <w:rFonts w:eastAsia="Times New Roman"/>
        </w:rPr>
        <w:t xml:space="preserve"> </w:t>
      </w:r>
      <w:r w:rsidRPr="00A63F8E">
        <w:t>noted that residents should be held accountable if they are behaving in ways that pose risks to themselves or their neighbours</w:t>
      </w:r>
      <w:bookmarkStart w:id="9" w:name="_Hlk200625436"/>
      <w:r w:rsidRPr="00A63F8E">
        <w:t xml:space="preserve">. Behaviours which may pose a risk </w:t>
      </w:r>
      <w:r w:rsidR="00B03CE6">
        <w:t xml:space="preserve">and collectively undermine efforts to maintain a safe living environment </w:t>
      </w:r>
      <w:r w:rsidRPr="00A63F8E">
        <w:t>include</w:t>
      </w:r>
      <w:bookmarkEnd w:id="9"/>
      <w:r w:rsidR="00DC03F5">
        <w:t>:</w:t>
      </w:r>
      <w:r w:rsidRPr="00A63F8E">
        <w:t xml:space="preserve"> </w:t>
      </w:r>
    </w:p>
    <w:p w14:paraId="2EBE3694" w14:textId="3D65CEDF" w:rsidR="00DC03F5" w:rsidRPr="00057023" w:rsidRDefault="00BA03AE" w:rsidP="00057023">
      <w:pPr>
        <w:pStyle w:val="ListParagraph"/>
        <w:numPr>
          <w:ilvl w:val="0"/>
          <w:numId w:val="37"/>
        </w:numPr>
        <w:spacing w:before="120" w:after="0" w:line="240" w:lineRule="auto"/>
        <w:ind w:left="1003" w:hanging="357"/>
        <w:contextualSpacing w:val="0"/>
        <w:rPr>
          <w:rFonts w:ascii="Arial" w:hAnsi="Arial" w:cs="Arial"/>
          <w:sz w:val="24"/>
          <w:szCs w:val="24"/>
        </w:rPr>
      </w:pPr>
      <w:r w:rsidRPr="00057023">
        <w:rPr>
          <w:rFonts w:ascii="Arial" w:hAnsi="Arial" w:cs="Arial"/>
          <w:sz w:val="24"/>
          <w:szCs w:val="24"/>
        </w:rPr>
        <w:t>not</w:t>
      </w:r>
      <w:r w:rsidRPr="00A63F8E">
        <w:t xml:space="preserve"> </w:t>
      </w:r>
      <w:r w:rsidRPr="00057023">
        <w:rPr>
          <w:rFonts w:ascii="Arial" w:hAnsi="Arial" w:cs="Arial"/>
          <w:sz w:val="24"/>
          <w:szCs w:val="24"/>
        </w:rPr>
        <w:t>cooperating with building safety assessments by denying access or failing to provide necessary information</w:t>
      </w:r>
      <w:r w:rsidR="00FF6186">
        <w:rPr>
          <w:rFonts w:ascii="Arial" w:hAnsi="Arial" w:cs="Arial"/>
          <w:sz w:val="24"/>
          <w:szCs w:val="24"/>
        </w:rPr>
        <w:t>,</w:t>
      </w:r>
    </w:p>
    <w:p w14:paraId="7E424AC3" w14:textId="77777777" w:rsidR="00DC03F5" w:rsidRPr="00057023" w:rsidRDefault="00BA03AE" w:rsidP="00057023">
      <w:pPr>
        <w:pStyle w:val="ListParagraph"/>
        <w:numPr>
          <w:ilvl w:val="0"/>
          <w:numId w:val="37"/>
        </w:numPr>
        <w:spacing w:before="120" w:after="0" w:line="240" w:lineRule="auto"/>
        <w:ind w:left="1003" w:hanging="357"/>
        <w:contextualSpacing w:val="0"/>
        <w:rPr>
          <w:rFonts w:ascii="Arial" w:hAnsi="Arial" w:cs="Arial"/>
          <w:sz w:val="24"/>
          <w:szCs w:val="24"/>
        </w:rPr>
      </w:pPr>
      <w:r w:rsidRPr="00057023">
        <w:rPr>
          <w:rFonts w:ascii="Arial" w:hAnsi="Arial" w:cs="Arial"/>
          <w:sz w:val="24"/>
          <w:szCs w:val="24"/>
        </w:rPr>
        <w:t xml:space="preserve">engaging in unsafe practices in common areas such as tampering with safety devices, </w:t>
      </w:r>
    </w:p>
    <w:p w14:paraId="2E139EB0" w14:textId="5E4B81B2" w:rsidR="00DC03F5" w:rsidRPr="00057023" w:rsidRDefault="00BA03AE" w:rsidP="00057023">
      <w:pPr>
        <w:pStyle w:val="ListParagraph"/>
        <w:numPr>
          <w:ilvl w:val="0"/>
          <w:numId w:val="37"/>
        </w:numPr>
        <w:spacing w:before="120" w:after="0" w:line="240" w:lineRule="auto"/>
        <w:ind w:left="1003" w:hanging="357"/>
        <w:contextualSpacing w:val="0"/>
        <w:rPr>
          <w:rFonts w:ascii="Arial" w:hAnsi="Arial" w:cs="Arial"/>
          <w:sz w:val="24"/>
          <w:szCs w:val="24"/>
        </w:rPr>
      </w:pPr>
      <w:r w:rsidRPr="00057023">
        <w:rPr>
          <w:rFonts w:ascii="Arial" w:hAnsi="Arial" w:cs="Arial"/>
          <w:sz w:val="24"/>
          <w:szCs w:val="24"/>
        </w:rPr>
        <w:t xml:space="preserve">leaving hazardous materials or items in corridors that block escape routes and increase fire risks, </w:t>
      </w:r>
    </w:p>
    <w:p w14:paraId="01F3F942" w14:textId="5086F187" w:rsidR="00057023" w:rsidRDefault="00BA03AE" w:rsidP="00057023">
      <w:pPr>
        <w:pStyle w:val="ListParagraph"/>
        <w:numPr>
          <w:ilvl w:val="0"/>
          <w:numId w:val="37"/>
        </w:numPr>
        <w:spacing w:before="120" w:after="0" w:line="240" w:lineRule="auto"/>
        <w:ind w:left="1003" w:hanging="357"/>
        <w:contextualSpacing w:val="0"/>
        <w:rPr>
          <w:rFonts w:ascii="Arial" w:hAnsi="Arial" w:cs="Arial"/>
          <w:sz w:val="24"/>
          <w:szCs w:val="24"/>
        </w:rPr>
      </w:pPr>
      <w:r w:rsidRPr="00057023">
        <w:rPr>
          <w:rFonts w:ascii="Arial" w:hAnsi="Arial" w:cs="Arial"/>
          <w:sz w:val="24"/>
          <w:szCs w:val="24"/>
        </w:rPr>
        <w:t>storing personal belongings in corridors that obstruct evacuation routes</w:t>
      </w:r>
      <w:r w:rsidR="00FF6186">
        <w:rPr>
          <w:rFonts w:ascii="Arial" w:hAnsi="Arial" w:cs="Arial"/>
          <w:sz w:val="24"/>
          <w:szCs w:val="24"/>
        </w:rPr>
        <w:t>,</w:t>
      </w:r>
    </w:p>
    <w:p w14:paraId="27CF0938" w14:textId="38C50D7D" w:rsidR="00BA03AE" w:rsidRPr="00057023" w:rsidRDefault="00057023" w:rsidP="00057023">
      <w:pPr>
        <w:pStyle w:val="ListParagraph"/>
        <w:numPr>
          <w:ilvl w:val="0"/>
          <w:numId w:val="37"/>
        </w:numPr>
        <w:spacing w:before="120" w:after="0" w:line="240" w:lineRule="auto"/>
        <w:ind w:left="1003" w:hanging="357"/>
        <w:contextualSpacing w:val="0"/>
        <w:rPr>
          <w:rFonts w:ascii="Arial" w:hAnsi="Arial" w:cs="Arial"/>
          <w:sz w:val="24"/>
          <w:szCs w:val="24"/>
        </w:rPr>
      </w:pPr>
      <w:r>
        <w:rPr>
          <w:rFonts w:ascii="Arial" w:hAnsi="Arial" w:cs="Arial"/>
          <w:sz w:val="24"/>
          <w:szCs w:val="24"/>
        </w:rPr>
        <w:t>residents interfering with safety devices within their private dwellings.</w:t>
      </w:r>
      <w:r w:rsidR="00BA03AE" w:rsidRPr="00057023">
        <w:rPr>
          <w:rFonts w:ascii="Arial" w:hAnsi="Arial" w:cs="Arial"/>
          <w:sz w:val="24"/>
          <w:szCs w:val="24"/>
        </w:rPr>
        <w:t xml:space="preserve"> </w:t>
      </w:r>
    </w:p>
    <w:p w14:paraId="251319AD" w14:textId="77777777" w:rsidR="009D5AEC" w:rsidRDefault="009D5AEC" w:rsidP="009D5AEC">
      <w:pPr>
        <w:pStyle w:val="Default"/>
        <w:ind w:left="360"/>
      </w:pPr>
    </w:p>
    <w:p w14:paraId="4CA168F5" w14:textId="77777777" w:rsidR="00BA03AE" w:rsidRPr="00A63F8E" w:rsidRDefault="00BA03AE" w:rsidP="009D5AEC">
      <w:pPr>
        <w:pStyle w:val="Default"/>
        <w:ind w:left="360"/>
      </w:pPr>
      <w:r w:rsidRPr="00A63F8E">
        <w:t>Therefore, the Bill aims to enhance building safety by clearly defining the duties of residents regarding fire and structural safety. Compliance with these duties is crucial for maintaining a safe living environment in residential buildings.</w:t>
      </w:r>
    </w:p>
    <w:p w14:paraId="67446102" w14:textId="77777777" w:rsidR="00BA03AE" w:rsidRPr="00A63F8E" w:rsidRDefault="00BA03AE" w:rsidP="00815029">
      <w:pPr>
        <w:pStyle w:val="Default"/>
        <w:ind w:left="360"/>
      </w:pPr>
    </w:p>
    <w:p w14:paraId="454A7A0B" w14:textId="026EAEAA" w:rsidR="00BA03AE" w:rsidRPr="00A63F8E" w:rsidRDefault="00BA03AE" w:rsidP="009D5AEC">
      <w:pPr>
        <w:pStyle w:val="Default"/>
        <w:ind w:left="360"/>
      </w:pPr>
      <w:r w:rsidRPr="00A63F8E">
        <w:t>Duties will be placed on all adult residents and owners of</w:t>
      </w:r>
      <w:r w:rsidR="000F0864">
        <w:t xml:space="preserve"> occupied regulated buildings</w:t>
      </w:r>
      <w:r w:rsidRPr="00A63F8E">
        <w:t>. And residents and owners will be expected, in specified circumstances, to comply with a request made by the Accountable Person for access to their premises. The duties will include:</w:t>
      </w:r>
    </w:p>
    <w:p w14:paraId="5538DC8D" w14:textId="77777777" w:rsidR="00BA03AE" w:rsidRDefault="00BA03AE" w:rsidP="00BA03AE">
      <w:pPr>
        <w:spacing w:before="0" w:after="160" w:line="240" w:lineRule="auto"/>
        <w:contextualSpacing/>
        <w:jc w:val="both"/>
        <w:rPr>
          <w:rFonts w:ascii="Arial" w:hAnsi="Arial" w:cs="Arial"/>
          <w:b/>
          <w:bCs/>
          <w:sz w:val="24"/>
          <w:szCs w:val="24"/>
        </w:rPr>
      </w:pPr>
    </w:p>
    <w:p w14:paraId="0171DDED" w14:textId="00F1CC32" w:rsidR="00BA03AE" w:rsidRPr="00A63F8E" w:rsidRDefault="00BA03AE" w:rsidP="00AF7130">
      <w:pPr>
        <w:spacing w:before="0" w:after="160" w:line="240" w:lineRule="auto"/>
        <w:ind w:left="360"/>
        <w:contextualSpacing/>
        <w:jc w:val="both"/>
        <w:rPr>
          <w:rFonts w:ascii="Arial" w:hAnsi="Arial" w:cs="Arial"/>
          <w:b/>
          <w:bCs/>
          <w:sz w:val="24"/>
          <w:szCs w:val="24"/>
        </w:rPr>
      </w:pPr>
      <w:r w:rsidRPr="00A63F8E">
        <w:rPr>
          <w:rFonts w:ascii="Arial" w:hAnsi="Arial" w:cs="Arial"/>
          <w:b/>
          <w:bCs/>
          <w:sz w:val="24"/>
          <w:szCs w:val="24"/>
        </w:rPr>
        <w:t>Fire Safety Duties</w:t>
      </w:r>
      <w:r w:rsidR="00457D49">
        <w:rPr>
          <w:rFonts w:ascii="Arial" w:hAnsi="Arial" w:cs="Arial"/>
          <w:b/>
          <w:bCs/>
          <w:sz w:val="24"/>
          <w:szCs w:val="24"/>
        </w:rPr>
        <w:t xml:space="preserve"> (</w:t>
      </w:r>
      <w:r w:rsidR="00457D49" w:rsidRPr="00836A3F">
        <w:rPr>
          <w:rFonts w:ascii="Arial" w:hAnsi="Arial" w:cs="Arial"/>
          <w:sz w:val="24"/>
          <w:szCs w:val="24"/>
        </w:rPr>
        <w:t>apply to category 1, category 2, category 3 and to relevant HMOs</w:t>
      </w:r>
      <w:r w:rsidR="00457D49">
        <w:rPr>
          <w:rFonts w:ascii="Arial" w:hAnsi="Arial" w:cs="Arial"/>
          <w:sz w:val="24"/>
          <w:szCs w:val="24"/>
        </w:rPr>
        <w:t>)</w:t>
      </w:r>
    </w:p>
    <w:p w14:paraId="44590448" w14:textId="0B33982C" w:rsidR="00FF6186" w:rsidRPr="00836A3F" w:rsidRDefault="00FF6186" w:rsidP="00FF6186">
      <w:pPr>
        <w:numPr>
          <w:ilvl w:val="0"/>
          <w:numId w:val="37"/>
        </w:numPr>
        <w:spacing w:before="0" w:after="160" w:line="278" w:lineRule="auto"/>
        <w:rPr>
          <w:rFonts w:ascii="Arial" w:hAnsi="Arial" w:cs="Arial"/>
          <w:sz w:val="24"/>
          <w:szCs w:val="24"/>
        </w:rPr>
      </w:pPr>
      <w:r w:rsidRPr="00836A3F">
        <w:rPr>
          <w:rFonts w:ascii="Arial" w:hAnsi="Arial" w:cs="Arial"/>
          <w:sz w:val="24"/>
          <w:szCs w:val="24"/>
        </w:rPr>
        <w:t>Adult residents and owners of residential units must:</w:t>
      </w:r>
    </w:p>
    <w:p w14:paraId="260622DD" w14:textId="77777777" w:rsidR="00FF6186" w:rsidRPr="00836A3F" w:rsidRDefault="00FF6186" w:rsidP="00FF6186">
      <w:pPr>
        <w:numPr>
          <w:ilvl w:val="1"/>
          <w:numId w:val="37"/>
        </w:numPr>
        <w:spacing w:before="0" w:after="160" w:line="278" w:lineRule="auto"/>
        <w:rPr>
          <w:rFonts w:ascii="Arial" w:hAnsi="Arial" w:cs="Arial"/>
          <w:sz w:val="24"/>
          <w:szCs w:val="24"/>
        </w:rPr>
      </w:pPr>
      <w:r w:rsidRPr="00836A3F">
        <w:rPr>
          <w:rFonts w:ascii="Arial" w:hAnsi="Arial" w:cs="Arial"/>
          <w:sz w:val="24"/>
          <w:szCs w:val="24"/>
        </w:rPr>
        <w:t>not do anything to the common parts of a building which could create a fire safety risk in, on, or in relation to the common parts of the building,</w:t>
      </w:r>
    </w:p>
    <w:p w14:paraId="5474308E" w14:textId="77777777" w:rsidR="00FF6186" w:rsidRPr="00836A3F" w:rsidRDefault="00FF6186" w:rsidP="00FF6186">
      <w:pPr>
        <w:numPr>
          <w:ilvl w:val="1"/>
          <w:numId w:val="37"/>
        </w:numPr>
        <w:spacing w:before="0" w:after="160" w:line="278" w:lineRule="auto"/>
        <w:rPr>
          <w:rFonts w:ascii="Arial" w:hAnsi="Arial" w:cs="Arial"/>
          <w:sz w:val="24"/>
          <w:szCs w:val="24"/>
        </w:rPr>
      </w:pPr>
      <w:r w:rsidRPr="00836A3F">
        <w:rPr>
          <w:rFonts w:ascii="Arial" w:hAnsi="Arial" w:cs="Arial"/>
          <w:sz w:val="24"/>
          <w:szCs w:val="24"/>
        </w:rPr>
        <w:t>not do anything to the residential unit that would allow a fire that breaks out in it to spread beyond the unit,</w:t>
      </w:r>
    </w:p>
    <w:p w14:paraId="0877A13D" w14:textId="77777777" w:rsidR="00FF6186" w:rsidRPr="00836A3F" w:rsidRDefault="00FF6186" w:rsidP="00FF6186">
      <w:pPr>
        <w:numPr>
          <w:ilvl w:val="1"/>
          <w:numId w:val="37"/>
        </w:numPr>
        <w:spacing w:before="0" w:after="160" w:line="278" w:lineRule="auto"/>
        <w:rPr>
          <w:rFonts w:ascii="Arial" w:hAnsi="Arial" w:cs="Arial"/>
          <w:sz w:val="24"/>
          <w:szCs w:val="24"/>
        </w:rPr>
      </w:pPr>
      <w:r w:rsidRPr="00836A3F">
        <w:rPr>
          <w:rFonts w:ascii="Arial" w:hAnsi="Arial" w:cs="Arial"/>
          <w:sz w:val="24"/>
          <w:szCs w:val="24"/>
        </w:rPr>
        <w:t xml:space="preserve">not to remove or damage anything which is in, or forms part of, the common parts and is intended to improve the safety of people in or about the building in relation to a fire safety risk. </w:t>
      </w:r>
    </w:p>
    <w:p w14:paraId="575C3D81" w14:textId="77777777" w:rsidR="00057023" w:rsidRDefault="00057023" w:rsidP="00815029">
      <w:pPr>
        <w:pStyle w:val="Default"/>
        <w:ind w:left="360"/>
        <w:rPr>
          <w:b/>
          <w:bCs/>
        </w:rPr>
      </w:pPr>
    </w:p>
    <w:p w14:paraId="023AE826" w14:textId="127B89DC" w:rsidR="00BA03AE" w:rsidRPr="00A63F8E" w:rsidRDefault="00BA03AE" w:rsidP="00BA03AE">
      <w:pPr>
        <w:spacing w:before="0" w:after="160" w:line="240" w:lineRule="auto"/>
        <w:ind w:firstLine="360"/>
        <w:jc w:val="both"/>
        <w:rPr>
          <w:rFonts w:ascii="Arial" w:hAnsi="Arial" w:cs="Arial"/>
          <w:sz w:val="24"/>
          <w:szCs w:val="24"/>
        </w:rPr>
      </w:pPr>
      <w:r w:rsidRPr="00A63F8E">
        <w:rPr>
          <w:rFonts w:ascii="Arial" w:hAnsi="Arial" w:cs="Arial"/>
          <w:b/>
          <w:bCs/>
          <w:sz w:val="24"/>
          <w:szCs w:val="24"/>
        </w:rPr>
        <w:t xml:space="preserve">Structural Safety Duties </w:t>
      </w:r>
      <w:r w:rsidR="00457D49">
        <w:rPr>
          <w:rFonts w:ascii="Arial" w:hAnsi="Arial" w:cs="Arial"/>
          <w:b/>
          <w:bCs/>
          <w:sz w:val="24"/>
          <w:szCs w:val="24"/>
        </w:rPr>
        <w:t>(</w:t>
      </w:r>
      <w:r w:rsidR="00457D49" w:rsidRPr="00836A3F">
        <w:rPr>
          <w:rFonts w:ascii="Arial" w:hAnsi="Arial" w:cs="Arial"/>
          <w:sz w:val="24"/>
          <w:szCs w:val="24"/>
        </w:rPr>
        <w:t>category 1 and 2 buildings only</w:t>
      </w:r>
      <w:r w:rsidR="00457D49">
        <w:rPr>
          <w:rFonts w:ascii="Arial" w:hAnsi="Arial" w:cs="Arial"/>
          <w:sz w:val="24"/>
          <w:szCs w:val="24"/>
        </w:rPr>
        <w:t>)</w:t>
      </w:r>
    </w:p>
    <w:p w14:paraId="1E273584" w14:textId="2DBE7B13" w:rsidR="00457D49" w:rsidRPr="00836A3F" w:rsidRDefault="00457D49" w:rsidP="00457D49">
      <w:pPr>
        <w:numPr>
          <w:ilvl w:val="0"/>
          <w:numId w:val="37"/>
        </w:numPr>
        <w:spacing w:before="0" w:after="160" w:line="278" w:lineRule="auto"/>
        <w:rPr>
          <w:rFonts w:ascii="Arial" w:hAnsi="Arial" w:cs="Arial"/>
          <w:sz w:val="24"/>
          <w:szCs w:val="24"/>
        </w:rPr>
      </w:pPr>
      <w:r w:rsidRPr="00836A3F">
        <w:rPr>
          <w:rFonts w:ascii="Arial" w:hAnsi="Arial" w:cs="Arial"/>
          <w:sz w:val="24"/>
          <w:szCs w:val="24"/>
        </w:rPr>
        <w:t xml:space="preserve">Adult residents and owners of residential units </w:t>
      </w:r>
      <w:r w:rsidR="00BA73ED">
        <w:rPr>
          <w:rFonts w:ascii="Arial" w:hAnsi="Arial" w:cs="Arial"/>
          <w:sz w:val="24"/>
          <w:szCs w:val="24"/>
        </w:rPr>
        <w:t xml:space="preserve">in category 1 and 2 buildings </w:t>
      </w:r>
      <w:r w:rsidRPr="00836A3F">
        <w:rPr>
          <w:rFonts w:ascii="Arial" w:hAnsi="Arial" w:cs="Arial"/>
          <w:sz w:val="24"/>
          <w:szCs w:val="24"/>
        </w:rPr>
        <w:t xml:space="preserve">must: </w:t>
      </w:r>
    </w:p>
    <w:p w14:paraId="613CD4A1" w14:textId="77777777" w:rsidR="00457D49" w:rsidRPr="00836A3F" w:rsidRDefault="00457D49" w:rsidP="00457D49">
      <w:pPr>
        <w:numPr>
          <w:ilvl w:val="1"/>
          <w:numId w:val="37"/>
        </w:numPr>
        <w:spacing w:before="0" w:after="160" w:line="278" w:lineRule="auto"/>
        <w:rPr>
          <w:rFonts w:ascii="Arial" w:hAnsi="Arial" w:cs="Arial"/>
          <w:sz w:val="24"/>
          <w:szCs w:val="24"/>
        </w:rPr>
      </w:pPr>
      <w:r w:rsidRPr="00836A3F">
        <w:rPr>
          <w:rFonts w:ascii="Arial" w:hAnsi="Arial" w:cs="Arial"/>
          <w:sz w:val="24"/>
          <w:szCs w:val="24"/>
        </w:rPr>
        <w:lastRenderedPageBreak/>
        <w:t>not do anything to the common parts of a building which could create a structural safety risk in, on, or in relation to the common parts of the building,</w:t>
      </w:r>
    </w:p>
    <w:p w14:paraId="75B60FDC" w14:textId="77777777" w:rsidR="00457D49" w:rsidRPr="00836A3F" w:rsidRDefault="00457D49" w:rsidP="00457D49">
      <w:pPr>
        <w:numPr>
          <w:ilvl w:val="1"/>
          <w:numId w:val="37"/>
        </w:numPr>
        <w:spacing w:before="0" w:after="160" w:line="278" w:lineRule="auto"/>
        <w:rPr>
          <w:rFonts w:ascii="Arial" w:hAnsi="Arial" w:cs="Arial"/>
          <w:sz w:val="24"/>
          <w:szCs w:val="24"/>
        </w:rPr>
      </w:pPr>
      <w:r w:rsidRPr="00836A3F">
        <w:rPr>
          <w:rFonts w:ascii="Arial" w:hAnsi="Arial" w:cs="Arial"/>
          <w:sz w:val="24"/>
          <w:szCs w:val="24"/>
        </w:rPr>
        <w:t>not do anything in, or in relation to the residential unit that creates a structural safety risk in relation to the building.</w:t>
      </w:r>
    </w:p>
    <w:p w14:paraId="1549C561" w14:textId="77777777" w:rsidR="00057023" w:rsidRDefault="00057023" w:rsidP="00815029">
      <w:pPr>
        <w:pStyle w:val="Default"/>
        <w:ind w:left="360"/>
        <w:rPr>
          <w:b/>
          <w:bCs/>
        </w:rPr>
      </w:pPr>
    </w:p>
    <w:p w14:paraId="5F9C62BF" w14:textId="2705BB50" w:rsidR="00BA03AE" w:rsidRPr="00A63F8E" w:rsidRDefault="00BA03AE" w:rsidP="00BA03AE">
      <w:pPr>
        <w:spacing w:before="0" w:after="160" w:line="240" w:lineRule="auto"/>
        <w:ind w:firstLine="360"/>
        <w:jc w:val="both"/>
        <w:rPr>
          <w:rFonts w:ascii="Arial" w:hAnsi="Arial" w:cs="Arial"/>
          <w:sz w:val="24"/>
          <w:szCs w:val="24"/>
        </w:rPr>
      </w:pPr>
      <w:r w:rsidRPr="00A63F8E">
        <w:rPr>
          <w:rFonts w:ascii="Arial" w:hAnsi="Arial" w:cs="Arial"/>
          <w:b/>
          <w:bCs/>
          <w:sz w:val="24"/>
          <w:szCs w:val="24"/>
        </w:rPr>
        <w:t>Definition of Common Parts</w:t>
      </w:r>
    </w:p>
    <w:p w14:paraId="0D851DB8" w14:textId="129D3E07" w:rsidR="00BA03AE" w:rsidRPr="009D5AEC" w:rsidRDefault="00BA03AE" w:rsidP="00815029">
      <w:pPr>
        <w:pStyle w:val="ListParagraph"/>
        <w:numPr>
          <w:ilvl w:val="0"/>
          <w:numId w:val="37"/>
        </w:numPr>
        <w:spacing w:before="120" w:after="0" w:line="240" w:lineRule="auto"/>
        <w:ind w:left="1003" w:hanging="357"/>
        <w:contextualSpacing w:val="0"/>
        <w:rPr>
          <w:rFonts w:ascii="Arial" w:hAnsi="Arial" w:cs="Arial"/>
          <w:sz w:val="24"/>
          <w:szCs w:val="24"/>
        </w:rPr>
      </w:pPr>
      <w:r w:rsidRPr="009D5AEC">
        <w:rPr>
          <w:rFonts w:ascii="Arial" w:hAnsi="Arial" w:cs="Arial"/>
          <w:sz w:val="24"/>
          <w:szCs w:val="24"/>
        </w:rPr>
        <w:t>Includes balconies and parts of balconies that are part of a residential unit.</w:t>
      </w:r>
    </w:p>
    <w:p w14:paraId="72F210FE" w14:textId="77777777" w:rsidR="00057023" w:rsidRDefault="00057023" w:rsidP="00815029">
      <w:pPr>
        <w:pStyle w:val="Default"/>
        <w:ind w:left="360"/>
        <w:rPr>
          <w:b/>
          <w:bCs/>
        </w:rPr>
      </w:pPr>
    </w:p>
    <w:p w14:paraId="66EC6734" w14:textId="77777777" w:rsidR="00494263" w:rsidRDefault="00494263" w:rsidP="00BA03AE">
      <w:pPr>
        <w:spacing w:before="0" w:after="160" w:line="240" w:lineRule="auto"/>
        <w:ind w:firstLine="360"/>
        <w:jc w:val="both"/>
        <w:rPr>
          <w:rFonts w:ascii="Arial" w:hAnsi="Arial" w:cs="Arial"/>
          <w:b/>
          <w:bCs/>
          <w:sz w:val="24"/>
          <w:szCs w:val="24"/>
        </w:rPr>
      </w:pPr>
    </w:p>
    <w:p w14:paraId="46D1D7A3" w14:textId="4C8D61C4" w:rsidR="00BA03AE" w:rsidRPr="00A63F8E" w:rsidRDefault="00BA03AE" w:rsidP="00BA03AE">
      <w:pPr>
        <w:spacing w:before="0" w:after="160" w:line="240" w:lineRule="auto"/>
        <w:ind w:firstLine="360"/>
        <w:jc w:val="both"/>
        <w:rPr>
          <w:rFonts w:ascii="Arial" w:hAnsi="Arial" w:cs="Arial"/>
          <w:sz w:val="24"/>
          <w:szCs w:val="24"/>
        </w:rPr>
      </w:pPr>
      <w:r w:rsidRPr="00A63F8E">
        <w:rPr>
          <w:rFonts w:ascii="Arial" w:hAnsi="Arial" w:cs="Arial"/>
          <w:b/>
          <w:bCs/>
          <w:sz w:val="24"/>
          <w:szCs w:val="24"/>
        </w:rPr>
        <w:t>Information Request</w:t>
      </w:r>
    </w:p>
    <w:p w14:paraId="7B4A601A" w14:textId="77777777" w:rsidR="00BA03AE" w:rsidRPr="009D5AEC" w:rsidRDefault="00BA03AE" w:rsidP="00815029">
      <w:pPr>
        <w:pStyle w:val="ListParagraph"/>
        <w:numPr>
          <w:ilvl w:val="0"/>
          <w:numId w:val="37"/>
        </w:numPr>
        <w:spacing w:before="120" w:after="0" w:line="240" w:lineRule="auto"/>
        <w:ind w:left="1003" w:hanging="357"/>
        <w:contextualSpacing w:val="0"/>
        <w:rPr>
          <w:rFonts w:ascii="Arial" w:hAnsi="Arial" w:cs="Arial"/>
          <w:sz w:val="24"/>
          <w:szCs w:val="24"/>
        </w:rPr>
      </w:pPr>
      <w:r w:rsidRPr="009D5AEC">
        <w:rPr>
          <w:rFonts w:ascii="Arial" w:hAnsi="Arial" w:cs="Arial"/>
          <w:sz w:val="24"/>
          <w:szCs w:val="24"/>
        </w:rPr>
        <w:t xml:space="preserve">Residents and owners must comply with necessary information requests from the principal accountable person or accountable person responsible for the building or part of the building where the residential unit is situated to facilitate compliance with safety regulations. </w:t>
      </w:r>
    </w:p>
    <w:p w14:paraId="20800774" w14:textId="77777777" w:rsidR="00057023" w:rsidRDefault="00057023" w:rsidP="009D5AEC">
      <w:pPr>
        <w:pStyle w:val="Default"/>
        <w:ind w:left="360"/>
      </w:pPr>
    </w:p>
    <w:p w14:paraId="6F55C81E" w14:textId="6FE432DC" w:rsidR="00BA03AE" w:rsidRDefault="00BA03AE" w:rsidP="009D5AEC">
      <w:pPr>
        <w:pStyle w:val="Default"/>
        <w:ind w:left="360"/>
      </w:pPr>
      <w:r w:rsidRPr="00A63F8E">
        <w:t xml:space="preserve">The Bill emphasises the importance of compliance with these duties to ensure the safety of all residents and the structural integrity of the building. It outlines the responsibilities of residents and owners to provide necessary information to the PAP / AP to facilitate compliance with safety regulations. </w:t>
      </w:r>
    </w:p>
    <w:p w14:paraId="48EB1EB5" w14:textId="77777777" w:rsidR="00BA03AE" w:rsidRDefault="00BA03AE" w:rsidP="00815029">
      <w:pPr>
        <w:pStyle w:val="Default"/>
        <w:ind w:left="360"/>
      </w:pPr>
    </w:p>
    <w:p w14:paraId="5CF906A8" w14:textId="4EE7A702" w:rsidR="006942EB" w:rsidRDefault="006942EB" w:rsidP="009D5AEC">
      <w:pPr>
        <w:pStyle w:val="Default"/>
        <w:ind w:left="360"/>
      </w:pPr>
      <w:r w:rsidRPr="006942EB">
        <w:t xml:space="preserve">Young </w:t>
      </w:r>
      <w:r w:rsidR="00DF00BE">
        <w:t xml:space="preserve">care experienced </w:t>
      </w:r>
      <w:r>
        <w:t xml:space="preserve">people </w:t>
      </w:r>
      <w:r w:rsidRPr="006942EB">
        <w:t>aged 16-17 may reside in buildings covered by the Bill. Although the number of young people in these situations will be small,</w:t>
      </w:r>
      <w:r w:rsidR="005F309C" w:rsidRPr="005F309C">
        <w:rPr>
          <w:rFonts w:ascii="Segoe UI" w:hAnsi="Segoe UI" w:cs="Segoe UI"/>
          <w:color w:val="242424"/>
          <w:sz w:val="21"/>
          <w:szCs w:val="21"/>
          <w:shd w:val="clear" w:color="auto" w:fill="FAFAFA"/>
        </w:rPr>
        <w:t xml:space="preserve"> </w:t>
      </w:r>
      <w:r w:rsidR="005F309C">
        <w:t>the C</w:t>
      </w:r>
      <w:r w:rsidR="005F309C" w:rsidRPr="005F309C">
        <w:t xml:space="preserve">are Leavers (Wales) Regulations 2015 </w:t>
      </w:r>
      <w:r w:rsidR="005F309C">
        <w:t xml:space="preserve">places </w:t>
      </w:r>
      <w:r w:rsidR="005F309C" w:rsidRPr="005F309C">
        <w:t>statutory duties o</w:t>
      </w:r>
      <w:r w:rsidR="005F309C">
        <w:t>n</w:t>
      </w:r>
      <w:r w:rsidR="005F309C" w:rsidRPr="005F309C">
        <w:t xml:space="preserve"> local authorities to provide financial support to care </w:t>
      </w:r>
      <w:r w:rsidR="005F309C">
        <w:t xml:space="preserve">experienced people. </w:t>
      </w:r>
      <w:r w:rsidR="005F309C" w:rsidRPr="005F309C">
        <w:t>This support includes assistance with accommodation and maintenance need</w:t>
      </w:r>
      <w:r w:rsidR="005F309C">
        <w:t>.</w:t>
      </w:r>
      <w:r w:rsidRPr="006942EB">
        <w:t xml:space="preserve"> The new regime </w:t>
      </w:r>
      <w:r w:rsidR="00DF00BE">
        <w:t xml:space="preserve">on balance is not expected to </w:t>
      </w:r>
      <w:r w:rsidRPr="006942EB">
        <w:t>disproportionately impact children or young people</w:t>
      </w:r>
      <w:r w:rsidR="00DF00BE">
        <w:t xml:space="preserve">. </w:t>
      </w:r>
    </w:p>
    <w:p w14:paraId="6C63A5D4" w14:textId="77777777" w:rsidR="00F05C06" w:rsidRDefault="00F05C06" w:rsidP="00815029">
      <w:pPr>
        <w:pStyle w:val="Default"/>
        <w:ind w:left="360"/>
        <w:rPr>
          <w:b/>
          <w:bCs/>
        </w:rPr>
      </w:pPr>
    </w:p>
    <w:p w14:paraId="423E878B" w14:textId="52D2646E" w:rsidR="00BA03AE" w:rsidRPr="00A63F8E" w:rsidRDefault="00BA03AE" w:rsidP="009D5AEC">
      <w:pPr>
        <w:pStyle w:val="Default"/>
        <w:ind w:left="360"/>
      </w:pPr>
      <w:r w:rsidRPr="00A63F8E">
        <w:rPr>
          <w:b/>
          <w:bCs/>
        </w:rPr>
        <w:t>Negative Impacts</w:t>
      </w:r>
    </w:p>
    <w:p w14:paraId="534A92C7" w14:textId="77777777" w:rsidR="00057023" w:rsidRDefault="00057023" w:rsidP="009D5AEC">
      <w:pPr>
        <w:pStyle w:val="Default"/>
        <w:ind w:left="360"/>
        <w:rPr>
          <w:bCs/>
        </w:rPr>
      </w:pPr>
    </w:p>
    <w:p w14:paraId="73E2A5B3" w14:textId="3322A617" w:rsidR="00BA03AE" w:rsidRDefault="00BA03AE" w:rsidP="009D5AEC">
      <w:pPr>
        <w:pStyle w:val="Default"/>
        <w:ind w:left="360"/>
      </w:pPr>
      <w:r w:rsidRPr="00A63F8E">
        <w:rPr>
          <w:bCs/>
        </w:rPr>
        <w:t>The most significant negative impact on children will be the cost of the new regime for their families.</w:t>
      </w:r>
      <w:r w:rsidRPr="00A63F8E">
        <w:t xml:space="preserve"> These costs </w:t>
      </w:r>
      <w:r w:rsidR="00502F22">
        <w:t>could</w:t>
      </w:r>
      <w:r w:rsidR="00502F22" w:rsidRPr="00A63F8E">
        <w:t xml:space="preserve"> </w:t>
      </w:r>
      <w:r w:rsidR="00502F22">
        <w:t xml:space="preserve">potentially </w:t>
      </w:r>
      <w:r w:rsidRPr="00A63F8E">
        <w:t xml:space="preserve">have the greatest impact on those least able to pay. </w:t>
      </w:r>
    </w:p>
    <w:p w14:paraId="5849D436" w14:textId="77777777" w:rsidR="009D5AEC" w:rsidRPr="00A63F8E" w:rsidRDefault="009D5AEC" w:rsidP="009D5AEC">
      <w:pPr>
        <w:pStyle w:val="Default"/>
        <w:ind w:left="360"/>
      </w:pPr>
    </w:p>
    <w:p w14:paraId="58FBCBCC" w14:textId="77777777" w:rsidR="00BA03AE" w:rsidRDefault="00BA03AE" w:rsidP="009D5AEC">
      <w:pPr>
        <w:pStyle w:val="Default"/>
        <w:ind w:left="360"/>
      </w:pPr>
      <w:r w:rsidRPr="00A63F8E">
        <w:t>Poverty rates vary for different family types. Households with children tend to have higher poverty rates because there are more people in the household relative to its potential income</w:t>
      </w:r>
      <w:r w:rsidRPr="00A63F8E">
        <w:rPr>
          <w:rStyle w:val="FootnoteReference"/>
        </w:rPr>
        <w:footnoteReference w:id="9"/>
      </w:r>
      <w:r w:rsidRPr="00A63F8E">
        <w:t>. In the UK, 12% of couples without children live in poverty</w:t>
      </w:r>
      <w:r>
        <w:t xml:space="preserve"> </w:t>
      </w:r>
      <w:r w:rsidRPr="00A63F8E">
        <w:t xml:space="preserve">compared with 23% of couples with children and 42% of single parent </w:t>
      </w:r>
      <w:r w:rsidRPr="00A63F8E">
        <w:lastRenderedPageBreak/>
        <w:t>households</w:t>
      </w:r>
      <w:r w:rsidRPr="00A63F8E">
        <w:rPr>
          <w:rStyle w:val="FootnoteReference"/>
        </w:rPr>
        <w:footnoteReference w:id="10"/>
      </w:r>
      <w:r w:rsidRPr="00A63F8E">
        <w:t>. Larger families with three or more children have a higher rate of poverty (43% of children in large families were in poverty in the UK in 2021/22)</w:t>
      </w:r>
      <w:r w:rsidRPr="00A63F8E">
        <w:rPr>
          <w:rStyle w:val="FootnoteReference"/>
        </w:rPr>
        <w:footnoteReference w:id="11"/>
      </w:r>
      <w:r w:rsidRPr="00A63F8E">
        <w:t>.</w:t>
      </w:r>
    </w:p>
    <w:p w14:paraId="41968182" w14:textId="77777777" w:rsidR="009D5AEC" w:rsidRPr="00A63F8E" w:rsidRDefault="009D5AEC" w:rsidP="009D5AEC">
      <w:pPr>
        <w:pStyle w:val="Default"/>
        <w:ind w:left="360"/>
      </w:pPr>
    </w:p>
    <w:p w14:paraId="4EC6300B" w14:textId="6AB407C8" w:rsidR="00BA03AE" w:rsidRPr="00A63F8E" w:rsidRDefault="00BA03AE" w:rsidP="009D5AEC">
      <w:pPr>
        <w:pStyle w:val="Default"/>
        <w:ind w:left="360"/>
      </w:pPr>
      <w:r w:rsidRPr="00A63F8E">
        <w:t>Children living in private or social rented accommodation, those in workless households, and Black and Asian children are all also more likely to be in poverty</w:t>
      </w:r>
      <w:r w:rsidRPr="00A63F8E">
        <w:rPr>
          <w:rStyle w:val="FootnoteReference"/>
        </w:rPr>
        <w:footnoteReference w:id="12"/>
      </w:r>
      <w:r w:rsidRPr="00A63F8E">
        <w:t>.Overall, the cost of the new regime is likely to impact some children more significantly than the whole population. These include children who live in:</w:t>
      </w:r>
    </w:p>
    <w:p w14:paraId="242DF528" w14:textId="77777777" w:rsidR="00BA03AE" w:rsidRPr="009D5AEC" w:rsidRDefault="00BA03AE" w:rsidP="00815029">
      <w:pPr>
        <w:pStyle w:val="ListParagraph"/>
        <w:numPr>
          <w:ilvl w:val="0"/>
          <w:numId w:val="37"/>
        </w:numPr>
        <w:spacing w:before="120" w:after="0" w:line="240" w:lineRule="auto"/>
        <w:ind w:left="1003" w:hanging="357"/>
        <w:contextualSpacing w:val="0"/>
        <w:rPr>
          <w:rFonts w:ascii="Arial" w:hAnsi="Arial" w:cs="Arial"/>
          <w:sz w:val="24"/>
          <w:szCs w:val="24"/>
        </w:rPr>
      </w:pPr>
      <w:r w:rsidRPr="009D5AEC">
        <w:rPr>
          <w:rFonts w:ascii="Arial" w:hAnsi="Arial" w:cs="Arial"/>
          <w:sz w:val="24"/>
          <w:szCs w:val="24"/>
        </w:rPr>
        <w:t>Single parent households</w:t>
      </w:r>
    </w:p>
    <w:p w14:paraId="1222CD3C" w14:textId="77777777" w:rsidR="00BA03AE" w:rsidRPr="009D5AEC" w:rsidRDefault="00BA03AE" w:rsidP="00815029">
      <w:pPr>
        <w:pStyle w:val="ListParagraph"/>
        <w:numPr>
          <w:ilvl w:val="0"/>
          <w:numId w:val="37"/>
        </w:numPr>
        <w:spacing w:before="120" w:after="0" w:line="240" w:lineRule="auto"/>
        <w:ind w:left="1003" w:hanging="357"/>
        <w:contextualSpacing w:val="0"/>
        <w:rPr>
          <w:rFonts w:ascii="Arial" w:hAnsi="Arial" w:cs="Arial"/>
          <w:sz w:val="24"/>
          <w:szCs w:val="24"/>
        </w:rPr>
      </w:pPr>
      <w:r w:rsidRPr="009D5AEC">
        <w:rPr>
          <w:rFonts w:ascii="Arial" w:hAnsi="Arial" w:cs="Arial"/>
          <w:sz w:val="24"/>
          <w:szCs w:val="24"/>
        </w:rPr>
        <w:t>Larger households</w:t>
      </w:r>
    </w:p>
    <w:p w14:paraId="5C283822" w14:textId="77777777" w:rsidR="00BA03AE" w:rsidRPr="009D5AEC" w:rsidRDefault="00BA03AE" w:rsidP="00815029">
      <w:pPr>
        <w:pStyle w:val="ListParagraph"/>
        <w:numPr>
          <w:ilvl w:val="0"/>
          <w:numId w:val="37"/>
        </w:numPr>
        <w:spacing w:before="120" w:after="0" w:line="240" w:lineRule="auto"/>
        <w:ind w:left="1003" w:hanging="357"/>
        <w:contextualSpacing w:val="0"/>
        <w:rPr>
          <w:rFonts w:ascii="Arial" w:hAnsi="Arial" w:cs="Arial"/>
          <w:sz w:val="24"/>
          <w:szCs w:val="24"/>
        </w:rPr>
      </w:pPr>
      <w:r w:rsidRPr="009D5AEC">
        <w:rPr>
          <w:rFonts w:ascii="Arial" w:hAnsi="Arial" w:cs="Arial"/>
          <w:sz w:val="24"/>
          <w:szCs w:val="24"/>
        </w:rPr>
        <w:t>Black or Asian households</w:t>
      </w:r>
    </w:p>
    <w:p w14:paraId="0DFE592E" w14:textId="77777777" w:rsidR="00BA03AE" w:rsidRPr="009D5AEC" w:rsidRDefault="00BA03AE" w:rsidP="00815029">
      <w:pPr>
        <w:pStyle w:val="ListParagraph"/>
        <w:numPr>
          <w:ilvl w:val="0"/>
          <w:numId w:val="37"/>
        </w:numPr>
        <w:spacing w:before="120" w:after="0" w:line="240" w:lineRule="auto"/>
        <w:ind w:left="1003" w:hanging="357"/>
        <w:contextualSpacing w:val="0"/>
        <w:rPr>
          <w:rFonts w:ascii="Arial" w:hAnsi="Arial" w:cs="Arial"/>
          <w:sz w:val="24"/>
          <w:szCs w:val="24"/>
        </w:rPr>
      </w:pPr>
      <w:r w:rsidRPr="009D5AEC">
        <w:rPr>
          <w:rFonts w:ascii="Arial" w:hAnsi="Arial" w:cs="Arial"/>
          <w:sz w:val="24"/>
          <w:szCs w:val="24"/>
        </w:rPr>
        <w:t>Rented homes</w:t>
      </w:r>
    </w:p>
    <w:p w14:paraId="71AFF19B" w14:textId="77777777" w:rsidR="00BA03AE" w:rsidRPr="00A63F8E" w:rsidRDefault="00BA03AE" w:rsidP="00BA03AE">
      <w:pPr>
        <w:pStyle w:val="Default"/>
      </w:pPr>
    </w:p>
    <w:p w14:paraId="05D4B47C" w14:textId="77777777" w:rsidR="00BA03AE" w:rsidRDefault="00BA03AE" w:rsidP="009D5AEC">
      <w:pPr>
        <w:pStyle w:val="Default"/>
        <w:ind w:left="360"/>
      </w:pPr>
      <w:r w:rsidRPr="00AF24CC">
        <w:t>Poverty rates are very high for some minority ethnic groups</w:t>
      </w:r>
      <w:r>
        <w:rPr>
          <w:rStyle w:val="FootnoteReference"/>
        </w:rPr>
        <w:footnoteReference w:id="13"/>
      </w:r>
      <w:r w:rsidRPr="00AF24CC">
        <w:t>. In particular, between 2019/20 and 2021/22, around half of people in Pakistani (51%) and Bangladeshi (53%) households lived in poverty, with even higher poverty levels for children in those households (61% and 62% respectively). Around four in ten people in households headed by someone from an Asian background other than Indian, Pakistani, Bangladeshi or Chinese (39%) or households from Black African backgrounds (42%) were in poverty, with around half of children in these households in poverty. All these groups were much more likely than people in households headed by someone of white ethnicity (19%) to be in poverty (25% of children in households headed by someone of white ethnicity were in poverty).</w:t>
      </w:r>
    </w:p>
    <w:p w14:paraId="34BF1B0D" w14:textId="77777777" w:rsidR="008D3955" w:rsidRDefault="008D3955" w:rsidP="009D5AEC">
      <w:pPr>
        <w:pStyle w:val="Default"/>
        <w:ind w:left="360"/>
      </w:pPr>
    </w:p>
    <w:p w14:paraId="4C1C9F2F" w14:textId="77777777" w:rsidR="00BA03AE" w:rsidRDefault="00BA03AE" w:rsidP="008D3955">
      <w:pPr>
        <w:pStyle w:val="Default"/>
        <w:ind w:left="360"/>
      </w:pPr>
      <w:r w:rsidRPr="009F1F23">
        <w:t>For migrants, the nature of migration can be an additional detrimental factor</w:t>
      </w:r>
      <w:r>
        <w:rPr>
          <w:rStyle w:val="FootnoteReference"/>
        </w:rPr>
        <w:footnoteReference w:id="14"/>
      </w:r>
      <w:r w:rsidRPr="009F1F23">
        <w:t>: for example, whether migration was through channels that make employment harder, such as asylum, and how recently people arrived in the UK.</w:t>
      </w:r>
    </w:p>
    <w:p w14:paraId="43E6019A" w14:textId="77777777" w:rsidR="008D3955" w:rsidRPr="009F1F23" w:rsidRDefault="008D3955" w:rsidP="008D3955">
      <w:pPr>
        <w:pStyle w:val="Default"/>
        <w:ind w:left="360"/>
      </w:pPr>
    </w:p>
    <w:p w14:paraId="0113B960" w14:textId="77777777" w:rsidR="00BA03AE" w:rsidRDefault="00BA03AE" w:rsidP="008D3955">
      <w:pPr>
        <w:pStyle w:val="Default"/>
        <w:ind w:left="360"/>
      </w:pPr>
      <w:r>
        <w:t xml:space="preserve">Overall, </w:t>
      </w:r>
      <w:r w:rsidRPr="00385A78">
        <w:t>the cost of the new regime</w:t>
      </w:r>
      <w:r>
        <w:t xml:space="preserve"> is likely to impact Black, Asian and minority ethnic people</w:t>
      </w:r>
      <w:r w:rsidRPr="00385A78">
        <w:t xml:space="preserve"> </w:t>
      </w:r>
      <w:r>
        <w:t xml:space="preserve">and families </w:t>
      </w:r>
      <w:r w:rsidRPr="00385A78">
        <w:t>more significantly than the whole population.</w:t>
      </w:r>
    </w:p>
    <w:p w14:paraId="2A01AF76" w14:textId="77777777" w:rsidR="008D3955" w:rsidRPr="00632404" w:rsidRDefault="008D3955" w:rsidP="008D3955">
      <w:pPr>
        <w:pStyle w:val="Default"/>
        <w:ind w:left="360"/>
      </w:pPr>
    </w:p>
    <w:p w14:paraId="6CBB4F8B" w14:textId="77777777" w:rsidR="00BA03AE" w:rsidRPr="00EC1115" w:rsidRDefault="00BA03AE" w:rsidP="00815029">
      <w:pPr>
        <w:pStyle w:val="Default"/>
        <w:ind w:left="357"/>
      </w:pPr>
      <w:r w:rsidRPr="000907BC">
        <w:t>In 2021/22, the poverty rate for disabled people was 31%, 12 percentage points above the rate for those who were not disabled</w:t>
      </w:r>
      <w:r>
        <w:rPr>
          <w:rStyle w:val="FootnoteReference"/>
        </w:rPr>
        <w:footnoteReference w:id="15"/>
      </w:r>
      <w:r w:rsidRPr="000907BC">
        <w:t>.</w:t>
      </w:r>
      <w:r w:rsidRPr="00A17DEB">
        <w:t xml:space="preserve"> </w:t>
      </w:r>
      <w:r w:rsidRPr="00E60434">
        <w:t xml:space="preserve">Poverty rates also varied by </w:t>
      </w:r>
      <w:r w:rsidRPr="00E60434">
        <w:lastRenderedPageBreak/>
        <w:t>who was disabled within the family</w:t>
      </w:r>
      <w:r>
        <w:rPr>
          <w:rStyle w:val="FootnoteReference"/>
        </w:rPr>
        <w:footnoteReference w:id="16"/>
      </w:r>
      <w:r w:rsidRPr="00E60434">
        <w:t>. Poverty was especially high in families where there were both disabled adults and children (39%).</w:t>
      </w:r>
      <w:r>
        <w:t xml:space="preserve"> Overall, </w:t>
      </w:r>
      <w:r w:rsidRPr="00385A78">
        <w:t>the cost of the new regime</w:t>
      </w:r>
      <w:r>
        <w:t xml:space="preserve"> is likely to impact disabled people</w:t>
      </w:r>
      <w:r w:rsidRPr="00385A78">
        <w:t xml:space="preserve"> </w:t>
      </w:r>
      <w:r>
        <w:t xml:space="preserve">and children </w:t>
      </w:r>
      <w:r w:rsidRPr="00385A78">
        <w:t>more significantly than the whole population.</w:t>
      </w:r>
      <w:r>
        <w:t xml:space="preserve"> Disabled people are more likely to be negatively impacted if they:</w:t>
      </w:r>
    </w:p>
    <w:p w14:paraId="346B87D5" w14:textId="77777777" w:rsidR="00B07C66" w:rsidRDefault="00BA03AE" w:rsidP="00B07C66">
      <w:pPr>
        <w:pStyle w:val="ListParagraph"/>
        <w:numPr>
          <w:ilvl w:val="0"/>
          <w:numId w:val="37"/>
        </w:numPr>
        <w:spacing w:before="120" w:after="0" w:line="240" w:lineRule="auto"/>
        <w:ind w:left="1003" w:hanging="357"/>
        <w:contextualSpacing w:val="0"/>
        <w:rPr>
          <w:rFonts w:ascii="Arial" w:hAnsi="Arial" w:cs="Arial"/>
          <w:sz w:val="24"/>
          <w:szCs w:val="24"/>
        </w:rPr>
      </w:pPr>
      <w:r w:rsidRPr="008D3955">
        <w:rPr>
          <w:rFonts w:ascii="Arial" w:hAnsi="Arial" w:cs="Arial"/>
          <w:sz w:val="24"/>
          <w:szCs w:val="24"/>
        </w:rPr>
        <w:t>Live in households with both disabled adults and children</w:t>
      </w:r>
    </w:p>
    <w:p w14:paraId="780F4272" w14:textId="59C9F93D" w:rsidR="00B07C66" w:rsidRPr="00B07C66" w:rsidRDefault="00BA03AE" w:rsidP="00B07C66">
      <w:pPr>
        <w:pStyle w:val="ListParagraph"/>
        <w:numPr>
          <w:ilvl w:val="0"/>
          <w:numId w:val="37"/>
        </w:numPr>
        <w:spacing w:before="120" w:after="0" w:line="240" w:lineRule="auto"/>
        <w:ind w:left="1003" w:hanging="357"/>
        <w:contextualSpacing w:val="0"/>
        <w:rPr>
          <w:rFonts w:ascii="Arial" w:hAnsi="Arial" w:cs="Arial"/>
          <w:sz w:val="24"/>
          <w:szCs w:val="24"/>
        </w:rPr>
      </w:pPr>
      <w:r w:rsidRPr="00B07C66">
        <w:rPr>
          <w:rFonts w:ascii="Arial" w:hAnsi="Arial" w:cs="Arial"/>
          <w:sz w:val="24"/>
          <w:szCs w:val="24"/>
        </w:rPr>
        <w:t>Have long-term, limiting mental impairments</w:t>
      </w:r>
      <w:r w:rsidR="00B07C66" w:rsidRPr="00B07C66">
        <w:rPr>
          <w:rFonts w:ascii="Arial" w:hAnsi="Arial" w:cs="Arial"/>
          <w:sz w:val="24"/>
          <w:szCs w:val="24"/>
        </w:rPr>
        <w:t xml:space="preserve">. </w:t>
      </w:r>
    </w:p>
    <w:p w14:paraId="1258D901" w14:textId="5D5A9B93" w:rsidR="00BA03AE" w:rsidRPr="00A63F8E" w:rsidRDefault="00BA03AE" w:rsidP="008D3955">
      <w:pPr>
        <w:pStyle w:val="Default"/>
        <w:ind w:left="360"/>
      </w:pPr>
      <w:r w:rsidRPr="00A63F8E">
        <w:t>Further information on costs can be found in the Regulatory Impact Assessment.</w:t>
      </w:r>
    </w:p>
    <w:p w14:paraId="7589B14F" w14:textId="77777777" w:rsidR="00BA03AE" w:rsidRPr="00A63F8E" w:rsidRDefault="00BA03AE" w:rsidP="00BA03AE">
      <w:pPr>
        <w:pStyle w:val="Default"/>
        <w:ind w:left="720"/>
        <w:rPr>
          <w:bCs/>
        </w:rPr>
      </w:pPr>
    </w:p>
    <w:p w14:paraId="3E641B83" w14:textId="3AD9DCA9" w:rsidR="00BA03AE" w:rsidRPr="00A63F8E" w:rsidRDefault="00BA03AE" w:rsidP="008D3955">
      <w:pPr>
        <w:pStyle w:val="Default"/>
        <w:ind w:left="360"/>
        <w:rPr>
          <w:bCs/>
        </w:rPr>
      </w:pPr>
      <w:r w:rsidRPr="00A63F8E">
        <w:rPr>
          <w:bCs/>
        </w:rPr>
        <w:t xml:space="preserve">Duties placed on residents and </w:t>
      </w:r>
      <w:r w:rsidR="005F5028">
        <w:rPr>
          <w:bCs/>
        </w:rPr>
        <w:t xml:space="preserve">PAP / AP </w:t>
      </w:r>
      <w:r w:rsidRPr="00A63F8E">
        <w:rPr>
          <w:bCs/>
        </w:rPr>
        <w:t xml:space="preserve">will have a beneficial impact on the safety of </w:t>
      </w:r>
      <w:r>
        <w:rPr>
          <w:bCs/>
        </w:rPr>
        <w:t xml:space="preserve">all </w:t>
      </w:r>
      <w:r w:rsidRPr="00A63F8E">
        <w:rPr>
          <w:bCs/>
        </w:rPr>
        <w:t>residents, including children. However, there is potential for negative impacts for some children in particular circumstances.</w:t>
      </w:r>
    </w:p>
    <w:p w14:paraId="21803527" w14:textId="77777777" w:rsidR="00BA03AE" w:rsidRPr="00A63F8E" w:rsidRDefault="00BA03AE" w:rsidP="00BA03AE">
      <w:pPr>
        <w:pStyle w:val="Default"/>
        <w:ind w:left="720"/>
        <w:rPr>
          <w:bCs/>
        </w:rPr>
      </w:pPr>
    </w:p>
    <w:p w14:paraId="4E83D45C" w14:textId="1CB4108E" w:rsidR="00BA03AE" w:rsidRPr="00A63F8E" w:rsidRDefault="00BA03AE" w:rsidP="00815029">
      <w:pPr>
        <w:pStyle w:val="Default"/>
        <w:ind w:left="357"/>
        <w:rPr>
          <w:bCs/>
        </w:rPr>
      </w:pPr>
      <w:r w:rsidRPr="00A63F8E">
        <w:rPr>
          <w:rFonts w:eastAsia="Calibri"/>
        </w:rPr>
        <w:t xml:space="preserve">The duty on residents to allow access for building safety risks to be assessed and managed could potentially have negative impacts </w:t>
      </w:r>
      <w:r w:rsidR="005F5028">
        <w:rPr>
          <w:rFonts w:eastAsia="Calibri"/>
        </w:rPr>
        <w:t xml:space="preserve">on adults and </w:t>
      </w:r>
      <w:r w:rsidRPr="00A63F8E">
        <w:rPr>
          <w:rFonts w:eastAsia="Calibri"/>
        </w:rPr>
        <w:t>children. To mitigate this risk, safeguards will be implemented to ensure an adequate notice period and an opportunity for residents to specify a convenient date and time for the accountable person to have access.</w:t>
      </w:r>
    </w:p>
    <w:p w14:paraId="3276BA4B" w14:textId="77777777" w:rsidR="00BA03AE" w:rsidRPr="00A63F8E" w:rsidRDefault="00BA03AE" w:rsidP="00BA03AE">
      <w:pPr>
        <w:pStyle w:val="Default"/>
        <w:rPr>
          <w:bCs/>
        </w:rPr>
      </w:pPr>
    </w:p>
    <w:p w14:paraId="0FD5A62B" w14:textId="77777777" w:rsidR="00BA03AE" w:rsidRDefault="00BA03AE" w:rsidP="008D3955">
      <w:pPr>
        <w:pStyle w:val="Default"/>
        <w:ind w:left="360"/>
        <w:rPr>
          <w:bCs/>
        </w:rPr>
      </w:pPr>
      <w:r w:rsidRPr="00A63F8E">
        <w:rPr>
          <w:bCs/>
        </w:rPr>
        <w:t xml:space="preserve">Children and young people might sometimes behave in ways that create building safety risks, such as by leaving bikes in corridors and blocking escape routes. However, it is important to note that children themselves would not be capable of breaching these duties, as residents subject to the new regime must be aged 18 or over. In such instances, it would be the responsibility of the parent or guardian to ensure compliance with these duties. </w:t>
      </w:r>
    </w:p>
    <w:p w14:paraId="221623BA" w14:textId="77777777" w:rsidR="00057023" w:rsidRPr="00A63F8E" w:rsidRDefault="00057023" w:rsidP="008D3955">
      <w:pPr>
        <w:pStyle w:val="Default"/>
        <w:ind w:left="360"/>
        <w:rPr>
          <w:bCs/>
        </w:rPr>
      </w:pPr>
    </w:p>
    <w:p w14:paraId="4B1B6B69" w14:textId="2C38D21E" w:rsidR="00BA03AE" w:rsidRPr="00A63F8E" w:rsidRDefault="00BA03AE" w:rsidP="008D3955">
      <w:pPr>
        <w:pStyle w:val="Default"/>
        <w:ind w:left="360"/>
        <w:rPr>
          <w:bCs/>
        </w:rPr>
      </w:pPr>
      <w:r w:rsidRPr="00A63F8E">
        <w:rPr>
          <w:bCs/>
        </w:rPr>
        <w:t>The new approach will initially focus on dialogue, raising awareness of responsibilities, and promoting cultural change. Statutory enforcement and sanctions should only be used for serious infringements or as a later measure. The expectation is that non-statutory actions will be taken first in most cases, depending on the seriousness, culpability, or potential harm caused by the breach. The intention is that while the Bill allows for enforcement action when necessary, regulatory action will be a last resort. Enforcement would not target children or young people under 18, but rather the parents or guardian with parental responsibility.</w:t>
      </w:r>
    </w:p>
    <w:p w14:paraId="75F4811E" w14:textId="77777777" w:rsidR="00BA03AE" w:rsidRDefault="00BA03AE" w:rsidP="00BA03AE">
      <w:pPr>
        <w:pStyle w:val="Default"/>
        <w:rPr>
          <w:bCs/>
        </w:rPr>
      </w:pPr>
    </w:p>
    <w:p w14:paraId="69B57505" w14:textId="724D8D8E" w:rsidR="00BA03AE" w:rsidRDefault="00DB69D7" w:rsidP="008D3955">
      <w:pPr>
        <w:pStyle w:val="Default"/>
        <w:ind w:left="360"/>
        <w:rPr>
          <w:i/>
          <w:iCs/>
        </w:rPr>
      </w:pPr>
      <w:r>
        <w:t>For t</w:t>
      </w:r>
      <w:r w:rsidR="00BA03AE" w:rsidRPr="00A63F8E">
        <w:t xml:space="preserve">he Building Safety White Paper Consultation in January 2021, Welsh Government produced an easy read version of the consultation document: Changing the Rules to Make Buildings Safer </w:t>
      </w:r>
      <w:hyperlink r:id="rId21" w:history="1">
        <w:r w:rsidR="00BA03AE" w:rsidRPr="0092171E">
          <w:rPr>
            <w:rStyle w:val="Hyperlink"/>
            <w:color w:val="005696"/>
          </w:rPr>
          <w:t>consultation-easy-read.pdf (gov.wales)</w:t>
        </w:r>
      </w:hyperlink>
      <w:r w:rsidR="00BA03AE" w:rsidRPr="00A63F8E">
        <w:t xml:space="preserve"> and produced a short video summarising the main themes during the consultation on improving the approach to building safety. </w:t>
      </w:r>
      <w:hyperlink r:id="rId22" w:history="1">
        <w:r w:rsidR="00BA03AE" w:rsidRPr="0092171E">
          <w:rPr>
            <w:rStyle w:val="Hyperlink"/>
            <w:color w:val="005696"/>
          </w:rPr>
          <w:t>Safer buildings in Wales: consultation summary video [HTML] | GOV.WALES</w:t>
        </w:r>
      </w:hyperlink>
      <w:r w:rsidR="00BA03AE" w:rsidRPr="00A63F8E">
        <w:rPr>
          <w:i/>
          <w:iCs/>
        </w:rPr>
        <w:t>.</w:t>
      </w:r>
    </w:p>
    <w:p w14:paraId="46926098" w14:textId="77777777" w:rsidR="008D3955" w:rsidRPr="00A63F8E" w:rsidRDefault="008D3955" w:rsidP="008D3955">
      <w:pPr>
        <w:pStyle w:val="Default"/>
        <w:ind w:left="360"/>
      </w:pPr>
    </w:p>
    <w:p w14:paraId="24D9B0C8" w14:textId="77777777" w:rsidR="006B3917" w:rsidRDefault="00213BFE" w:rsidP="008D3955">
      <w:pPr>
        <w:pStyle w:val="Default"/>
        <w:ind w:left="360"/>
      </w:pPr>
      <w:r w:rsidRPr="00213BFE">
        <w:t xml:space="preserve">In consultation with the Children Rights Unit, Children in Wales advised that any work with children on this sensitive topic would require appropriate safeguarding and wellbeing measures and would need to be </w:t>
      </w:r>
      <w:r w:rsidR="007762DE" w:rsidRPr="00213BFE">
        <w:t>trauma informed</w:t>
      </w:r>
      <w:r w:rsidRPr="00213BFE">
        <w:t xml:space="preserve">. </w:t>
      </w:r>
      <w:r>
        <w:t xml:space="preserve">It was advised </w:t>
      </w:r>
      <w:r w:rsidRPr="00213BFE">
        <w:lastRenderedPageBreak/>
        <w:t xml:space="preserve">to accept existing evidence rather than undertake further participatory </w:t>
      </w:r>
      <w:r w:rsidR="00DB69D7">
        <w:t xml:space="preserve">engagement </w:t>
      </w:r>
      <w:r w:rsidRPr="00213BFE">
        <w:t xml:space="preserve">with children, young people, and parents </w:t>
      </w:r>
      <w:r>
        <w:t xml:space="preserve">and consider further opportunities to engage with stakeholders </w:t>
      </w:r>
      <w:r w:rsidRPr="00213BFE">
        <w:t>during the development of regulations and guidance.</w:t>
      </w:r>
    </w:p>
    <w:p w14:paraId="28A68C11" w14:textId="77777777" w:rsidR="008D3955" w:rsidRPr="00213BFE" w:rsidRDefault="008D3955" w:rsidP="008D3955">
      <w:pPr>
        <w:pStyle w:val="Default"/>
        <w:ind w:left="360"/>
      </w:pPr>
    </w:p>
    <w:p w14:paraId="0466FAF8" w14:textId="41BE809E" w:rsidR="007762DE" w:rsidRDefault="006276F0" w:rsidP="008D3955">
      <w:pPr>
        <w:pStyle w:val="Default"/>
        <w:ind w:left="360"/>
      </w:pPr>
      <w:r w:rsidRPr="006276F0">
        <w:t xml:space="preserve">Further impact assessments will be </w:t>
      </w:r>
      <w:r w:rsidR="007762DE">
        <w:t xml:space="preserve">considered </w:t>
      </w:r>
      <w:r w:rsidRPr="006276F0">
        <w:t xml:space="preserve">as appropriate in due course when </w:t>
      </w:r>
      <w:r w:rsidR="00DB69D7">
        <w:t xml:space="preserve">developing </w:t>
      </w:r>
      <w:r w:rsidRPr="006276F0">
        <w:t>subordinate legislation</w:t>
      </w:r>
      <w:r w:rsidR="007762DE">
        <w:t xml:space="preserve"> and will provide greater </w:t>
      </w:r>
      <w:r w:rsidRPr="006276F0">
        <w:t>detail</w:t>
      </w:r>
      <w:r w:rsidR="007762DE">
        <w:t xml:space="preserve"> of </w:t>
      </w:r>
      <w:r w:rsidR="00DB69D7">
        <w:t xml:space="preserve">the </w:t>
      </w:r>
      <w:r w:rsidR="007762DE">
        <w:t xml:space="preserve">precise </w:t>
      </w:r>
      <w:r w:rsidRPr="006276F0">
        <w:t xml:space="preserve">nature of the </w:t>
      </w:r>
      <w:r>
        <w:t>Building Safety (Wales) Bill</w:t>
      </w:r>
      <w:r w:rsidRPr="006276F0">
        <w:t xml:space="preserve">. </w:t>
      </w:r>
      <w:r w:rsidR="007762DE">
        <w:t>S</w:t>
      </w:r>
      <w:r w:rsidRPr="006276F0">
        <w:t xml:space="preserve">ubordinate legislation will be subject to consultation, there will be opportunities for engagement with stakeholder groups, including children and young people, whilst </w:t>
      </w:r>
      <w:r>
        <w:t xml:space="preserve">regulation and guidance </w:t>
      </w:r>
      <w:r w:rsidRPr="006276F0">
        <w:t>is being developed. It will be easier for the impacts to be envisaged by those stakeholders at that stage</w:t>
      </w:r>
      <w:r w:rsidR="007762DE">
        <w:t xml:space="preserve">. </w:t>
      </w:r>
    </w:p>
    <w:p w14:paraId="0C904923" w14:textId="77777777" w:rsidR="008D3955" w:rsidRPr="00A63F8E" w:rsidRDefault="008D3955" w:rsidP="008D3955">
      <w:pPr>
        <w:pStyle w:val="Default"/>
        <w:ind w:left="360"/>
      </w:pPr>
    </w:p>
    <w:p w14:paraId="37417E36" w14:textId="77777777" w:rsidR="00BA03AE" w:rsidRDefault="00BA03AE" w:rsidP="0092171E">
      <w:pPr>
        <w:pStyle w:val="ListParagraph"/>
        <w:numPr>
          <w:ilvl w:val="0"/>
          <w:numId w:val="43"/>
        </w:numPr>
        <w:spacing w:before="0" w:after="160" w:line="259" w:lineRule="auto"/>
        <w:jc w:val="both"/>
        <w:rPr>
          <w:rFonts w:cstheme="minorHAnsi"/>
          <w:b/>
          <w:sz w:val="24"/>
          <w:szCs w:val="24"/>
        </w:rPr>
      </w:pPr>
      <w:bookmarkStart w:id="10" w:name="_Hlk190669782"/>
      <w:r w:rsidRPr="006C6FA2">
        <w:rPr>
          <w:rFonts w:cstheme="minorHAnsi"/>
          <w:b/>
          <w:sz w:val="24"/>
          <w:szCs w:val="24"/>
        </w:rPr>
        <w:t>Analysing the evidence and assessing the impact</w:t>
      </w:r>
    </w:p>
    <w:p w14:paraId="7977102B" w14:textId="104E77FA" w:rsidR="00BA03AE" w:rsidRDefault="00BA03AE" w:rsidP="005638DC">
      <w:pPr>
        <w:pStyle w:val="Default"/>
        <w:ind w:left="360"/>
      </w:pPr>
      <w:r w:rsidRPr="00A63F8E">
        <w:t>The Building Safety (Wales) Bill is intended to enhance the safety of multi-occupied residential buildings, which will have positive impacts</w:t>
      </w:r>
      <w:r>
        <w:t xml:space="preserve"> on all residents including c</w:t>
      </w:r>
      <w:r w:rsidRPr="00A63F8E">
        <w:t xml:space="preserve">hildren and young people. </w:t>
      </w:r>
      <w:r>
        <w:rPr>
          <w:color w:val="000000" w:themeColor="text1"/>
        </w:rPr>
        <w:t xml:space="preserve">By introducing a new regime for the occupation and management of these buildings in Wales it will help to ensure </w:t>
      </w:r>
      <w:r w:rsidRPr="00A96089">
        <w:rPr>
          <w:color w:val="000000" w:themeColor="text1"/>
        </w:rPr>
        <w:t xml:space="preserve">that </w:t>
      </w:r>
      <w:r>
        <w:rPr>
          <w:color w:val="000000" w:themeColor="text1"/>
        </w:rPr>
        <w:t>all residents are safe and</w:t>
      </w:r>
      <w:r w:rsidRPr="00A96089">
        <w:rPr>
          <w:color w:val="000000" w:themeColor="text1"/>
        </w:rPr>
        <w:t xml:space="preserve"> feel safe</w:t>
      </w:r>
      <w:r>
        <w:rPr>
          <w:color w:val="000000" w:themeColor="text1"/>
        </w:rPr>
        <w:t xml:space="preserve"> in the long term. </w:t>
      </w:r>
      <w:r>
        <w:t xml:space="preserve">The impact of the Bill is to reduce </w:t>
      </w:r>
      <w:r w:rsidRPr="003677AA">
        <w:t>the risk for fire and structural safety incidents, avoiding fatalities and injuries</w:t>
      </w:r>
      <w:r>
        <w:t>, m</w:t>
      </w:r>
      <w:r w:rsidRPr="003677AA">
        <w:t>ak</w:t>
      </w:r>
      <w:r>
        <w:t>ing all</w:t>
      </w:r>
      <w:r w:rsidRPr="003677AA">
        <w:t xml:space="preserve"> residents feel safer in their homes</w:t>
      </w:r>
      <w:r>
        <w:t>.</w:t>
      </w:r>
    </w:p>
    <w:p w14:paraId="75BE66DA" w14:textId="77777777" w:rsidR="005638DC" w:rsidRPr="00A63F8E" w:rsidRDefault="005638DC" w:rsidP="005638DC">
      <w:pPr>
        <w:pStyle w:val="Default"/>
        <w:ind w:left="360"/>
      </w:pPr>
    </w:p>
    <w:p w14:paraId="67B44531" w14:textId="048B43A4" w:rsidR="00BA03AE" w:rsidRDefault="00BA03AE" w:rsidP="008D3955">
      <w:pPr>
        <w:pStyle w:val="Default"/>
        <w:ind w:left="360"/>
        <w:rPr>
          <w:color w:val="000000" w:themeColor="text1"/>
        </w:rPr>
      </w:pPr>
      <w:r w:rsidRPr="00A63F8E">
        <w:t xml:space="preserve">The Bill aims to create safer living environments </w:t>
      </w:r>
      <w:r>
        <w:t xml:space="preserve">and </w:t>
      </w:r>
      <w:r>
        <w:rPr>
          <w:color w:val="000000" w:themeColor="text1"/>
        </w:rPr>
        <w:t xml:space="preserve">will help ensure </w:t>
      </w:r>
      <w:r w:rsidRPr="00A96089">
        <w:rPr>
          <w:color w:val="000000" w:themeColor="text1"/>
        </w:rPr>
        <w:t xml:space="preserve">that </w:t>
      </w:r>
      <w:r>
        <w:rPr>
          <w:color w:val="000000" w:themeColor="text1"/>
        </w:rPr>
        <w:t>residents are safe and</w:t>
      </w:r>
      <w:r w:rsidRPr="00A96089">
        <w:rPr>
          <w:color w:val="000000" w:themeColor="text1"/>
        </w:rPr>
        <w:t xml:space="preserve"> feel safe</w:t>
      </w:r>
      <w:r>
        <w:rPr>
          <w:color w:val="000000" w:themeColor="text1"/>
        </w:rPr>
        <w:t xml:space="preserve"> in the long term.</w:t>
      </w:r>
      <w:r w:rsidRPr="00594BCD">
        <w:rPr>
          <w:color w:val="000000" w:themeColor="text1"/>
        </w:rPr>
        <w:t xml:space="preserve"> </w:t>
      </w:r>
      <w:r w:rsidRPr="00246237">
        <w:rPr>
          <w:color w:val="000000" w:themeColor="text1"/>
        </w:rPr>
        <w:t xml:space="preserve">The Bill is intended to </w:t>
      </w:r>
      <w:r>
        <w:rPr>
          <w:color w:val="000000" w:themeColor="text1"/>
        </w:rPr>
        <w:t xml:space="preserve">prevent and minimise </w:t>
      </w:r>
      <w:r w:rsidR="00DB69D7">
        <w:rPr>
          <w:color w:val="000000" w:themeColor="text1"/>
        </w:rPr>
        <w:t xml:space="preserve">the </w:t>
      </w:r>
      <w:r>
        <w:rPr>
          <w:color w:val="000000" w:themeColor="text1"/>
        </w:rPr>
        <w:t>impact of fires and other serious incidents in multi-occupied residential buildings. The new building safety regime will identify those who are responsible, ensure they are aware of their duties and hold them accountable for building safety. As well as the obvious health benefits of preventing deaths and casualties, the Bill will improve mental well-being for all residents of multi-occupied residential buildings.</w:t>
      </w:r>
    </w:p>
    <w:p w14:paraId="4281DD80" w14:textId="77777777" w:rsidR="008D3955" w:rsidRDefault="008D3955" w:rsidP="008D3955">
      <w:pPr>
        <w:pStyle w:val="Default"/>
        <w:ind w:left="360"/>
        <w:rPr>
          <w:color w:val="000000" w:themeColor="text1"/>
        </w:rPr>
      </w:pPr>
    </w:p>
    <w:p w14:paraId="09CF6782" w14:textId="77777777" w:rsidR="00BA03AE" w:rsidRDefault="00BA03AE" w:rsidP="008D3955">
      <w:pPr>
        <w:pStyle w:val="Default"/>
        <w:ind w:left="360"/>
        <w:rPr>
          <w:color w:val="000000" w:themeColor="text1"/>
        </w:rPr>
      </w:pPr>
      <w:r>
        <w:rPr>
          <w:color w:val="000000" w:themeColor="text1"/>
        </w:rPr>
        <w:t xml:space="preserve">The new regime will require collaboration between stakeholders including residents, leaseholders, accountable persons, building safety authorities and fire and rescue authorities. In particular, residents will have a stronger voice in the management of buildings where they live. </w:t>
      </w:r>
    </w:p>
    <w:p w14:paraId="31E9C9D5" w14:textId="77777777" w:rsidR="008D3955" w:rsidRDefault="008D3955" w:rsidP="008D3955">
      <w:pPr>
        <w:pStyle w:val="Default"/>
        <w:ind w:left="360"/>
        <w:rPr>
          <w:color w:val="000000" w:themeColor="text1"/>
        </w:rPr>
      </w:pPr>
    </w:p>
    <w:p w14:paraId="74C29F9E" w14:textId="77777777" w:rsidR="00BA03AE" w:rsidRDefault="00BA03AE" w:rsidP="008D3955">
      <w:pPr>
        <w:pStyle w:val="Default"/>
        <w:ind w:left="360"/>
      </w:pPr>
      <w:r>
        <w:t xml:space="preserve">Improved </w:t>
      </w:r>
      <w:r w:rsidRPr="00A63F8E">
        <w:t>resident engagement and a formal complaints process will ensure the concerns of parents and guardians are heard and addressed. This will provide residents, including children and young people, with a sense of security and stability, which is crucial for their psychological and emotional wellbeing.</w:t>
      </w:r>
    </w:p>
    <w:p w14:paraId="5C6307DD" w14:textId="77777777" w:rsidR="008D3955" w:rsidRDefault="008D3955" w:rsidP="008D3955">
      <w:pPr>
        <w:pStyle w:val="Default"/>
        <w:ind w:left="360"/>
      </w:pPr>
    </w:p>
    <w:p w14:paraId="30B903AC" w14:textId="77777777" w:rsidR="008D3955" w:rsidRDefault="00BA03AE" w:rsidP="008D3955">
      <w:pPr>
        <w:pStyle w:val="Default"/>
        <w:ind w:left="360"/>
        <w:rPr>
          <w:color w:val="000000" w:themeColor="text1"/>
        </w:rPr>
      </w:pPr>
      <w:r w:rsidRPr="009F7CC8">
        <w:rPr>
          <w:color w:val="000000" w:themeColor="text1"/>
        </w:rPr>
        <w:t xml:space="preserve">Policy development has been underpinned by extensive engagement with stakeholders. Welsh Government consulted on its initial proposals </w:t>
      </w:r>
      <w:bookmarkStart w:id="11" w:name="_Hlk147927525"/>
      <w:r w:rsidRPr="009F7CC8">
        <w:rPr>
          <w:color w:val="000000" w:themeColor="text1"/>
        </w:rPr>
        <w:t xml:space="preserve">in a white paper </w:t>
      </w:r>
      <w:hyperlink r:id="rId23" w:history="1">
        <w:r w:rsidRPr="0092171E">
          <w:rPr>
            <w:rStyle w:val="Hyperlink"/>
            <w:color w:val="005696"/>
          </w:rPr>
          <w:t>Safer Buildings in Wales</w:t>
        </w:r>
      </w:hyperlink>
      <w:r w:rsidRPr="009F7CC8">
        <w:rPr>
          <w:color w:val="000000" w:themeColor="text1"/>
        </w:rPr>
        <w:t xml:space="preserve"> between January and April 2021</w:t>
      </w:r>
      <w:bookmarkEnd w:id="11"/>
      <w:r w:rsidRPr="009F7CC8">
        <w:rPr>
          <w:color w:val="000000" w:themeColor="text1"/>
        </w:rPr>
        <w:t>.</w:t>
      </w:r>
      <w:r>
        <w:rPr>
          <w:color w:val="000000" w:themeColor="text1"/>
        </w:rPr>
        <w:t xml:space="preserve"> E</w:t>
      </w:r>
      <w:r w:rsidRPr="009F7CC8">
        <w:rPr>
          <w:color w:val="000000" w:themeColor="text1"/>
        </w:rPr>
        <w:t xml:space="preserve">ngagement has provided valuable insight into the issues which matter most to </w:t>
      </w:r>
      <w:r>
        <w:rPr>
          <w:color w:val="000000" w:themeColor="text1"/>
        </w:rPr>
        <w:t xml:space="preserve">all </w:t>
      </w:r>
      <w:r w:rsidRPr="009F7CC8">
        <w:rPr>
          <w:color w:val="000000" w:themeColor="text1"/>
        </w:rPr>
        <w:t>residents.</w:t>
      </w:r>
    </w:p>
    <w:p w14:paraId="470B9777" w14:textId="77777777" w:rsidR="008D3955" w:rsidRDefault="008D3955" w:rsidP="008D3955">
      <w:pPr>
        <w:pStyle w:val="Default"/>
        <w:ind w:left="360"/>
        <w:rPr>
          <w:color w:val="000000" w:themeColor="text1"/>
        </w:rPr>
      </w:pPr>
    </w:p>
    <w:p w14:paraId="697275D8" w14:textId="22BE8E91" w:rsidR="00BA03AE" w:rsidRDefault="00BA03AE" w:rsidP="008D3955">
      <w:pPr>
        <w:pStyle w:val="Default"/>
        <w:ind w:left="360"/>
        <w:rPr>
          <w:color w:val="000000" w:themeColor="text1"/>
        </w:rPr>
      </w:pPr>
      <w:r w:rsidRPr="009F7CC8">
        <w:rPr>
          <w:color w:val="000000" w:themeColor="text1"/>
        </w:rPr>
        <w:t>W</w:t>
      </w:r>
      <w:r>
        <w:rPr>
          <w:color w:val="000000" w:themeColor="text1"/>
        </w:rPr>
        <w:t>orking with TPAS Cymru, we</w:t>
      </w:r>
      <w:r w:rsidRPr="009F7CC8">
        <w:rPr>
          <w:color w:val="000000" w:themeColor="text1"/>
        </w:rPr>
        <w:t xml:space="preserve"> have </w:t>
      </w:r>
      <w:r>
        <w:rPr>
          <w:color w:val="000000" w:themeColor="text1"/>
        </w:rPr>
        <w:t xml:space="preserve">involved </w:t>
      </w:r>
      <w:r w:rsidRPr="009F7CC8">
        <w:rPr>
          <w:color w:val="000000" w:themeColor="text1"/>
        </w:rPr>
        <w:t>resident groups and associations to ensure the voice and insights of a broad representation of leaseholders and tenants are heard, and their lived experiences considered.</w:t>
      </w:r>
      <w:r>
        <w:rPr>
          <w:color w:val="000000" w:themeColor="text1"/>
        </w:rPr>
        <w:t xml:space="preserve"> </w:t>
      </w:r>
      <w:bookmarkStart w:id="12" w:name="_Hlk187842966"/>
      <w:r w:rsidRPr="009F7CC8">
        <w:rPr>
          <w:color w:val="000000" w:themeColor="text1"/>
        </w:rPr>
        <w:t xml:space="preserve">Subject to successful </w:t>
      </w:r>
      <w:r w:rsidRPr="009F7CC8">
        <w:rPr>
          <w:color w:val="000000" w:themeColor="text1"/>
        </w:rPr>
        <w:lastRenderedPageBreak/>
        <w:t xml:space="preserve">passage through the Senedd, </w:t>
      </w:r>
      <w:r>
        <w:rPr>
          <w:color w:val="000000" w:themeColor="text1"/>
        </w:rPr>
        <w:t>stakeholder</w:t>
      </w:r>
      <w:r w:rsidR="00DB69D7">
        <w:rPr>
          <w:color w:val="000000" w:themeColor="text1"/>
        </w:rPr>
        <w:t>s</w:t>
      </w:r>
      <w:r w:rsidRPr="009F7CC8">
        <w:rPr>
          <w:color w:val="000000" w:themeColor="text1"/>
        </w:rPr>
        <w:t xml:space="preserve"> will continue </w:t>
      </w:r>
      <w:r>
        <w:rPr>
          <w:color w:val="000000" w:themeColor="text1"/>
        </w:rPr>
        <w:t xml:space="preserve">to be involved </w:t>
      </w:r>
      <w:r w:rsidRPr="009F7CC8">
        <w:rPr>
          <w:color w:val="000000" w:themeColor="text1"/>
        </w:rPr>
        <w:t xml:space="preserve">throughout implementation of </w:t>
      </w:r>
      <w:r>
        <w:rPr>
          <w:color w:val="000000" w:themeColor="text1"/>
        </w:rPr>
        <w:t>the Bill</w:t>
      </w:r>
      <w:r w:rsidR="00DB69D7">
        <w:rPr>
          <w:color w:val="000000" w:themeColor="text1"/>
        </w:rPr>
        <w:t>,</w:t>
      </w:r>
      <w:r>
        <w:rPr>
          <w:color w:val="000000" w:themeColor="text1"/>
        </w:rPr>
        <w:t xml:space="preserve"> including children and young people</w:t>
      </w:r>
      <w:r w:rsidRPr="009F7CC8">
        <w:rPr>
          <w:color w:val="000000" w:themeColor="text1"/>
        </w:rPr>
        <w:t>.</w:t>
      </w:r>
    </w:p>
    <w:p w14:paraId="7F4D1071" w14:textId="77777777" w:rsidR="008D3955" w:rsidRPr="009F7CC8" w:rsidRDefault="008D3955" w:rsidP="008D3955">
      <w:pPr>
        <w:pStyle w:val="Default"/>
        <w:ind w:left="360"/>
        <w:rPr>
          <w:color w:val="000000" w:themeColor="text1"/>
        </w:rPr>
      </w:pPr>
    </w:p>
    <w:bookmarkEnd w:id="12"/>
    <w:p w14:paraId="671FCCA3" w14:textId="23EC0167" w:rsidR="00BA03AE" w:rsidRDefault="00616E33" w:rsidP="008D3955">
      <w:pPr>
        <w:pStyle w:val="Default"/>
        <w:ind w:left="360"/>
      </w:pPr>
      <w:r w:rsidRPr="00A63F8E">
        <w:t xml:space="preserve">The Building Safety (Wales) Bill </w:t>
      </w:r>
      <w:r>
        <w:t xml:space="preserve">relates indirectly to Articles 3, 6, 12, 13,16, </w:t>
      </w:r>
      <w:r w:rsidR="00C71818">
        <w:t>26</w:t>
      </w:r>
      <w:r>
        <w:t xml:space="preserve"> and 27 </w:t>
      </w:r>
      <w:r w:rsidRPr="00BB52F3">
        <w:t>of the United Nations Convention on the Rights of the Child</w:t>
      </w:r>
      <w:r w:rsidR="007B0454">
        <w:t xml:space="preserve"> </w:t>
      </w:r>
      <w:r w:rsidR="00F47F76">
        <w:t xml:space="preserve">and the Bill will </w:t>
      </w:r>
      <w:r w:rsidR="00C71818">
        <w:t xml:space="preserve">enhance many </w:t>
      </w:r>
      <w:r w:rsidR="00F47F76">
        <w:t xml:space="preserve">of their </w:t>
      </w:r>
      <w:r w:rsidR="00C71818">
        <w:t>rights</w:t>
      </w:r>
      <w:r w:rsidR="00F47F76">
        <w:t xml:space="preserve"> and these are considered below.</w:t>
      </w:r>
      <w:r w:rsidR="00C71818">
        <w:t xml:space="preserve"> </w:t>
      </w:r>
    </w:p>
    <w:p w14:paraId="0BC6E47C" w14:textId="77777777" w:rsidR="008D3955" w:rsidRDefault="008D3955" w:rsidP="008D3955">
      <w:pPr>
        <w:pStyle w:val="Default"/>
        <w:ind w:left="360"/>
      </w:pPr>
    </w:p>
    <w:p w14:paraId="27145082" w14:textId="7F376912" w:rsidR="00DF6910" w:rsidRDefault="00DF6910" w:rsidP="00C03F89">
      <w:pPr>
        <w:pStyle w:val="Default"/>
        <w:ind w:left="357"/>
      </w:pPr>
      <w:r w:rsidRPr="00DF6910">
        <w:t xml:space="preserve">The Bill is intended to improve the safety, health, and well-being of children and young people. The Bill aligns with several UNCRC articles, supporting children’s rights to privacy, family life, and safe living conditions. Effective communication and engagement strategies will be important to </w:t>
      </w:r>
      <w:r w:rsidR="002057B1">
        <w:t xml:space="preserve">consider further during the implementation period, </w:t>
      </w:r>
      <w:r w:rsidRPr="00DF6910">
        <w:t>address</w:t>
      </w:r>
      <w:r w:rsidR="002057B1">
        <w:t xml:space="preserve">ing </w:t>
      </w:r>
      <w:r w:rsidRPr="00DF6910">
        <w:t>any potential challenges and ensure the implementation of these safety measures</w:t>
      </w:r>
      <w:r w:rsidR="002057B1">
        <w:t xml:space="preserve"> which </w:t>
      </w:r>
      <w:r w:rsidR="002057B1" w:rsidRPr="00DF6910">
        <w:t xml:space="preserve">is expected to benefit </w:t>
      </w:r>
      <w:r w:rsidR="002057B1">
        <w:t xml:space="preserve">all residents, including </w:t>
      </w:r>
      <w:r w:rsidR="002057B1" w:rsidRPr="00DF6910">
        <w:t xml:space="preserve">children </w:t>
      </w:r>
      <w:r w:rsidR="002057B1">
        <w:t>and young people.</w:t>
      </w:r>
    </w:p>
    <w:p w14:paraId="793A2FCF" w14:textId="33AC2DCE" w:rsidR="00494263" w:rsidRPr="00DF6910" w:rsidRDefault="00494263" w:rsidP="00494263">
      <w:pPr>
        <w:pStyle w:val="Default"/>
      </w:pPr>
    </w:p>
    <w:tbl>
      <w:tblPr>
        <w:tblStyle w:val="TableGrid"/>
        <w:tblpPr w:leftFromText="180" w:rightFromText="180" w:vertAnchor="text" w:horzAnchor="margin" w:tblpY="225"/>
        <w:tblW w:w="9685" w:type="dxa"/>
        <w:tblLook w:val="04A0" w:firstRow="1" w:lastRow="0" w:firstColumn="1" w:lastColumn="0" w:noHBand="0" w:noVBand="1"/>
      </w:tblPr>
      <w:tblGrid>
        <w:gridCol w:w="2688"/>
        <w:gridCol w:w="1364"/>
        <w:gridCol w:w="1608"/>
        <w:gridCol w:w="4025"/>
      </w:tblGrid>
      <w:tr w:rsidR="00BA03AE" w:rsidRPr="00A63F8E" w14:paraId="1B91F501" w14:textId="77777777" w:rsidTr="007D5EFC">
        <w:trPr>
          <w:trHeight w:val="974"/>
        </w:trPr>
        <w:tc>
          <w:tcPr>
            <w:tcW w:w="2688" w:type="dxa"/>
            <w:shd w:val="clear" w:color="auto" w:fill="BDD6EE" w:themeFill="accent1" w:themeFillTint="66"/>
          </w:tcPr>
          <w:p w14:paraId="49FA7C01" w14:textId="77777777" w:rsidR="00BA03AE" w:rsidRPr="00A63F8E" w:rsidRDefault="00BA03AE" w:rsidP="007D5EFC">
            <w:pPr>
              <w:rPr>
                <w:rFonts w:ascii="Arial" w:hAnsi="Arial" w:cs="Arial"/>
                <w:b/>
                <w:sz w:val="24"/>
                <w:szCs w:val="24"/>
              </w:rPr>
            </w:pPr>
            <w:r w:rsidRPr="00A63F8E">
              <w:rPr>
                <w:rFonts w:ascii="Arial" w:hAnsi="Arial" w:cs="Arial"/>
                <w:b/>
                <w:sz w:val="24"/>
                <w:szCs w:val="24"/>
              </w:rPr>
              <w:t>UNCRC Articles or Optional Protocol</w:t>
            </w:r>
          </w:p>
        </w:tc>
        <w:tc>
          <w:tcPr>
            <w:tcW w:w="1364" w:type="dxa"/>
            <w:shd w:val="clear" w:color="auto" w:fill="BDD6EE" w:themeFill="accent1" w:themeFillTint="66"/>
          </w:tcPr>
          <w:p w14:paraId="297416B2" w14:textId="77777777" w:rsidR="00BA03AE" w:rsidRPr="00A63F8E" w:rsidRDefault="00BA03AE" w:rsidP="007D5EFC">
            <w:pPr>
              <w:rPr>
                <w:rFonts w:ascii="Arial" w:hAnsi="Arial" w:cs="Arial"/>
                <w:b/>
                <w:sz w:val="24"/>
                <w:szCs w:val="24"/>
              </w:rPr>
            </w:pPr>
            <w:r w:rsidRPr="00A63F8E">
              <w:rPr>
                <w:rFonts w:ascii="Arial" w:hAnsi="Arial" w:cs="Arial"/>
                <w:b/>
                <w:sz w:val="24"/>
                <w:szCs w:val="24"/>
              </w:rPr>
              <w:t>Enhances (X)</w:t>
            </w:r>
          </w:p>
        </w:tc>
        <w:tc>
          <w:tcPr>
            <w:tcW w:w="1608" w:type="dxa"/>
            <w:shd w:val="clear" w:color="auto" w:fill="BDD6EE" w:themeFill="accent1" w:themeFillTint="66"/>
          </w:tcPr>
          <w:p w14:paraId="65976674" w14:textId="77777777" w:rsidR="00BA03AE" w:rsidRPr="00A63F8E" w:rsidRDefault="00BA03AE" w:rsidP="007D5EFC">
            <w:pPr>
              <w:rPr>
                <w:rFonts w:ascii="Arial" w:hAnsi="Arial" w:cs="Arial"/>
                <w:b/>
                <w:sz w:val="24"/>
                <w:szCs w:val="24"/>
              </w:rPr>
            </w:pPr>
            <w:r w:rsidRPr="00A63F8E">
              <w:rPr>
                <w:rFonts w:ascii="Arial" w:hAnsi="Arial" w:cs="Arial"/>
                <w:b/>
                <w:sz w:val="24"/>
                <w:szCs w:val="24"/>
              </w:rPr>
              <w:t>Challenges (X)</w:t>
            </w:r>
          </w:p>
        </w:tc>
        <w:tc>
          <w:tcPr>
            <w:tcW w:w="4025" w:type="dxa"/>
            <w:shd w:val="clear" w:color="auto" w:fill="BDD6EE" w:themeFill="accent1" w:themeFillTint="66"/>
          </w:tcPr>
          <w:p w14:paraId="7C426E64" w14:textId="77777777" w:rsidR="00BA03AE" w:rsidRPr="00A63F8E" w:rsidRDefault="00BA03AE" w:rsidP="007D5EFC">
            <w:pPr>
              <w:rPr>
                <w:rFonts w:ascii="Arial" w:hAnsi="Arial" w:cs="Arial"/>
                <w:b/>
                <w:sz w:val="24"/>
                <w:szCs w:val="24"/>
              </w:rPr>
            </w:pPr>
            <w:r w:rsidRPr="00A63F8E">
              <w:rPr>
                <w:rFonts w:ascii="Arial" w:hAnsi="Arial" w:cs="Arial"/>
                <w:b/>
                <w:sz w:val="24"/>
                <w:szCs w:val="24"/>
              </w:rPr>
              <w:t xml:space="preserve">Explanation </w:t>
            </w:r>
          </w:p>
        </w:tc>
      </w:tr>
      <w:tr w:rsidR="00BA03AE" w:rsidRPr="00A63F8E" w14:paraId="6B5C292E" w14:textId="77777777" w:rsidTr="007D5EFC">
        <w:trPr>
          <w:trHeight w:val="2011"/>
        </w:trPr>
        <w:tc>
          <w:tcPr>
            <w:tcW w:w="2688" w:type="dxa"/>
          </w:tcPr>
          <w:p w14:paraId="329A7828" w14:textId="5781B6B3" w:rsidR="00CC49DE" w:rsidRDefault="00BA03AE" w:rsidP="00C03F89">
            <w:pPr>
              <w:spacing w:before="0" w:after="0" w:line="240" w:lineRule="auto"/>
              <w:rPr>
                <w:rFonts w:ascii="Arial" w:hAnsi="Arial" w:cs="Arial"/>
                <w:sz w:val="24"/>
                <w:szCs w:val="24"/>
              </w:rPr>
            </w:pPr>
            <w:r w:rsidRPr="00E07611">
              <w:rPr>
                <w:rFonts w:ascii="Arial" w:hAnsi="Arial" w:cs="Arial"/>
                <w:sz w:val="24"/>
                <w:szCs w:val="24"/>
              </w:rPr>
              <w:t xml:space="preserve">Article 3 </w:t>
            </w:r>
            <w:r w:rsidR="00574E65">
              <w:rPr>
                <w:rFonts w:ascii="Arial" w:hAnsi="Arial" w:cs="Arial"/>
                <w:sz w:val="24"/>
                <w:szCs w:val="24"/>
              </w:rPr>
              <w:t xml:space="preserve">In all actions </w:t>
            </w:r>
            <w:r w:rsidR="00574E65" w:rsidRPr="00574E65">
              <w:rPr>
                <w:rFonts w:ascii="Arial" w:hAnsi="Arial" w:cs="Arial"/>
                <w:sz w:val="24"/>
                <w:szCs w:val="24"/>
              </w:rPr>
              <w:t>concerning children,</w:t>
            </w:r>
            <w:r w:rsidR="00574E65" w:rsidRPr="00574E65">
              <w:rPr>
                <w:rFonts w:ascii="Arial" w:hAnsi="Arial" w:cs="Arial"/>
                <w:color w:val="4A4A4A"/>
                <w:spacing w:val="4"/>
                <w:sz w:val="24"/>
                <w:szCs w:val="24"/>
              </w:rPr>
              <w:t xml:space="preserve"> </w:t>
            </w:r>
            <w:r w:rsidR="00574E65" w:rsidRPr="00F911DA">
              <w:rPr>
                <w:rFonts w:ascii="Arial" w:hAnsi="Arial" w:cs="Arial"/>
                <w:spacing w:val="4"/>
                <w:sz w:val="24"/>
                <w:szCs w:val="24"/>
              </w:rPr>
              <w:t>whether undertaken by public or private social welfare institutions, courts of law, administrative authorities or legislative bodies, the best interests of the child shall be a primary consideration.</w:t>
            </w:r>
            <w:r w:rsidR="00574E65" w:rsidRPr="00F911DA">
              <w:rPr>
                <w:rFonts w:ascii="Arial" w:hAnsi="Arial" w:cs="Arial"/>
                <w:sz w:val="24"/>
                <w:szCs w:val="24"/>
              </w:rPr>
              <w:t xml:space="preserve"> </w:t>
            </w:r>
          </w:p>
          <w:p w14:paraId="4CEC766F" w14:textId="77777777" w:rsidR="008B4BF7" w:rsidRDefault="008B4BF7" w:rsidP="00C03F89">
            <w:pPr>
              <w:spacing w:before="0" w:after="0" w:line="240" w:lineRule="auto"/>
              <w:rPr>
                <w:rFonts w:ascii="Arial" w:hAnsi="Arial" w:cs="Arial"/>
                <w:sz w:val="24"/>
                <w:szCs w:val="24"/>
              </w:rPr>
            </w:pPr>
          </w:p>
          <w:p w14:paraId="0ACBCAE9" w14:textId="74D5E62E" w:rsidR="00BA03AE" w:rsidRDefault="00BA03AE" w:rsidP="00C03F89">
            <w:pPr>
              <w:spacing w:before="0" w:after="0" w:line="240" w:lineRule="auto"/>
              <w:rPr>
                <w:rFonts w:ascii="Arial" w:hAnsi="Arial" w:cs="Arial"/>
                <w:sz w:val="24"/>
                <w:szCs w:val="24"/>
              </w:rPr>
            </w:pPr>
            <w:r w:rsidRPr="00E07611">
              <w:rPr>
                <w:rFonts w:ascii="Arial" w:hAnsi="Arial" w:cs="Arial"/>
                <w:sz w:val="24"/>
                <w:szCs w:val="24"/>
              </w:rPr>
              <w:t xml:space="preserve">Article 6 All children have the right of life. </w:t>
            </w:r>
            <w:r w:rsidR="008C16F9">
              <w:rPr>
                <w:rFonts w:ascii="Arial" w:hAnsi="Arial" w:cs="Arial"/>
                <w:sz w:val="24"/>
                <w:szCs w:val="24"/>
              </w:rPr>
              <w:t>Parties to the Convention</w:t>
            </w:r>
            <w:r w:rsidR="008C16F9" w:rsidRPr="00E07611">
              <w:rPr>
                <w:rFonts w:ascii="Arial" w:hAnsi="Arial" w:cs="Arial"/>
                <w:sz w:val="24"/>
                <w:szCs w:val="24"/>
              </w:rPr>
              <w:t xml:space="preserve"> </w:t>
            </w:r>
            <w:r w:rsidRPr="00E07611">
              <w:rPr>
                <w:rFonts w:ascii="Arial" w:hAnsi="Arial" w:cs="Arial"/>
                <w:sz w:val="24"/>
                <w:szCs w:val="24"/>
              </w:rPr>
              <w:t>should ensure</w:t>
            </w:r>
            <w:r w:rsidR="008C16F9">
              <w:rPr>
                <w:rFonts w:ascii="Arial" w:hAnsi="Arial" w:cs="Arial"/>
                <w:sz w:val="24"/>
                <w:szCs w:val="24"/>
              </w:rPr>
              <w:t xml:space="preserve"> to the maximum extent possible the survival and development of</w:t>
            </w:r>
            <w:r w:rsidRPr="00E07611">
              <w:rPr>
                <w:rFonts w:ascii="Arial" w:hAnsi="Arial" w:cs="Arial"/>
                <w:sz w:val="24"/>
                <w:szCs w:val="24"/>
              </w:rPr>
              <w:t xml:space="preserve"> children.</w:t>
            </w:r>
          </w:p>
          <w:p w14:paraId="21762E2C" w14:textId="77777777" w:rsidR="008B4BF7" w:rsidRPr="00E07611" w:rsidRDefault="008B4BF7" w:rsidP="00C03F89">
            <w:pPr>
              <w:spacing w:before="0" w:after="0" w:line="240" w:lineRule="auto"/>
              <w:rPr>
                <w:rFonts w:ascii="Arial" w:hAnsi="Arial" w:cs="Arial"/>
                <w:sz w:val="24"/>
                <w:szCs w:val="24"/>
              </w:rPr>
            </w:pPr>
          </w:p>
          <w:p w14:paraId="4733FCD3" w14:textId="26FA1FB1" w:rsidR="00BA03AE" w:rsidRPr="00E07611" w:rsidRDefault="00BA03AE" w:rsidP="00C03F89">
            <w:pPr>
              <w:spacing w:before="0" w:after="0" w:line="240" w:lineRule="auto"/>
              <w:rPr>
                <w:rFonts w:ascii="Arial" w:hAnsi="Arial" w:cs="Arial"/>
                <w:sz w:val="24"/>
                <w:szCs w:val="24"/>
              </w:rPr>
            </w:pPr>
            <w:r w:rsidRPr="00E07611">
              <w:rPr>
                <w:rFonts w:ascii="Arial" w:hAnsi="Arial" w:cs="Arial"/>
                <w:sz w:val="24"/>
                <w:szCs w:val="24"/>
              </w:rPr>
              <w:t>Article 12 Children have the right to</w:t>
            </w:r>
            <w:r w:rsidR="008C16F9">
              <w:rPr>
                <w:rFonts w:ascii="Arial" w:hAnsi="Arial" w:cs="Arial"/>
                <w:sz w:val="24"/>
                <w:szCs w:val="24"/>
              </w:rPr>
              <w:t xml:space="preserve"> express their views freely in all matters effecting them, with the views given due weight in accordance with the </w:t>
            </w:r>
            <w:r w:rsidR="008C16F9">
              <w:rPr>
                <w:rFonts w:ascii="Arial" w:hAnsi="Arial" w:cs="Arial"/>
                <w:sz w:val="24"/>
                <w:szCs w:val="24"/>
              </w:rPr>
              <w:lastRenderedPageBreak/>
              <w:t>age and maturity of the child.</w:t>
            </w:r>
            <w:r w:rsidRPr="00E07611">
              <w:rPr>
                <w:rFonts w:ascii="Arial" w:hAnsi="Arial" w:cs="Arial"/>
                <w:sz w:val="24"/>
                <w:szCs w:val="24"/>
              </w:rPr>
              <w:t xml:space="preserve"> </w:t>
            </w:r>
          </w:p>
          <w:p w14:paraId="3076FCA0" w14:textId="77777777" w:rsidR="00BA03AE" w:rsidRPr="00E07611" w:rsidRDefault="00BA03AE" w:rsidP="00C03F89">
            <w:pPr>
              <w:spacing w:before="0" w:after="0" w:line="240" w:lineRule="auto"/>
              <w:rPr>
                <w:rFonts w:ascii="Arial" w:hAnsi="Arial" w:cs="Arial"/>
                <w:sz w:val="24"/>
                <w:szCs w:val="24"/>
              </w:rPr>
            </w:pPr>
          </w:p>
          <w:p w14:paraId="2DD114BC" w14:textId="77777777" w:rsidR="006E1251" w:rsidRDefault="006E1251" w:rsidP="00C03F89">
            <w:pPr>
              <w:spacing w:before="0" w:after="0" w:line="240" w:lineRule="auto"/>
              <w:rPr>
                <w:rFonts w:ascii="Arial" w:hAnsi="Arial" w:cs="Arial"/>
                <w:sz w:val="24"/>
                <w:szCs w:val="24"/>
              </w:rPr>
            </w:pPr>
          </w:p>
          <w:p w14:paraId="04C7A8D3" w14:textId="77777777" w:rsidR="00C03F89" w:rsidRDefault="00C03F89" w:rsidP="00C03F89">
            <w:pPr>
              <w:spacing w:before="0" w:after="0" w:line="240" w:lineRule="auto"/>
              <w:rPr>
                <w:rFonts w:ascii="Arial" w:hAnsi="Arial" w:cs="Arial"/>
                <w:sz w:val="24"/>
                <w:szCs w:val="24"/>
              </w:rPr>
            </w:pPr>
          </w:p>
          <w:p w14:paraId="0C5F29F8" w14:textId="77777777" w:rsidR="00C03F89" w:rsidRDefault="00C03F89" w:rsidP="00C03F89">
            <w:pPr>
              <w:spacing w:before="0" w:after="0" w:line="240" w:lineRule="auto"/>
              <w:rPr>
                <w:rFonts w:ascii="Arial" w:hAnsi="Arial" w:cs="Arial"/>
                <w:sz w:val="24"/>
                <w:szCs w:val="24"/>
              </w:rPr>
            </w:pPr>
          </w:p>
          <w:p w14:paraId="71357647" w14:textId="77777777" w:rsidR="00C03F89" w:rsidRDefault="00C03F89" w:rsidP="00C03F89">
            <w:pPr>
              <w:spacing w:before="0" w:after="0" w:line="240" w:lineRule="auto"/>
              <w:rPr>
                <w:rFonts w:ascii="Arial" w:hAnsi="Arial" w:cs="Arial"/>
                <w:sz w:val="24"/>
                <w:szCs w:val="24"/>
              </w:rPr>
            </w:pPr>
          </w:p>
          <w:p w14:paraId="59B6E985" w14:textId="77777777" w:rsidR="00C03F89" w:rsidRDefault="00C03F89" w:rsidP="00C03F89">
            <w:pPr>
              <w:spacing w:before="0" w:after="0" w:line="240" w:lineRule="auto"/>
              <w:rPr>
                <w:rFonts w:ascii="Arial" w:hAnsi="Arial" w:cs="Arial"/>
                <w:sz w:val="24"/>
                <w:szCs w:val="24"/>
              </w:rPr>
            </w:pPr>
          </w:p>
          <w:p w14:paraId="28CB60FC" w14:textId="77777777" w:rsidR="00C03F89" w:rsidRDefault="00C03F89" w:rsidP="00C03F89">
            <w:pPr>
              <w:spacing w:before="0" w:after="0" w:line="240" w:lineRule="auto"/>
              <w:rPr>
                <w:rFonts w:ascii="Arial" w:hAnsi="Arial" w:cs="Arial"/>
                <w:sz w:val="24"/>
                <w:szCs w:val="24"/>
              </w:rPr>
            </w:pPr>
          </w:p>
          <w:p w14:paraId="4AF10C71" w14:textId="77777777" w:rsidR="00C03F89" w:rsidRDefault="00C03F89" w:rsidP="00C03F89">
            <w:pPr>
              <w:spacing w:before="0" w:after="0" w:line="240" w:lineRule="auto"/>
              <w:rPr>
                <w:rFonts w:ascii="Arial" w:hAnsi="Arial" w:cs="Arial"/>
                <w:sz w:val="24"/>
                <w:szCs w:val="24"/>
              </w:rPr>
            </w:pPr>
          </w:p>
          <w:p w14:paraId="224AAAF1" w14:textId="77777777" w:rsidR="00C03F89" w:rsidRDefault="00C03F89" w:rsidP="00C03F89">
            <w:pPr>
              <w:spacing w:before="0" w:after="0" w:line="240" w:lineRule="auto"/>
              <w:rPr>
                <w:rFonts w:ascii="Arial" w:hAnsi="Arial" w:cs="Arial"/>
                <w:sz w:val="24"/>
                <w:szCs w:val="24"/>
              </w:rPr>
            </w:pPr>
          </w:p>
          <w:p w14:paraId="363F8AAD" w14:textId="31A7A4CE" w:rsidR="0030704D" w:rsidRDefault="00BA03AE" w:rsidP="00C03F89">
            <w:pPr>
              <w:spacing w:before="0" w:after="0" w:line="240" w:lineRule="auto"/>
              <w:rPr>
                <w:rFonts w:ascii="Arial" w:hAnsi="Arial" w:cs="Arial"/>
                <w:sz w:val="24"/>
                <w:szCs w:val="24"/>
              </w:rPr>
            </w:pPr>
            <w:r w:rsidRPr="00E07611">
              <w:rPr>
                <w:rFonts w:ascii="Arial" w:hAnsi="Arial" w:cs="Arial"/>
                <w:sz w:val="24"/>
                <w:szCs w:val="24"/>
              </w:rPr>
              <w:t>Article 13 Children have the right</w:t>
            </w:r>
            <w:r w:rsidR="00680BC1">
              <w:rPr>
                <w:rFonts w:ascii="Arial" w:hAnsi="Arial" w:cs="Arial"/>
                <w:sz w:val="24"/>
                <w:szCs w:val="24"/>
              </w:rPr>
              <w:t xml:space="preserve">, subject to </w:t>
            </w:r>
            <w:r w:rsidR="00EA4BFC">
              <w:rPr>
                <w:rFonts w:ascii="Arial" w:hAnsi="Arial" w:cs="Arial"/>
                <w:sz w:val="24"/>
                <w:szCs w:val="24"/>
              </w:rPr>
              <w:t>restrictions</w:t>
            </w:r>
            <w:r w:rsidR="00680BC1" w:rsidRPr="00F911DA">
              <w:rPr>
                <w:rFonts w:ascii="Arial" w:hAnsi="Arial" w:cs="Arial"/>
                <w:sz w:val="24"/>
                <w:szCs w:val="24"/>
              </w:rPr>
              <w:t>,</w:t>
            </w:r>
            <w:r w:rsidR="00680BC1" w:rsidRPr="00F911DA">
              <w:rPr>
                <w:rFonts w:ascii="Arial" w:hAnsi="Arial" w:cs="Arial"/>
                <w:spacing w:val="4"/>
                <w:sz w:val="24"/>
                <w:szCs w:val="24"/>
              </w:rPr>
              <w:t xml:space="preserve"> to freedom of expression; this right shall include freedom to seek, receive and impart information and ideas</w:t>
            </w:r>
            <w:r w:rsidRPr="00F911DA">
              <w:rPr>
                <w:rFonts w:ascii="Arial" w:hAnsi="Arial" w:cs="Arial"/>
                <w:sz w:val="24"/>
                <w:szCs w:val="24"/>
              </w:rPr>
              <w:t>.</w:t>
            </w:r>
          </w:p>
          <w:p w14:paraId="586D4720" w14:textId="77777777" w:rsidR="008B4BF7" w:rsidRPr="00F911DA" w:rsidRDefault="008B4BF7" w:rsidP="00C03F89">
            <w:pPr>
              <w:spacing w:before="0" w:after="0" w:line="240" w:lineRule="auto"/>
              <w:rPr>
                <w:rFonts w:ascii="Arial" w:hAnsi="Arial" w:cs="Arial"/>
                <w:sz w:val="24"/>
                <w:szCs w:val="24"/>
              </w:rPr>
            </w:pPr>
          </w:p>
          <w:p w14:paraId="058FDCC6" w14:textId="116A2F5C" w:rsidR="00BA03AE" w:rsidRDefault="00BA03AE" w:rsidP="00C03F89">
            <w:pPr>
              <w:spacing w:before="0" w:after="0" w:line="240" w:lineRule="auto"/>
              <w:rPr>
                <w:rFonts w:ascii="Arial" w:hAnsi="Arial" w:cs="Arial"/>
                <w:spacing w:val="4"/>
                <w:sz w:val="24"/>
                <w:szCs w:val="24"/>
              </w:rPr>
            </w:pPr>
            <w:r w:rsidRPr="00E07611">
              <w:rPr>
                <w:rFonts w:ascii="Arial" w:hAnsi="Arial" w:cs="Arial"/>
                <w:sz w:val="24"/>
                <w:szCs w:val="24"/>
              </w:rPr>
              <w:t xml:space="preserve">Article 16 </w:t>
            </w:r>
            <w:r w:rsidR="00311233" w:rsidRPr="00F911DA">
              <w:rPr>
                <w:rFonts w:ascii="Arial" w:hAnsi="Arial" w:cs="Arial"/>
                <w:spacing w:val="4"/>
                <w:sz w:val="24"/>
                <w:szCs w:val="24"/>
              </w:rPr>
              <w:t>No child shall be subjected to arbitrary or unlawful interference with his or her privacy, family, home or correspondence, nor to unlawful attacks on his or her honour and reputation.</w:t>
            </w:r>
          </w:p>
          <w:p w14:paraId="16F56057" w14:textId="77777777" w:rsidR="00CF58BB" w:rsidRDefault="00CF58BB" w:rsidP="00C03F89">
            <w:pPr>
              <w:spacing w:before="0" w:after="0" w:line="240" w:lineRule="auto"/>
              <w:rPr>
                <w:rFonts w:ascii="Arial" w:hAnsi="Arial" w:cs="Arial"/>
                <w:sz w:val="24"/>
                <w:szCs w:val="24"/>
              </w:rPr>
            </w:pPr>
          </w:p>
          <w:p w14:paraId="5CC3C72D" w14:textId="70680FC3" w:rsidR="00E147CB" w:rsidRDefault="009D6E1F" w:rsidP="00C03F89">
            <w:pPr>
              <w:spacing w:before="0" w:after="0" w:line="240" w:lineRule="auto"/>
              <w:rPr>
                <w:rFonts w:ascii="Arial" w:hAnsi="Arial" w:cs="Arial"/>
                <w:sz w:val="24"/>
                <w:szCs w:val="24"/>
              </w:rPr>
            </w:pPr>
            <w:r w:rsidRPr="00F911DA">
              <w:rPr>
                <w:rFonts w:ascii="Arial" w:hAnsi="Arial" w:cs="Arial"/>
                <w:sz w:val="24"/>
                <w:szCs w:val="24"/>
              </w:rPr>
              <w:t xml:space="preserve">Article 26 </w:t>
            </w:r>
            <w:r w:rsidR="00C448E3" w:rsidRPr="00F911DA">
              <w:rPr>
                <w:rFonts w:ascii="Arial" w:hAnsi="Arial" w:cs="Arial"/>
                <w:sz w:val="24"/>
                <w:szCs w:val="24"/>
              </w:rPr>
              <w:t xml:space="preserve">Recognition </w:t>
            </w:r>
            <w:r w:rsidR="00C448E3" w:rsidRPr="00F911DA">
              <w:rPr>
                <w:rFonts w:ascii="Arial" w:hAnsi="Arial" w:cs="Arial"/>
                <w:spacing w:val="4"/>
                <w:sz w:val="24"/>
                <w:szCs w:val="24"/>
              </w:rPr>
              <w:t>for</w:t>
            </w:r>
            <w:r w:rsidR="00FE46D0" w:rsidRPr="00F911DA">
              <w:rPr>
                <w:rFonts w:ascii="Arial" w:hAnsi="Arial" w:cs="Arial"/>
                <w:spacing w:val="4"/>
                <w:sz w:val="24"/>
                <w:szCs w:val="24"/>
              </w:rPr>
              <w:t xml:space="preserve"> every child the right to benefit from social security</w:t>
            </w:r>
            <w:r w:rsidR="00FE46D0" w:rsidRPr="00F911DA">
              <w:rPr>
                <w:rFonts w:ascii="Arial" w:hAnsi="Arial" w:cs="Arial"/>
                <w:sz w:val="24"/>
                <w:szCs w:val="24"/>
              </w:rPr>
              <w:t xml:space="preserve"> </w:t>
            </w:r>
            <w:r w:rsidR="00FE46D0" w:rsidRPr="00FE46D0">
              <w:rPr>
                <w:rFonts w:ascii="Arial" w:hAnsi="Arial" w:cs="Arial"/>
                <w:sz w:val="24"/>
                <w:szCs w:val="24"/>
              </w:rPr>
              <w:t>and the taking of necessary measures to achieve the full realization of this right in accordance with national law</w:t>
            </w:r>
            <w:r w:rsidR="00FE46D0">
              <w:rPr>
                <w:rFonts w:ascii="Arial" w:hAnsi="Arial" w:cs="Arial"/>
                <w:sz w:val="24"/>
                <w:szCs w:val="24"/>
              </w:rPr>
              <w:t xml:space="preserve"> </w:t>
            </w:r>
          </w:p>
          <w:p w14:paraId="5B7AA2F6" w14:textId="77777777" w:rsidR="006E1251" w:rsidRDefault="006E1251" w:rsidP="00C03F89">
            <w:pPr>
              <w:spacing w:before="0" w:after="0" w:line="240" w:lineRule="auto"/>
              <w:rPr>
                <w:rFonts w:ascii="Arial" w:hAnsi="Arial" w:cs="Arial"/>
                <w:sz w:val="24"/>
                <w:szCs w:val="24"/>
              </w:rPr>
            </w:pPr>
          </w:p>
          <w:p w14:paraId="59B9BBAA" w14:textId="77777777" w:rsidR="00C03F89" w:rsidRDefault="00C03F89" w:rsidP="00C03F89">
            <w:pPr>
              <w:spacing w:before="0" w:after="0" w:line="240" w:lineRule="auto"/>
              <w:rPr>
                <w:rFonts w:ascii="Arial" w:hAnsi="Arial" w:cs="Arial"/>
                <w:sz w:val="24"/>
                <w:szCs w:val="24"/>
              </w:rPr>
            </w:pPr>
          </w:p>
          <w:p w14:paraId="7C8A3479" w14:textId="719E2F0A" w:rsidR="00BA03AE" w:rsidRPr="00A63F8E" w:rsidRDefault="00BA03AE" w:rsidP="00C03F89">
            <w:pPr>
              <w:spacing w:before="0" w:after="0" w:line="240" w:lineRule="auto"/>
              <w:rPr>
                <w:rFonts w:ascii="Arial" w:hAnsi="Arial" w:cs="Arial"/>
                <w:sz w:val="24"/>
                <w:szCs w:val="24"/>
              </w:rPr>
            </w:pPr>
            <w:r w:rsidRPr="00E07611">
              <w:rPr>
                <w:rFonts w:ascii="Arial" w:hAnsi="Arial" w:cs="Arial"/>
                <w:sz w:val="24"/>
                <w:szCs w:val="24"/>
              </w:rPr>
              <w:t xml:space="preserve">Article 27 Children have a right to a standard of living </w:t>
            </w:r>
            <w:r w:rsidR="00AB2FE2">
              <w:rPr>
                <w:rFonts w:ascii="Arial" w:hAnsi="Arial" w:cs="Arial"/>
                <w:sz w:val="24"/>
                <w:szCs w:val="24"/>
              </w:rPr>
              <w:t xml:space="preserve">adequate for </w:t>
            </w:r>
            <w:r w:rsidRPr="00E07611">
              <w:rPr>
                <w:rFonts w:ascii="Arial" w:hAnsi="Arial" w:cs="Arial"/>
                <w:sz w:val="24"/>
                <w:szCs w:val="24"/>
              </w:rPr>
              <w:t>their physical</w:t>
            </w:r>
            <w:r w:rsidR="00AB2FE2">
              <w:rPr>
                <w:rFonts w:ascii="Arial" w:hAnsi="Arial" w:cs="Arial"/>
                <w:sz w:val="24"/>
                <w:szCs w:val="24"/>
              </w:rPr>
              <w:t>,</w:t>
            </w:r>
            <w:r w:rsidRPr="00E07611">
              <w:rPr>
                <w:rFonts w:ascii="Arial" w:hAnsi="Arial" w:cs="Arial"/>
                <w:sz w:val="24"/>
                <w:szCs w:val="24"/>
              </w:rPr>
              <w:t xml:space="preserve"> mental</w:t>
            </w:r>
            <w:r w:rsidR="00AB2FE2">
              <w:rPr>
                <w:rFonts w:ascii="Arial" w:hAnsi="Arial" w:cs="Arial"/>
                <w:sz w:val="24"/>
                <w:szCs w:val="24"/>
              </w:rPr>
              <w:t>, spiritual, moral and social development</w:t>
            </w:r>
            <w:r w:rsidRPr="00E07611">
              <w:rPr>
                <w:rFonts w:ascii="Arial" w:hAnsi="Arial" w:cs="Arial"/>
                <w:sz w:val="24"/>
                <w:szCs w:val="24"/>
              </w:rPr>
              <w:t xml:space="preserve">. </w:t>
            </w:r>
          </w:p>
        </w:tc>
        <w:tc>
          <w:tcPr>
            <w:tcW w:w="1364" w:type="dxa"/>
          </w:tcPr>
          <w:p w14:paraId="5D0C0868" w14:textId="77777777" w:rsidR="00BA03AE" w:rsidRPr="00A63F8E" w:rsidRDefault="00BA03AE" w:rsidP="00C03F89">
            <w:pPr>
              <w:spacing w:before="0" w:after="0" w:line="240" w:lineRule="auto"/>
              <w:rPr>
                <w:rFonts w:ascii="Arial" w:hAnsi="Arial" w:cs="Arial"/>
                <w:sz w:val="24"/>
                <w:szCs w:val="24"/>
              </w:rPr>
            </w:pPr>
            <w:r w:rsidRPr="00A63F8E">
              <w:rPr>
                <w:rFonts w:ascii="Arial" w:hAnsi="Arial" w:cs="Arial"/>
                <w:sz w:val="24"/>
                <w:szCs w:val="24"/>
              </w:rPr>
              <w:lastRenderedPageBreak/>
              <w:t>X</w:t>
            </w:r>
          </w:p>
          <w:p w14:paraId="31AB60C3" w14:textId="77777777" w:rsidR="00BA03AE" w:rsidRPr="00A63F8E" w:rsidRDefault="00BA03AE" w:rsidP="00C03F89">
            <w:pPr>
              <w:spacing w:before="0" w:after="0" w:line="240" w:lineRule="auto"/>
              <w:rPr>
                <w:rFonts w:ascii="Arial" w:hAnsi="Arial" w:cs="Arial"/>
                <w:sz w:val="24"/>
                <w:szCs w:val="24"/>
              </w:rPr>
            </w:pPr>
          </w:p>
          <w:p w14:paraId="16ABF0A9" w14:textId="77777777" w:rsidR="00BA03AE" w:rsidRPr="00A63F8E" w:rsidRDefault="00BA03AE" w:rsidP="00C03F89">
            <w:pPr>
              <w:spacing w:before="0" w:after="0" w:line="240" w:lineRule="auto"/>
              <w:rPr>
                <w:rFonts w:ascii="Arial" w:hAnsi="Arial" w:cs="Arial"/>
                <w:sz w:val="24"/>
                <w:szCs w:val="24"/>
              </w:rPr>
            </w:pPr>
          </w:p>
          <w:p w14:paraId="5D3C3260" w14:textId="77777777" w:rsidR="00BA03AE" w:rsidRPr="00A63F8E" w:rsidRDefault="00BA03AE" w:rsidP="00C03F89">
            <w:pPr>
              <w:spacing w:before="0" w:after="0" w:line="240" w:lineRule="auto"/>
              <w:rPr>
                <w:rFonts w:ascii="Arial" w:hAnsi="Arial" w:cs="Arial"/>
                <w:sz w:val="24"/>
                <w:szCs w:val="24"/>
              </w:rPr>
            </w:pPr>
          </w:p>
          <w:p w14:paraId="69656271" w14:textId="77777777" w:rsidR="00BA03AE" w:rsidRDefault="00BA03AE" w:rsidP="00C03F89">
            <w:pPr>
              <w:spacing w:before="0" w:after="0" w:line="240" w:lineRule="auto"/>
              <w:rPr>
                <w:rFonts w:ascii="Arial" w:hAnsi="Arial" w:cs="Arial"/>
                <w:sz w:val="24"/>
                <w:szCs w:val="24"/>
              </w:rPr>
            </w:pPr>
          </w:p>
          <w:p w14:paraId="05F79846" w14:textId="77777777" w:rsidR="00C448E3" w:rsidRDefault="00C448E3" w:rsidP="00C03F89">
            <w:pPr>
              <w:spacing w:before="0" w:after="0" w:line="240" w:lineRule="auto"/>
              <w:rPr>
                <w:rFonts w:ascii="Arial" w:hAnsi="Arial" w:cs="Arial"/>
                <w:sz w:val="24"/>
                <w:szCs w:val="24"/>
              </w:rPr>
            </w:pPr>
          </w:p>
          <w:p w14:paraId="60F2DAAC" w14:textId="77777777" w:rsidR="00C448E3" w:rsidRDefault="00C448E3" w:rsidP="00C03F89">
            <w:pPr>
              <w:spacing w:before="0" w:after="0" w:line="240" w:lineRule="auto"/>
              <w:rPr>
                <w:rFonts w:ascii="Arial" w:hAnsi="Arial" w:cs="Arial"/>
                <w:sz w:val="24"/>
                <w:szCs w:val="24"/>
              </w:rPr>
            </w:pPr>
          </w:p>
          <w:p w14:paraId="553D8BD5" w14:textId="77777777" w:rsidR="00C448E3" w:rsidRDefault="00C448E3" w:rsidP="00C03F89">
            <w:pPr>
              <w:spacing w:before="0" w:after="0" w:line="240" w:lineRule="auto"/>
              <w:rPr>
                <w:rFonts w:ascii="Arial" w:hAnsi="Arial" w:cs="Arial"/>
                <w:sz w:val="24"/>
                <w:szCs w:val="24"/>
              </w:rPr>
            </w:pPr>
          </w:p>
          <w:p w14:paraId="01232F46" w14:textId="77777777" w:rsidR="00C03F89" w:rsidRDefault="00C03F89" w:rsidP="00C03F89">
            <w:pPr>
              <w:spacing w:before="0" w:after="0" w:line="240" w:lineRule="auto"/>
              <w:rPr>
                <w:rFonts w:ascii="Arial" w:hAnsi="Arial" w:cs="Arial"/>
                <w:sz w:val="24"/>
                <w:szCs w:val="24"/>
              </w:rPr>
            </w:pPr>
          </w:p>
          <w:p w14:paraId="628C8DBA" w14:textId="77777777" w:rsidR="00C03F89" w:rsidRDefault="00C03F89" w:rsidP="00C03F89">
            <w:pPr>
              <w:spacing w:before="0" w:after="0" w:line="240" w:lineRule="auto"/>
              <w:rPr>
                <w:rFonts w:ascii="Arial" w:hAnsi="Arial" w:cs="Arial"/>
                <w:sz w:val="24"/>
                <w:szCs w:val="24"/>
              </w:rPr>
            </w:pPr>
          </w:p>
          <w:p w14:paraId="5BA0B104" w14:textId="77777777" w:rsidR="00C03F89" w:rsidRDefault="00C03F89" w:rsidP="00C03F89">
            <w:pPr>
              <w:spacing w:before="0" w:after="0" w:line="240" w:lineRule="auto"/>
              <w:rPr>
                <w:rFonts w:ascii="Arial" w:hAnsi="Arial" w:cs="Arial"/>
                <w:sz w:val="24"/>
                <w:szCs w:val="24"/>
              </w:rPr>
            </w:pPr>
          </w:p>
          <w:p w14:paraId="1437A8A4" w14:textId="77777777" w:rsidR="00C03F89" w:rsidRDefault="00C03F89" w:rsidP="00C03F89">
            <w:pPr>
              <w:spacing w:before="0" w:after="0" w:line="240" w:lineRule="auto"/>
              <w:rPr>
                <w:rFonts w:ascii="Arial" w:hAnsi="Arial" w:cs="Arial"/>
                <w:sz w:val="24"/>
                <w:szCs w:val="24"/>
              </w:rPr>
            </w:pPr>
          </w:p>
          <w:p w14:paraId="4FF85115" w14:textId="77777777" w:rsidR="00C03F89" w:rsidRDefault="00C03F89" w:rsidP="00C03F89">
            <w:pPr>
              <w:spacing w:before="0" w:after="0" w:line="240" w:lineRule="auto"/>
              <w:rPr>
                <w:rFonts w:ascii="Arial" w:hAnsi="Arial" w:cs="Arial"/>
                <w:sz w:val="24"/>
                <w:szCs w:val="24"/>
              </w:rPr>
            </w:pPr>
          </w:p>
          <w:p w14:paraId="717E7385" w14:textId="5C3F3D65" w:rsidR="00BA03AE" w:rsidRPr="00A63F8E" w:rsidRDefault="00BA03AE" w:rsidP="00C03F89">
            <w:pPr>
              <w:spacing w:before="0" w:after="0" w:line="240" w:lineRule="auto"/>
              <w:rPr>
                <w:rFonts w:ascii="Arial" w:hAnsi="Arial" w:cs="Arial"/>
                <w:sz w:val="24"/>
                <w:szCs w:val="24"/>
              </w:rPr>
            </w:pPr>
            <w:r w:rsidRPr="00A63F8E">
              <w:rPr>
                <w:rFonts w:ascii="Arial" w:hAnsi="Arial" w:cs="Arial"/>
                <w:sz w:val="24"/>
                <w:szCs w:val="24"/>
              </w:rPr>
              <w:t>X</w:t>
            </w:r>
          </w:p>
          <w:p w14:paraId="1B22B9CB" w14:textId="77777777" w:rsidR="00BA03AE" w:rsidRPr="00A63F8E" w:rsidRDefault="00BA03AE" w:rsidP="00C03F89">
            <w:pPr>
              <w:spacing w:before="0" w:after="0" w:line="240" w:lineRule="auto"/>
              <w:rPr>
                <w:rFonts w:ascii="Arial" w:hAnsi="Arial" w:cs="Arial"/>
                <w:sz w:val="24"/>
                <w:szCs w:val="24"/>
              </w:rPr>
            </w:pPr>
          </w:p>
          <w:p w14:paraId="1E3E599E" w14:textId="77777777" w:rsidR="00BA03AE" w:rsidRDefault="00BA03AE" w:rsidP="00C03F89">
            <w:pPr>
              <w:spacing w:before="0" w:after="0" w:line="240" w:lineRule="auto"/>
              <w:rPr>
                <w:rFonts w:ascii="Arial" w:hAnsi="Arial" w:cs="Arial"/>
                <w:sz w:val="24"/>
                <w:szCs w:val="24"/>
              </w:rPr>
            </w:pPr>
          </w:p>
          <w:p w14:paraId="5900D711" w14:textId="77777777" w:rsidR="00BA03AE" w:rsidRDefault="00BA03AE" w:rsidP="00C03F89">
            <w:pPr>
              <w:spacing w:before="0" w:after="0" w:line="240" w:lineRule="auto"/>
              <w:rPr>
                <w:rFonts w:ascii="Arial" w:hAnsi="Arial" w:cs="Arial"/>
                <w:sz w:val="24"/>
                <w:szCs w:val="24"/>
              </w:rPr>
            </w:pPr>
          </w:p>
          <w:p w14:paraId="10478AC2" w14:textId="77777777" w:rsidR="00BA03AE" w:rsidRDefault="00BA03AE" w:rsidP="00C03F89">
            <w:pPr>
              <w:spacing w:before="0" w:after="0" w:line="240" w:lineRule="auto"/>
              <w:rPr>
                <w:rFonts w:ascii="Arial" w:hAnsi="Arial" w:cs="Arial"/>
                <w:sz w:val="24"/>
                <w:szCs w:val="24"/>
              </w:rPr>
            </w:pPr>
          </w:p>
          <w:p w14:paraId="28B50379" w14:textId="77777777" w:rsidR="00C448E3" w:rsidRDefault="00C448E3" w:rsidP="00C03F89">
            <w:pPr>
              <w:spacing w:before="0" w:after="0" w:line="240" w:lineRule="auto"/>
              <w:rPr>
                <w:rFonts w:ascii="Arial" w:hAnsi="Arial" w:cs="Arial"/>
                <w:sz w:val="24"/>
                <w:szCs w:val="24"/>
              </w:rPr>
            </w:pPr>
          </w:p>
          <w:p w14:paraId="283C03EF" w14:textId="77777777" w:rsidR="008B4BF7" w:rsidRDefault="008B4BF7" w:rsidP="00C03F89">
            <w:pPr>
              <w:spacing w:before="0" w:after="0" w:line="240" w:lineRule="auto"/>
              <w:rPr>
                <w:rFonts w:ascii="Arial" w:hAnsi="Arial" w:cs="Arial"/>
                <w:sz w:val="24"/>
                <w:szCs w:val="24"/>
              </w:rPr>
            </w:pPr>
          </w:p>
          <w:p w14:paraId="210C851B" w14:textId="77777777" w:rsidR="00C03F89" w:rsidRDefault="00C03F89" w:rsidP="00C03F89">
            <w:pPr>
              <w:spacing w:before="0" w:after="0" w:line="240" w:lineRule="auto"/>
              <w:rPr>
                <w:rFonts w:ascii="Arial" w:hAnsi="Arial" w:cs="Arial"/>
                <w:sz w:val="24"/>
                <w:szCs w:val="24"/>
              </w:rPr>
            </w:pPr>
          </w:p>
          <w:p w14:paraId="59220B77" w14:textId="77777777" w:rsidR="00C03F89" w:rsidRDefault="00C03F89" w:rsidP="00C03F89">
            <w:pPr>
              <w:spacing w:before="0" w:after="0" w:line="240" w:lineRule="auto"/>
              <w:rPr>
                <w:rFonts w:ascii="Arial" w:hAnsi="Arial" w:cs="Arial"/>
                <w:sz w:val="24"/>
                <w:szCs w:val="24"/>
              </w:rPr>
            </w:pPr>
          </w:p>
          <w:p w14:paraId="585E9F4F" w14:textId="77777777" w:rsidR="00C03F89" w:rsidRDefault="00C03F89" w:rsidP="00C03F89">
            <w:pPr>
              <w:spacing w:before="0" w:after="0" w:line="240" w:lineRule="auto"/>
              <w:rPr>
                <w:rFonts w:ascii="Arial" w:hAnsi="Arial" w:cs="Arial"/>
                <w:sz w:val="24"/>
                <w:szCs w:val="24"/>
              </w:rPr>
            </w:pPr>
          </w:p>
          <w:p w14:paraId="23A2F751" w14:textId="79F03E59" w:rsidR="00BA03AE" w:rsidRDefault="00BA03AE" w:rsidP="00C03F89">
            <w:pPr>
              <w:spacing w:before="0" w:after="0" w:line="240" w:lineRule="auto"/>
              <w:rPr>
                <w:rFonts w:ascii="Arial" w:hAnsi="Arial" w:cs="Arial"/>
                <w:sz w:val="24"/>
                <w:szCs w:val="24"/>
              </w:rPr>
            </w:pPr>
            <w:r w:rsidRPr="00A63F8E">
              <w:rPr>
                <w:rFonts w:ascii="Arial" w:hAnsi="Arial" w:cs="Arial"/>
                <w:sz w:val="24"/>
                <w:szCs w:val="24"/>
              </w:rPr>
              <w:t>X</w:t>
            </w:r>
          </w:p>
          <w:p w14:paraId="3DF692CD" w14:textId="77777777" w:rsidR="00BA03AE" w:rsidRDefault="00BA03AE" w:rsidP="00C03F89">
            <w:pPr>
              <w:spacing w:before="0" w:after="0" w:line="240" w:lineRule="auto"/>
              <w:rPr>
                <w:rFonts w:ascii="Arial" w:hAnsi="Arial" w:cs="Arial"/>
                <w:sz w:val="24"/>
                <w:szCs w:val="24"/>
              </w:rPr>
            </w:pPr>
          </w:p>
          <w:p w14:paraId="376A9B0A" w14:textId="77777777" w:rsidR="00BA03AE" w:rsidRDefault="00BA03AE" w:rsidP="00C03F89">
            <w:pPr>
              <w:spacing w:before="0" w:after="0" w:line="240" w:lineRule="auto"/>
              <w:rPr>
                <w:rFonts w:ascii="Arial" w:hAnsi="Arial" w:cs="Arial"/>
                <w:sz w:val="24"/>
                <w:szCs w:val="24"/>
              </w:rPr>
            </w:pPr>
          </w:p>
          <w:p w14:paraId="0FCA9CF0" w14:textId="77777777" w:rsidR="00BA03AE" w:rsidRDefault="00BA03AE" w:rsidP="00C03F89">
            <w:pPr>
              <w:spacing w:before="0" w:after="0" w:line="240" w:lineRule="auto"/>
              <w:rPr>
                <w:rFonts w:ascii="Arial" w:hAnsi="Arial" w:cs="Arial"/>
                <w:sz w:val="24"/>
                <w:szCs w:val="24"/>
              </w:rPr>
            </w:pPr>
          </w:p>
          <w:p w14:paraId="6AF34F8B" w14:textId="77777777" w:rsidR="00BA03AE" w:rsidRDefault="00BA03AE" w:rsidP="00C03F89">
            <w:pPr>
              <w:spacing w:before="0" w:after="0" w:line="240" w:lineRule="auto"/>
              <w:rPr>
                <w:rFonts w:ascii="Arial" w:hAnsi="Arial" w:cs="Arial"/>
                <w:sz w:val="24"/>
                <w:szCs w:val="24"/>
              </w:rPr>
            </w:pPr>
          </w:p>
          <w:p w14:paraId="133F75B8" w14:textId="77777777" w:rsidR="00BA03AE" w:rsidRDefault="00BA03AE" w:rsidP="00C03F89">
            <w:pPr>
              <w:spacing w:before="0" w:after="0" w:line="240" w:lineRule="auto"/>
              <w:rPr>
                <w:rFonts w:ascii="Arial" w:hAnsi="Arial" w:cs="Arial"/>
                <w:sz w:val="24"/>
                <w:szCs w:val="24"/>
              </w:rPr>
            </w:pPr>
          </w:p>
          <w:p w14:paraId="0493CED1" w14:textId="77777777" w:rsidR="00BA03AE" w:rsidRDefault="00BA03AE" w:rsidP="00C03F89">
            <w:pPr>
              <w:spacing w:before="0" w:after="0" w:line="240" w:lineRule="auto"/>
              <w:rPr>
                <w:rFonts w:ascii="Arial" w:hAnsi="Arial" w:cs="Arial"/>
                <w:sz w:val="24"/>
                <w:szCs w:val="24"/>
              </w:rPr>
            </w:pPr>
          </w:p>
          <w:p w14:paraId="1EFDF396" w14:textId="77777777" w:rsidR="00C448E3" w:rsidRDefault="00C448E3" w:rsidP="00C03F89">
            <w:pPr>
              <w:spacing w:before="0" w:after="0" w:line="240" w:lineRule="auto"/>
              <w:rPr>
                <w:rFonts w:ascii="Arial" w:hAnsi="Arial" w:cs="Arial"/>
                <w:sz w:val="24"/>
                <w:szCs w:val="24"/>
              </w:rPr>
            </w:pPr>
          </w:p>
          <w:p w14:paraId="4C7A240C" w14:textId="77777777" w:rsidR="006E1251" w:rsidRDefault="006E1251" w:rsidP="00C03F89">
            <w:pPr>
              <w:spacing w:before="0" w:after="0" w:line="240" w:lineRule="auto"/>
              <w:rPr>
                <w:rFonts w:ascii="Arial" w:hAnsi="Arial" w:cs="Arial"/>
                <w:sz w:val="24"/>
                <w:szCs w:val="24"/>
              </w:rPr>
            </w:pPr>
          </w:p>
          <w:p w14:paraId="31E3B86C" w14:textId="77777777" w:rsidR="006E1251" w:rsidRDefault="006E1251" w:rsidP="00C03F89">
            <w:pPr>
              <w:spacing w:before="0" w:after="0" w:line="240" w:lineRule="auto"/>
              <w:rPr>
                <w:rFonts w:ascii="Arial" w:hAnsi="Arial" w:cs="Arial"/>
                <w:sz w:val="24"/>
                <w:szCs w:val="24"/>
              </w:rPr>
            </w:pPr>
          </w:p>
          <w:p w14:paraId="56E5C90F" w14:textId="77777777" w:rsidR="00C03F89" w:rsidRDefault="00C03F89" w:rsidP="00C03F89">
            <w:pPr>
              <w:spacing w:before="0" w:after="0" w:line="240" w:lineRule="auto"/>
              <w:rPr>
                <w:rFonts w:ascii="Arial" w:hAnsi="Arial" w:cs="Arial"/>
                <w:sz w:val="24"/>
                <w:szCs w:val="24"/>
              </w:rPr>
            </w:pPr>
          </w:p>
          <w:p w14:paraId="05BA9BCE" w14:textId="77777777" w:rsidR="00C03F89" w:rsidRDefault="00C03F89" w:rsidP="00C03F89">
            <w:pPr>
              <w:spacing w:before="0" w:after="0" w:line="240" w:lineRule="auto"/>
              <w:rPr>
                <w:rFonts w:ascii="Arial" w:hAnsi="Arial" w:cs="Arial"/>
                <w:sz w:val="24"/>
                <w:szCs w:val="24"/>
              </w:rPr>
            </w:pPr>
          </w:p>
          <w:p w14:paraId="5CEA1072" w14:textId="77777777" w:rsidR="00C03F89" w:rsidRDefault="00C03F89" w:rsidP="00C03F89">
            <w:pPr>
              <w:spacing w:before="0" w:after="0" w:line="240" w:lineRule="auto"/>
              <w:rPr>
                <w:rFonts w:ascii="Arial" w:hAnsi="Arial" w:cs="Arial"/>
                <w:sz w:val="24"/>
                <w:szCs w:val="24"/>
              </w:rPr>
            </w:pPr>
          </w:p>
          <w:p w14:paraId="19E13CF3" w14:textId="77777777" w:rsidR="00C03F89" w:rsidRDefault="00C03F89" w:rsidP="00C03F89">
            <w:pPr>
              <w:spacing w:before="0" w:after="0" w:line="240" w:lineRule="auto"/>
              <w:rPr>
                <w:rFonts w:ascii="Arial" w:hAnsi="Arial" w:cs="Arial"/>
                <w:sz w:val="24"/>
                <w:szCs w:val="24"/>
              </w:rPr>
            </w:pPr>
          </w:p>
          <w:p w14:paraId="26F77154" w14:textId="77777777" w:rsidR="00C03F89" w:rsidRDefault="00C03F89" w:rsidP="00C03F89">
            <w:pPr>
              <w:spacing w:before="0" w:after="0" w:line="240" w:lineRule="auto"/>
              <w:rPr>
                <w:rFonts w:ascii="Arial" w:hAnsi="Arial" w:cs="Arial"/>
                <w:sz w:val="24"/>
                <w:szCs w:val="24"/>
              </w:rPr>
            </w:pPr>
          </w:p>
          <w:p w14:paraId="4CBBBF9D" w14:textId="77777777" w:rsidR="00C03F89" w:rsidRDefault="00C03F89" w:rsidP="00C03F89">
            <w:pPr>
              <w:spacing w:before="0" w:after="0" w:line="240" w:lineRule="auto"/>
              <w:rPr>
                <w:rFonts w:ascii="Arial" w:hAnsi="Arial" w:cs="Arial"/>
                <w:sz w:val="24"/>
                <w:szCs w:val="24"/>
              </w:rPr>
            </w:pPr>
          </w:p>
          <w:p w14:paraId="3AD4B141" w14:textId="77777777" w:rsidR="00C03F89" w:rsidRDefault="00C03F89" w:rsidP="00C03F89">
            <w:pPr>
              <w:spacing w:before="0" w:after="0" w:line="240" w:lineRule="auto"/>
              <w:rPr>
                <w:rFonts w:ascii="Arial" w:hAnsi="Arial" w:cs="Arial"/>
                <w:sz w:val="24"/>
                <w:szCs w:val="24"/>
              </w:rPr>
            </w:pPr>
          </w:p>
          <w:p w14:paraId="11975CC4" w14:textId="77777777" w:rsidR="00C03F89" w:rsidRDefault="00C03F89" w:rsidP="00C03F89">
            <w:pPr>
              <w:spacing w:before="0" w:after="0" w:line="240" w:lineRule="auto"/>
              <w:rPr>
                <w:rFonts w:ascii="Arial" w:hAnsi="Arial" w:cs="Arial"/>
                <w:sz w:val="24"/>
                <w:szCs w:val="24"/>
              </w:rPr>
            </w:pPr>
          </w:p>
          <w:p w14:paraId="3571D987" w14:textId="0CA0D851" w:rsidR="00BA03AE" w:rsidRDefault="00BA03AE" w:rsidP="00C03F89">
            <w:pPr>
              <w:spacing w:before="0" w:after="0" w:line="240" w:lineRule="auto"/>
              <w:rPr>
                <w:rFonts w:ascii="Arial" w:hAnsi="Arial" w:cs="Arial"/>
                <w:sz w:val="24"/>
                <w:szCs w:val="24"/>
              </w:rPr>
            </w:pPr>
            <w:r w:rsidRPr="00A63F8E">
              <w:rPr>
                <w:rFonts w:ascii="Arial" w:hAnsi="Arial" w:cs="Arial"/>
                <w:sz w:val="24"/>
                <w:szCs w:val="24"/>
              </w:rPr>
              <w:t>X</w:t>
            </w:r>
          </w:p>
          <w:p w14:paraId="6BB2F352" w14:textId="77777777" w:rsidR="00BA03AE" w:rsidRDefault="00BA03AE" w:rsidP="00C03F89">
            <w:pPr>
              <w:spacing w:before="0" w:after="0" w:line="240" w:lineRule="auto"/>
              <w:rPr>
                <w:rFonts w:ascii="Arial" w:hAnsi="Arial" w:cs="Arial"/>
                <w:sz w:val="24"/>
                <w:szCs w:val="24"/>
              </w:rPr>
            </w:pPr>
          </w:p>
          <w:p w14:paraId="4B2D847A" w14:textId="77777777" w:rsidR="00BA03AE" w:rsidRDefault="00BA03AE" w:rsidP="00C03F89">
            <w:pPr>
              <w:spacing w:before="0" w:after="0" w:line="240" w:lineRule="auto"/>
              <w:rPr>
                <w:rFonts w:ascii="Arial" w:hAnsi="Arial" w:cs="Arial"/>
                <w:sz w:val="24"/>
                <w:szCs w:val="24"/>
              </w:rPr>
            </w:pPr>
          </w:p>
          <w:p w14:paraId="2C40278B" w14:textId="77777777" w:rsidR="00BA03AE" w:rsidRDefault="00BA03AE" w:rsidP="00C03F89">
            <w:pPr>
              <w:spacing w:before="0" w:after="0" w:line="240" w:lineRule="auto"/>
              <w:rPr>
                <w:rFonts w:ascii="Arial" w:hAnsi="Arial" w:cs="Arial"/>
                <w:sz w:val="24"/>
                <w:szCs w:val="24"/>
              </w:rPr>
            </w:pPr>
          </w:p>
          <w:p w14:paraId="37143B56" w14:textId="77777777" w:rsidR="00616E33" w:rsidRDefault="00616E33" w:rsidP="00C03F89">
            <w:pPr>
              <w:spacing w:before="0" w:after="0" w:line="240" w:lineRule="auto"/>
              <w:rPr>
                <w:rFonts w:ascii="Arial" w:hAnsi="Arial" w:cs="Arial"/>
                <w:sz w:val="24"/>
                <w:szCs w:val="24"/>
              </w:rPr>
            </w:pPr>
          </w:p>
          <w:p w14:paraId="0DF13452" w14:textId="77777777" w:rsidR="00494263" w:rsidRDefault="00494263" w:rsidP="00C03F89">
            <w:pPr>
              <w:spacing w:before="0" w:after="0" w:line="240" w:lineRule="auto"/>
              <w:rPr>
                <w:rFonts w:ascii="Arial" w:hAnsi="Arial" w:cs="Arial"/>
                <w:sz w:val="24"/>
                <w:szCs w:val="24"/>
              </w:rPr>
            </w:pPr>
          </w:p>
          <w:p w14:paraId="24B5E5F6" w14:textId="77777777" w:rsidR="008B4BF7" w:rsidRDefault="008B4BF7" w:rsidP="00C03F89">
            <w:pPr>
              <w:spacing w:before="0" w:after="0" w:line="240" w:lineRule="auto"/>
              <w:rPr>
                <w:rFonts w:ascii="Arial" w:hAnsi="Arial" w:cs="Arial"/>
                <w:sz w:val="24"/>
                <w:szCs w:val="24"/>
              </w:rPr>
            </w:pPr>
          </w:p>
          <w:p w14:paraId="1F108CC6" w14:textId="77777777" w:rsidR="00C03F89" w:rsidRDefault="00C03F89" w:rsidP="00C03F89">
            <w:pPr>
              <w:spacing w:before="0" w:after="0" w:line="240" w:lineRule="auto"/>
              <w:rPr>
                <w:rFonts w:ascii="Arial" w:hAnsi="Arial" w:cs="Arial"/>
                <w:sz w:val="24"/>
                <w:szCs w:val="24"/>
              </w:rPr>
            </w:pPr>
          </w:p>
          <w:p w14:paraId="7163A50A" w14:textId="77777777" w:rsidR="00C03F89" w:rsidRDefault="00C03F89" w:rsidP="00C03F89">
            <w:pPr>
              <w:spacing w:before="0" w:after="0" w:line="240" w:lineRule="auto"/>
              <w:rPr>
                <w:rFonts w:ascii="Arial" w:hAnsi="Arial" w:cs="Arial"/>
                <w:sz w:val="24"/>
                <w:szCs w:val="24"/>
              </w:rPr>
            </w:pPr>
          </w:p>
          <w:p w14:paraId="456D60B3" w14:textId="77777777" w:rsidR="00C03F89" w:rsidRDefault="00C03F89" w:rsidP="00C03F89">
            <w:pPr>
              <w:spacing w:before="0" w:after="0" w:line="240" w:lineRule="auto"/>
              <w:rPr>
                <w:rFonts w:ascii="Arial" w:hAnsi="Arial" w:cs="Arial"/>
                <w:sz w:val="24"/>
                <w:szCs w:val="24"/>
              </w:rPr>
            </w:pPr>
          </w:p>
          <w:p w14:paraId="71B16171" w14:textId="319C23AA" w:rsidR="00BA03AE" w:rsidRDefault="00BA03AE" w:rsidP="00C03F89">
            <w:pPr>
              <w:spacing w:before="0" w:after="0" w:line="240" w:lineRule="auto"/>
              <w:rPr>
                <w:rFonts w:ascii="Arial" w:hAnsi="Arial" w:cs="Arial"/>
                <w:sz w:val="24"/>
                <w:szCs w:val="24"/>
              </w:rPr>
            </w:pPr>
            <w:r>
              <w:rPr>
                <w:rFonts w:ascii="Arial" w:hAnsi="Arial" w:cs="Arial"/>
                <w:sz w:val="24"/>
                <w:szCs w:val="24"/>
              </w:rPr>
              <w:t>X</w:t>
            </w:r>
          </w:p>
          <w:p w14:paraId="21A5980E" w14:textId="77777777" w:rsidR="00E147CB" w:rsidRDefault="00E147CB" w:rsidP="00C03F89">
            <w:pPr>
              <w:spacing w:before="0" w:after="0" w:line="240" w:lineRule="auto"/>
              <w:rPr>
                <w:rFonts w:ascii="Arial" w:hAnsi="Arial" w:cs="Arial"/>
                <w:sz w:val="24"/>
                <w:szCs w:val="24"/>
              </w:rPr>
            </w:pPr>
          </w:p>
          <w:p w14:paraId="1BDA2BF7" w14:textId="77777777" w:rsidR="00E147CB" w:rsidRDefault="00E147CB" w:rsidP="00C03F89">
            <w:pPr>
              <w:spacing w:before="0" w:after="0" w:line="240" w:lineRule="auto"/>
              <w:rPr>
                <w:rFonts w:ascii="Arial" w:hAnsi="Arial" w:cs="Arial"/>
                <w:sz w:val="24"/>
                <w:szCs w:val="24"/>
              </w:rPr>
            </w:pPr>
          </w:p>
          <w:p w14:paraId="48BB6A08" w14:textId="77777777" w:rsidR="00E147CB" w:rsidRDefault="00E147CB" w:rsidP="00C03F89">
            <w:pPr>
              <w:spacing w:before="0" w:after="0" w:line="240" w:lineRule="auto"/>
              <w:rPr>
                <w:rFonts w:ascii="Arial" w:hAnsi="Arial" w:cs="Arial"/>
                <w:sz w:val="24"/>
                <w:szCs w:val="24"/>
              </w:rPr>
            </w:pPr>
          </w:p>
          <w:p w14:paraId="0AC05634" w14:textId="77777777" w:rsidR="00E147CB" w:rsidRDefault="00E147CB" w:rsidP="00C03F89">
            <w:pPr>
              <w:spacing w:before="0" w:after="0" w:line="240" w:lineRule="auto"/>
              <w:rPr>
                <w:rFonts w:ascii="Arial" w:hAnsi="Arial" w:cs="Arial"/>
                <w:sz w:val="24"/>
                <w:szCs w:val="24"/>
              </w:rPr>
            </w:pPr>
          </w:p>
          <w:p w14:paraId="7AF4EB78" w14:textId="77777777" w:rsidR="00494263" w:rsidRDefault="00494263" w:rsidP="00C03F89">
            <w:pPr>
              <w:spacing w:before="0" w:after="0" w:line="240" w:lineRule="auto"/>
              <w:rPr>
                <w:rFonts w:ascii="Arial" w:hAnsi="Arial" w:cs="Arial"/>
                <w:sz w:val="24"/>
                <w:szCs w:val="24"/>
              </w:rPr>
            </w:pPr>
          </w:p>
          <w:p w14:paraId="65D1101B" w14:textId="77777777" w:rsidR="00B07C66" w:rsidRDefault="00B07C66" w:rsidP="00C03F89">
            <w:pPr>
              <w:spacing w:before="0" w:after="0" w:line="240" w:lineRule="auto"/>
              <w:rPr>
                <w:rFonts w:ascii="Arial" w:hAnsi="Arial" w:cs="Arial"/>
                <w:sz w:val="24"/>
                <w:szCs w:val="24"/>
              </w:rPr>
            </w:pPr>
          </w:p>
          <w:p w14:paraId="4E617FD2" w14:textId="77777777" w:rsidR="008B4BF7" w:rsidRDefault="008B4BF7" w:rsidP="00C03F89">
            <w:pPr>
              <w:spacing w:before="0" w:after="0" w:line="240" w:lineRule="auto"/>
              <w:rPr>
                <w:rFonts w:ascii="Arial" w:hAnsi="Arial" w:cs="Arial"/>
                <w:sz w:val="24"/>
                <w:szCs w:val="24"/>
              </w:rPr>
            </w:pPr>
          </w:p>
          <w:p w14:paraId="3DF71CCC" w14:textId="77777777" w:rsidR="00C03F89" w:rsidRDefault="00C03F89" w:rsidP="00C03F89">
            <w:pPr>
              <w:spacing w:before="0" w:after="0" w:line="240" w:lineRule="auto"/>
              <w:rPr>
                <w:rFonts w:ascii="Arial" w:hAnsi="Arial" w:cs="Arial"/>
                <w:sz w:val="24"/>
                <w:szCs w:val="24"/>
              </w:rPr>
            </w:pPr>
          </w:p>
          <w:p w14:paraId="64C10B83" w14:textId="77777777" w:rsidR="00C03F89" w:rsidRDefault="00C03F89" w:rsidP="00C03F89">
            <w:pPr>
              <w:spacing w:before="0" w:after="0" w:line="240" w:lineRule="auto"/>
              <w:rPr>
                <w:rFonts w:ascii="Arial" w:hAnsi="Arial" w:cs="Arial"/>
                <w:sz w:val="24"/>
                <w:szCs w:val="24"/>
              </w:rPr>
            </w:pPr>
          </w:p>
          <w:p w14:paraId="1E413B1C" w14:textId="77777777" w:rsidR="00C03F89" w:rsidRDefault="00C03F89" w:rsidP="00C03F89">
            <w:pPr>
              <w:spacing w:before="0" w:after="0" w:line="240" w:lineRule="auto"/>
              <w:rPr>
                <w:rFonts w:ascii="Arial" w:hAnsi="Arial" w:cs="Arial"/>
                <w:sz w:val="24"/>
                <w:szCs w:val="24"/>
              </w:rPr>
            </w:pPr>
          </w:p>
          <w:p w14:paraId="3D7D8F64" w14:textId="2A0D931A" w:rsidR="00E147CB" w:rsidRDefault="00E147CB" w:rsidP="00C03F89">
            <w:pPr>
              <w:spacing w:before="0" w:after="0" w:line="240" w:lineRule="auto"/>
              <w:rPr>
                <w:rFonts w:ascii="Arial" w:hAnsi="Arial" w:cs="Arial"/>
                <w:sz w:val="24"/>
                <w:szCs w:val="24"/>
              </w:rPr>
            </w:pPr>
            <w:r>
              <w:rPr>
                <w:rFonts w:ascii="Arial" w:hAnsi="Arial" w:cs="Arial"/>
                <w:sz w:val="24"/>
                <w:szCs w:val="24"/>
              </w:rPr>
              <w:t>X</w:t>
            </w:r>
          </w:p>
          <w:p w14:paraId="3CF412C7" w14:textId="77777777" w:rsidR="00BA03AE" w:rsidRDefault="00BA03AE" w:rsidP="00C03F89">
            <w:pPr>
              <w:spacing w:before="0" w:after="0" w:line="240" w:lineRule="auto"/>
              <w:rPr>
                <w:rFonts w:ascii="Arial" w:hAnsi="Arial" w:cs="Arial"/>
                <w:sz w:val="24"/>
                <w:szCs w:val="24"/>
              </w:rPr>
            </w:pPr>
          </w:p>
          <w:p w14:paraId="7A813754" w14:textId="77777777" w:rsidR="00BA03AE" w:rsidRDefault="00BA03AE" w:rsidP="00C03F89">
            <w:pPr>
              <w:spacing w:before="0" w:after="0" w:line="240" w:lineRule="auto"/>
              <w:rPr>
                <w:rFonts w:ascii="Arial" w:hAnsi="Arial" w:cs="Arial"/>
                <w:sz w:val="24"/>
                <w:szCs w:val="24"/>
              </w:rPr>
            </w:pPr>
          </w:p>
          <w:p w14:paraId="4A3485F4" w14:textId="77777777" w:rsidR="00BA03AE" w:rsidRDefault="00BA03AE" w:rsidP="00C03F89">
            <w:pPr>
              <w:spacing w:before="0" w:after="0" w:line="240" w:lineRule="auto"/>
              <w:rPr>
                <w:rFonts w:ascii="Arial" w:hAnsi="Arial" w:cs="Arial"/>
                <w:sz w:val="24"/>
                <w:szCs w:val="24"/>
              </w:rPr>
            </w:pPr>
          </w:p>
          <w:p w14:paraId="5C03C5F8" w14:textId="77777777" w:rsidR="00BA03AE" w:rsidRDefault="00BA03AE" w:rsidP="00C03F89">
            <w:pPr>
              <w:spacing w:before="0" w:after="0" w:line="240" w:lineRule="auto"/>
              <w:rPr>
                <w:rFonts w:ascii="Arial" w:hAnsi="Arial" w:cs="Arial"/>
                <w:sz w:val="24"/>
                <w:szCs w:val="24"/>
              </w:rPr>
            </w:pPr>
          </w:p>
          <w:p w14:paraId="6FDABCD6" w14:textId="77777777" w:rsidR="00494263" w:rsidRDefault="00494263" w:rsidP="00C03F89">
            <w:pPr>
              <w:spacing w:before="0" w:after="0" w:line="240" w:lineRule="auto"/>
              <w:rPr>
                <w:rFonts w:ascii="Arial" w:hAnsi="Arial" w:cs="Arial"/>
                <w:sz w:val="24"/>
                <w:szCs w:val="24"/>
              </w:rPr>
            </w:pPr>
          </w:p>
          <w:p w14:paraId="749C3A90" w14:textId="77777777" w:rsidR="00C03F89" w:rsidRDefault="00C03F89" w:rsidP="00C03F89">
            <w:pPr>
              <w:spacing w:before="0" w:after="0" w:line="240" w:lineRule="auto"/>
              <w:rPr>
                <w:rFonts w:ascii="Arial" w:hAnsi="Arial" w:cs="Arial"/>
                <w:sz w:val="24"/>
                <w:szCs w:val="24"/>
              </w:rPr>
            </w:pPr>
          </w:p>
          <w:p w14:paraId="4385CEBD" w14:textId="77777777" w:rsidR="00C03F89" w:rsidRDefault="00C03F89" w:rsidP="00C03F89">
            <w:pPr>
              <w:spacing w:before="0" w:after="0" w:line="240" w:lineRule="auto"/>
              <w:rPr>
                <w:rFonts w:ascii="Arial" w:hAnsi="Arial" w:cs="Arial"/>
                <w:sz w:val="24"/>
                <w:szCs w:val="24"/>
              </w:rPr>
            </w:pPr>
          </w:p>
          <w:p w14:paraId="14296107" w14:textId="77777777" w:rsidR="00C03F89" w:rsidRDefault="00C03F89" w:rsidP="00C03F89">
            <w:pPr>
              <w:spacing w:before="0" w:after="0" w:line="240" w:lineRule="auto"/>
              <w:rPr>
                <w:rFonts w:ascii="Arial" w:hAnsi="Arial" w:cs="Arial"/>
                <w:sz w:val="24"/>
                <w:szCs w:val="24"/>
              </w:rPr>
            </w:pPr>
          </w:p>
          <w:p w14:paraId="3D948D3A" w14:textId="77777777" w:rsidR="00C03F89" w:rsidRDefault="00C03F89" w:rsidP="00C03F89">
            <w:pPr>
              <w:spacing w:before="0" w:after="0" w:line="240" w:lineRule="auto"/>
              <w:rPr>
                <w:rFonts w:ascii="Arial" w:hAnsi="Arial" w:cs="Arial"/>
                <w:sz w:val="24"/>
                <w:szCs w:val="24"/>
              </w:rPr>
            </w:pPr>
          </w:p>
          <w:p w14:paraId="422A57E3" w14:textId="77777777" w:rsidR="00C03F89" w:rsidRDefault="00C03F89" w:rsidP="00C03F89">
            <w:pPr>
              <w:spacing w:before="0" w:after="0" w:line="240" w:lineRule="auto"/>
              <w:rPr>
                <w:rFonts w:ascii="Arial" w:hAnsi="Arial" w:cs="Arial"/>
                <w:sz w:val="24"/>
                <w:szCs w:val="24"/>
              </w:rPr>
            </w:pPr>
          </w:p>
          <w:p w14:paraId="14A4A2C7" w14:textId="16608CCC" w:rsidR="00BA03AE" w:rsidRDefault="00BA03AE" w:rsidP="00C03F89">
            <w:pPr>
              <w:spacing w:before="0" w:after="0" w:line="240" w:lineRule="auto"/>
              <w:rPr>
                <w:rFonts w:ascii="Arial" w:hAnsi="Arial" w:cs="Arial"/>
                <w:sz w:val="24"/>
                <w:szCs w:val="24"/>
              </w:rPr>
            </w:pPr>
            <w:r>
              <w:rPr>
                <w:rFonts w:ascii="Arial" w:hAnsi="Arial" w:cs="Arial"/>
                <w:sz w:val="24"/>
                <w:szCs w:val="24"/>
              </w:rPr>
              <w:t>X</w:t>
            </w:r>
          </w:p>
          <w:p w14:paraId="7DE8D59E" w14:textId="77777777" w:rsidR="00BA03AE" w:rsidRDefault="00BA03AE" w:rsidP="00C03F89">
            <w:pPr>
              <w:spacing w:before="0" w:after="0" w:line="240" w:lineRule="auto"/>
              <w:rPr>
                <w:rFonts w:ascii="Arial" w:hAnsi="Arial" w:cs="Arial"/>
                <w:sz w:val="24"/>
                <w:szCs w:val="24"/>
              </w:rPr>
            </w:pPr>
          </w:p>
          <w:p w14:paraId="685808FB" w14:textId="77777777" w:rsidR="00BA03AE" w:rsidRDefault="00BA03AE" w:rsidP="00C03F89">
            <w:pPr>
              <w:spacing w:before="0" w:after="0" w:line="240" w:lineRule="auto"/>
              <w:rPr>
                <w:rFonts w:ascii="Arial" w:hAnsi="Arial" w:cs="Arial"/>
                <w:sz w:val="24"/>
                <w:szCs w:val="24"/>
              </w:rPr>
            </w:pPr>
          </w:p>
          <w:p w14:paraId="5D3917C0" w14:textId="77777777" w:rsidR="00BA03AE" w:rsidRPr="00A63F8E" w:rsidRDefault="00BA03AE" w:rsidP="00C03F89">
            <w:pPr>
              <w:spacing w:before="0" w:after="0" w:line="240" w:lineRule="auto"/>
              <w:rPr>
                <w:rFonts w:ascii="Arial" w:hAnsi="Arial" w:cs="Arial"/>
                <w:sz w:val="24"/>
                <w:szCs w:val="24"/>
              </w:rPr>
            </w:pPr>
          </w:p>
        </w:tc>
        <w:tc>
          <w:tcPr>
            <w:tcW w:w="1608" w:type="dxa"/>
          </w:tcPr>
          <w:p w14:paraId="7250F797" w14:textId="77777777" w:rsidR="00BA03AE" w:rsidRDefault="00BA03AE" w:rsidP="00C03F89">
            <w:pPr>
              <w:spacing w:before="0" w:after="0" w:line="240" w:lineRule="auto"/>
              <w:rPr>
                <w:rFonts w:ascii="Arial" w:hAnsi="Arial" w:cs="Arial"/>
                <w:sz w:val="24"/>
                <w:szCs w:val="24"/>
              </w:rPr>
            </w:pPr>
          </w:p>
          <w:p w14:paraId="273749B4" w14:textId="77777777" w:rsidR="00BA03AE" w:rsidRDefault="00BA03AE" w:rsidP="00C03F89">
            <w:pPr>
              <w:spacing w:before="0" w:after="0" w:line="240" w:lineRule="auto"/>
              <w:rPr>
                <w:rFonts w:ascii="Arial" w:hAnsi="Arial" w:cs="Arial"/>
                <w:sz w:val="24"/>
                <w:szCs w:val="24"/>
              </w:rPr>
            </w:pPr>
          </w:p>
          <w:p w14:paraId="0F133CF6" w14:textId="77777777" w:rsidR="00BA03AE" w:rsidRDefault="00BA03AE" w:rsidP="00C03F89">
            <w:pPr>
              <w:spacing w:before="0" w:after="0" w:line="240" w:lineRule="auto"/>
              <w:rPr>
                <w:rFonts w:ascii="Arial" w:hAnsi="Arial" w:cs="Arial"/>
                <w:sz w:val="24"/>
                <w:szCs w:val="24"/>
              </w:rPr>
            </w:pPr>
          </w:p>
          <w:p w14:paraId="7016502D" w14:textId="77777777" w:rsidR="00BA03AE" w:rsidRDefault="00BA03AE" w:rsidP="00C03F89">
            <w:pPr>
              <w:spacing w:before="0" w:after="0" w:line="240" w:lineRule="auto"/>
              <w:rPr>
                <w:rFonts w:ascii="Arial" w:hAnsi="Arial" w:cs="Arial"/>
                <w:sz w:val="24"/>
                <w:szCs w:val="24"/>
              </w:rPr>
            </w:pPr>
          </w:p>
          <w:p w14:paraId="230ED200" w14:textId="77777777" w:rsidR="00BA03AE" w:rsidRDefault="00BA03AE" w:rsidP="00C03F89">
            <w:pPr>
              <w:spacing w:before="0" w:after="0" w:line="240" w:lineRule="auto"/>
              <w:rPr>
                <w:rFonts w:ascii="Arial" w:hAnsi="Arial" w:cs="Arial"/>
                <w:sz w:val="24"/>
                <w:szCs w:val="24"/>
              </w:rPr>
            </w:pPr>
          </w:p>
          <w:p w14:paraId="0A9B0306" w14:textId="77777777" w:rsidR="00BA03AE" w:rsidRDefault="00BA03AE" w:rsidP="00C03F89">
            <w:pPr>
              <w:spacing w:before="0" w:after="0" w:line="240" w:lineRule="auto"/>
              <w:rPr>
                <w:rFonts w:ascii="Arial" w:hAnsi="Arial" w:cs="Arial"/>
                <w:sz w:val="24"/>
                <w:szCs w:val="24"/>
              </w:rPr>
            </w:pPr>
          </w:p>
          <w:p w14:paraId="77CFB96B" w14:textId="77777777" w:rsidR="00BA03AE" w:rsidRDefault="00BA03AE" w:rsidP="00C03F89">
            <w:pPr>
              <w:spacing w:before="0" w:after="0" w:line="240" w:lineRule="auto"/>
              <w:rPr>
                <w:rFonts w:ascii="Arial" w:hAnsi="Arial" w:cs="Arial"/>
                <w:sz w:val="24"/>
                <w:szCs w:val="24"/>
              </w:rPr>
            </w:pPr>
          </w:p>
          <w:p w14:paraId="77093F92" w14:textId="77777777" w:rsidR="00BA03AE" w:rsidRDefault="00BA03AE" w:rsidP="00C03F89">
            <w:pPr>
              <w:spacing w:before="0" w:after="0" w:line="240" w:lineRule="auto"/>
              <w:rPr>
                <w:rFonts w:ascii="Arial" w:hAnsi="Arial" w:cs="Arial"/>
                <w:sz w:val="24"/>
                <w:szCs w:val="24"/>
              </w:rPr>
            </w:pPr>
          </w:p>
          <w:p w14:paraId="38D8AE10" w14:textId="77777777" w:rsidR="00BA03AE" w:rsidRDefault="00BA03AE" w:rsidP="00C03F89">
            <w:pPr>
              <w:spacing w:before="0" w:after="0" w:line="240" w:lineRule="auto"/>
              <w:rPr>
                <w:rFonts w:ascii="Arial" w:hAnsi="Arial" w:cs="Arial"/>
                <w:sz w:val="24"/>
                <w:szCs w:val="24"/>
              </w:rPr>
            </w:pPr>
          </w:p>
          <w:p w14:paraId="6B9A768C" w14:textId="77777777" w:rsidR="00BA03AE" w:rsidRDefault="00BA03AE" w:rsidP="00C03F89">
            <w:pPr>
              <w:spacing w:before="0" w:after="0" w:line="240" w:lineRule="auto"/>
              <w:rPr>
                <w:rFonts w:ascii="Arial" w:hAnsi="Arial" w:cs="Arial"/>
                <w:sz w:val="24"/>
                <w:szCs w:val="24"/>
              </w:rPr>
            </w:pPr>
          </w:p>
          <w:p w14:paraId="3725BE7D" w14:textId="77777777" w:rsidR="00C448E3" w:rsidRDefault="00C448E3" w:rsidP="00C03F89">
            <w:pPr>
              <w:spacing w:before="0" w:after="0" w:line="240" w:lineRule="auto"/>
              <w:rPr>
                <w:rFonts w:ascii="Arial" w:hAnsi="Arial" w:cs="Arial"/>
                <w:sz w:val="24"/>
                <w:szCs w:val="24"/>
              </w:rPr>
            </w:pPr>
          </w:p>
          <w:p w14:paraId="0F2C4263" w14:textId="77777777" w:rsidR="00C448E3" w:rsidRDefault="00C448E3" w:rsidP="00C03F89">
            <w:pPr>
              <w:spacing w:before="0" w:after="0" w:line="240" w:lineRule="auto"/>
              <w:rPr>
                <w:rFonts w:ascii="Arial" w:hAnsi="Arial" w:cs="Arial"/>
                <w:sz w:val="24"/>
                <w:szCs w:val="24"/>
              </w:rPr>
            </w:pPr>
          </w:p>
          <w:p w14:paraId="7F7A3868" w14:textId="77777777" w:rsidR="00C448E3" w:rsidRDefault="00C448E3" w:rsidP="00C03F89">
            <w:pPr>
              <w:spacing w:before="0" w:after="0" w:line="240" w:lineRule="auto"/>
              <w:rPr>
                <w:rFonts w:ascii="Arial" w:hAnsi="Arial" w:cs="Arial"/>
                <w:sz w:val="24"/>
                <w:szCs w:val="24"/>
              </w:rPr>
            </w:pPr>
          </w:p>
          <w:p w14:paraId="76320857" w14:textId="77777777" w:rsidR="00C448E3" w:rsidRDefault="00C448E3" w:rsidP="00C03F89">
            <w:pPr>
              <w:spacing w:before="0" w:after="0" w:line="240" w:lineRule="auto"/>
              <w:rPr>
                <w:rFonts w:ascii="Arial" w:hAnsi="Arial" w:cs="Arial"/>
                <w:sz w:val="24"/>
                <w:szCs w:val="24"/>
              </w:rPr>
            </w:pPr>
          </w:p>
          <w:p w14:paraId="55C77B0D" w14:textId="77777777" w:rsidR="008B4BF7" w:rsidRDefault="008B4BF7" w:rsidP="00C03F89">
            <w:pPr>
              <w:spacing w:before="0" w:after="0" w:line="240" w:lineRule="auto"/>
              <w:rPr>
                <w:rFonts w:ascii="Arial" w:hAnsi="Arial" w:cs="Arial"/>
                <w:sz w:val="24"/>
                <w:szCs w:val="24"/>
              </w:rPr>
            </w:pPr>
          </w:p>
          <w:p w14:paraId="08D9B6BA" w14:textId="77777777" w:rsidR="008B4BF7" w:rsidRDefault="008B4BF7" w:rsidP="00C03F89">
            <w:pPr>
              <w:spacing w:before="0" w:after="0" w:line="240" w:lineRule="auto"/>
              <w:rPr>
                <w:rFonts w:ascii="Arial" w:hAnsi="Arial" w:cs="Arial"/>
                <w:sz w:val="24"/>
                <w:szCs w:val="24"/>
              </w:rPr>
            </w:pPr>
          </w:p>
          <w:p w14:paraId="7F9BDC20" w14:textId="77777777" w:rsidR="00C03F89" w:rsidRDefault="00C03F89" w:rsidP="00C03F89">
            <w:pPr>
              <w:spacing w:before="0" w:after="0" w:line="240" w:lineRule="auto"/>
              <w:rPr>
                <w:rFonts w:ascii="Arial" w:hAnsi="Arial" w:cs="Arial"/>
                <w:sz w:val="24"/>
                <w:szCs w:val="24"/>
              </w:rPr>
            </w:pPr>
          </w:p>
          <w:p w14:paraId="78EAB048" w14:textId="77777777" w:rsidR="00C03F89" w:rsidRDefault="00C03F89" w:rsidP="00C03F89">
            <w:pPr>
              <w:spacing w:before="0" w:after="0" w:line="240" w:lineRule="auto"/>
              <w:rPr>
                <w:rFonts w:ascii="Arial" w:hAnsi="Arial" w:cs="Arial"/>
                <w:sz w:val="24"/>
                <w:szCs w:val="24"/>
              </w:rPr>
            </w:pPr>
          </w:p>
          <w:p w14:paraId="7C2EECED" w14:textId="77777777" w:rsidR="00C03F89" w:rsidRDefault="00C03F89" w:rsidP="00C03F89">
            <w:pPr>
              <w:spacing w:before="0" w:after="0" w:line="240" w:lineRule="auto"/>
              <w:rPr>
                <w:rFonts w:ascii="Arial" w:hAnsi="Arial" w:cs="Arial"/>
                <w:sz w:val="24"/>
                <w:szCs w:val="24"/>
              </w:rPr>
            </w:pPr>
          </w:p>
          <w:p w14:paraId="667DD1A6" w14:textId="77777777" w:rsidR="00C03F89" w:rsidRDefault="00C03F89" w:rsidP="00C03F89">
            <w:pPr>
              <w:spacing w:before="0" w:after="0" w:line="240" w:lineRule="auto"/>
              <w:rPr>
                <w:rFonts w:ascii="Arial" w:hAnsi="Arial" w:cs="Arial"/>
                <w:sz w:val="24"/>
                <w:szCs w:val="24"/>
              </w:rPr>
            </w:pPr>
          </w:p>
          <w:p w14:paraId="5F61869E" w14:textId="77777777" w:rsidR="00C03F89" w:rsidRDefault="00C03F89" w:rsidP="00C03F89">
            <w:pPr>
              <w:spacing w:before="0" w:after="0" w:line="240" w:lineRule="auto"/>
              <w:rPr>
                <w:rFonts w:ascii="Arial" w:hAnsi="Arial" w:cs="Arial"/>
                <w:sz w:val="24"/>
                <w:szCs w:val="24"/>
              </w:rPr>
            </w:pPr>
          </w:p>
          <w:p w14:paraId="41D98BD7" w14:textId="77777777" w:rsidR="00C03F89" w:rsidRDefault="00C03F89" w:rsidP="00C03F89">
            <w:pPr>
              <w:spacing w:before="0" w:after="0" w:line="240" w:lineRule="auto"/>
              <w:rPr>
                <w:rFonts w:ascii="Arial" w:hAnsi="Arial" w:cs="Arial"/>
                <w:sz w:val="24"/>
                <w:szCs w:val="24"/>
              </w:rPr>
            </w:pPr>
          </w:p>
          <w:p w14:paraId="2EB18F07" w14:textId="77777777" w:rsidR="00C03F89" w:rsidRDefault="00C03F89" w:rsidP="00C03F89">
            <w:pPr>
              <w:spacing w:before="0" w:after="0" w:line="240" w:lineRule="auto"/>
              <w:rPr>
                <w:rFonts w:ascii="Arial" w:hAnsi="Arial" w:cs="Arial"/>
                <w:sz w:val="24"/>
                <w:szCs w:val="24"/>
              </w:rPr>
            </w:pPr>
          </w:p>
          <w:p w14:paraId="1FC2D7CA" w14:textId="709D625D" w:rsidR="00BA03AE" w:rsidRDefault="00BA03AE" w:rsidP="00C03F89">
            <w:pPr>
              <w:spacing w:before="0" w:after="0" w:line="240" w:lineRule="auto"/>
              <w:rPr>
                <w:rFonts w:ascii="Arial" w:hAnsi="Arial" w:cs="Arial"/>
                <w:sz w:val="24"/>
                <w:szCs w:val="24"/>
              </w:rPr>
            </w:pPr>
            <w:r>
              <w:rPr>
                <w:rFonts w:ascii="Arial" w:hAnsi="Arial" w:cs="Arial"/>
                <w:sz w:val="24"/>
                <w:szCs w:val="24"/>
              </w:rPr>
              <w:t>X</w:t>
            </w:r>
          </w:p>
          <w:p w14:paraId="10DD2ED6" w14:textId="77777777" w:rsidR="00BA03AE" w:rsidRDefault="00BA03AE" w:rsidP="00C03F89">
            <w:pPr>
              <w:spacing w:before="0" w:after="0" w:line="240" w:lineRule="auto"/>
              <w:rPr>
                <w:rFonts w:ascii="Arial" w:hAnsi="Arial" w:cs="Arial"/>
                <w:sz w:val="24"/>
                <w:szCs w:val="24"/>
              </w:rPr>
            </w:pPr>
          </w:p>
          <w:p w14:paraId="105A820A" w14:textId="77777777" w:rsidR="00BA03AE" w:rsidRDefault="00BA03AE" w:rsidP="00C03F89">
            <w:pPr>
              <w:spacing w:before="0" w:after="0" w:line="240" w:lineRule="auto"/>
              <w:rPr>
                <w:rFonts w:ascii="Arial" w:hAnsi="Arial" w:cs="Arial"/>
                <w:sz w:val="24"/>
                <w:szCs w:val="24"/>
              </w:rPr>
            </w:pPr>
          </w:p>
          <w:p w14:paraId="7B3B793E" w14:textId="77777777" w:rsidR="00BA03AE" w:rsidRDefault="00BA03AE" w:rsidP="00C03F89">
            <w:pPr>
              <w:spacing w:before="0" w:after="0" w:line="240" w:lineRule="auto"/>
              <w:rPr>
                <w:rFonts w:ascii="Arial" w:hAnsi="Arial" w:cs="Arial"/>
                <w:sz w:val="24"/>
                <w:szCs w:val="24"/>
              </w:rPr>
            </w:pPr>
          </w:p>
          <w:p w14:paraId="33A747E5" w14:textId="77777777" w:rsidR="00BA03AE" w:rsidRDefault="00BA03AE" w:rsidP="00C03F89">
            <w:pPr>
              <w:spacing w:before="0" w:after="0" w:line="240" w:lineRule="auto"/>
              <w:rPr>
                <w:rFonts w:ascii="Arial" w:hAnsi="Arial" w:cs="Arial"/>
                <w:sz w:val="24"/>
                <w:szCs w:val="24"/>
              </w:rPr>
            </w:pPr>
          </w:p>
          <w:p w14:paraId="337DE626" w14:textId="77777777" w:rsidR="00BA03AE" w:rsidRDefault="00BA03AE" w:rsidP="00C03F89">
            <w:pPr>
              <w:spacing w:before="0" w:after="0" w:line="240" w:lineRule="auto"/>
              <w:rPr>
                <w:rFonts w:ascii="Arial" w:hAnsi="Arial" w:cs="Arial"/>
                <w:sz w:val="24"/>
                <w:szCs w:val="24"/>
              </w:rPr>
            </w:pPr>
          </w:p>
          <w:p w14:paraId="7FF2FDFE" w14:textId="77777777" w:rsidR="00BA03AE" w:rsidRDefault="00BA03AE" w:rsidP="00C03F89">
            <w:pPr>
              <w:spacing w:before="0" w:after="0" w:line="240" w:lineRule="auto"/>
              <w:rPr>
                <w:rFonts w:ascii="Arial" w:hAnsi="Arial" w:cs="Arial"/>
                <w:sz w:val="24"/>
                <w:szCs w:val="24"/>
              </w:rPr>
            </w:pPr>
          </w:p>
          <w:p w14:paraId="32A99ED1" w14:textId="77777777" w:rsidR="00C448E3" w:rsidRDefault="00C448E3" w:rsidP="00C03F89">
            <w:pPr>
              <w:spacing w:before="0" w:after="0" w:line="240" w:lineRule="auto"/>
              <w:rPr>
                <w:rFonts w:ascii="Arial" w:hAnsi="Arial" w:cs="Arial"/>
                <w:sz w:val="24"/>
                <w:szCs w:val="24"/>
              </w:rPr>
            </w:pPr>
          </w:p>
          <w:p w14:paraId="55E8EF55" w14:textId="77777777" w:rsidR="006E1251" w:rsidRDefault="006E1251" w:rsidP="00C03F89">
            <w:pPr>
              <w:spacing w:before="0" w:after="0" w:line="240" w:lineRule="auto"/>
              <w:rPr>
                <w:rFonts w:ascii="Arial" w:hAnsi="Arial" w:cs="Arial"/>
                <w:sz w:val="24"/>
                <w:szCs w:val="24"/>
              </w:rPr>
            </w:pPr>
          </w:p>
          <w:p w14:paraId="7F8CACCD" w14:textId="77777777" w:rsidR="006E1251" w:rsidRDefault="006E1251" w:rsidP="00C03F89">
            <w:pPr>
              <w:spacing w:before="0" w:after="0" w:line="240" w:lineRule="auto"/>
              <w:rPr>
                <w:rFonts w:ascii="Arial" w:hAnsi="Arial" w:cs="Arial"/>
                <w:sz w:val="24"/>
                <w:szCs w:val="24"/>
              </w:rPr>
            </w:pPr>
          </w:p>
          <w:p w14:paraId="6D1D9104" w14:textId="77777777" w:rsidR="00C03F89" w:rsidRDefault="00C03F89" w:rsidP="00C03F89">
            <w:pPr>
              <w:spacing w:before="0" w:after="0" w:line="240" w:lineRule="auto"/>
              <w:rPr>
                <w:rFonts w:ascii="Arial" w:hAnsi="Arial" w:cs="Arial"/>
                <w:sz w:val="24"/>
                <w:szCs w:val="24"/>
              </w:rPr>
            </w:pPr>
          </w:p>
          <w:p w14:paraId="203C0D5F" w14:textId="77777777" w:rsidR="00C03F89" w:rsidRDefault="00C03F89" w:rsidP="00C03F89">
            <w:pPr>
              <w:spacing w:before="0" w:after="0" w:line="240" w:lineRule="auto"/>
              <w:rPr>
                <w:rFonts w:ascii="Arial" w:hAnsi="Arial" w:cs="Arial"/>
                <w:sz w:val="24"/>
                <w:szCs w:val="24"/>
              </w:rPr>
            </w:pPr>
          </w:p>
          <w:p w14:paraId="4C9653AD" w14:textId="77777777" w:rsidR="00C03F89" w:rsidRDefault="00C03F89" w:rsidP="00C03F89">
            <w:pPr>
              <w:spacing w:before="0" w:after="0" w:line="240" w:lineRule="auto"/>
              <w:rPr>
                <w:rFonts w:ascii="Arial" w:hAnsi="Arial" w:cs="Arial"/>
                <w:sz w:val="24"/>
                <w:szCs w:val="24"/>
              </w:rPr>
            </w:pPr>
          </w:p>
          <w:p w14:paraId="42A4B97B" w14:textId="77777777" w:rsidR="00C03F89" w:rsidRDefault="00C03F89" w:rsidP="00C03F89">
            <w:pPr>
              <w:spacing w:before="0" w:after="0" w:line="240" w:lineRule="auto"/>
              <w:rPr>
                <w:rFonts w:ascii="Arial" w:hAnsi="Arial" w:cs="Arial"/>
                <w:sz w:val="24"/>
                <w:szCs w:val="24"/>
              </w:rPr>
            </w:pPr>
          </w:p>
          <w:p w14:paraId="130F58B9" w14:textId="77777777" w:rsidR="00C03F89" w:rsidRDefault="00C03F89" w:rsidP="00C03F89">
            <w:pPr>
              <w:spacing w:before="0" w:after="0" w:line="240" w:lineRule="auto"/>
              <w:rPr>
                <w:rFonts w:ascii="Arial" w:hAnsi="Arial" w:cs="Arial"/>
                <w:sz w:val="24"/>
                <w:szCs w:val="24"/>
              </w:rPr>
            </w:pPr>
          </w:p>
          <w:p w14:paraId="6CF932B3" w14:textId="77777777" w:rsidR="00C03F89" w:rsidRDefault="00C03F89" w:rsidP="00C03F89">
            <w:pPr>
              <w:spacing w:before="0" w:after="0" w:line="240" w:lineRule="auto"/>
              <w:rPr>
                <w:rFonts w:ascii="Arial" w:hAnsi="Arial" w:cs="Arial"/>
                <w:sz w:val="24"/>
                <w:szCs w:val="24"/>
              </w:rPr>
            </w:pPr>
          </w:p>
          <w:p w14:paraId="36F64ED6" w14:textId="77777777" w:rsidR="00C03F89" w:rsidRDefault="00C03F89" w:rsidP="00C03F89">
            <w:pPr>
              <w:spacing w:before="0" w:after="0" w:line="240" w:lineRule="auto"/>
              <w:rPr>
                <w:rFonts w:ascii="Arial" w:hAnsi="Arial" w:cs="Arial"/>
                <w:sz w:val="24"/>
                <w:szCs w:val="24"/>
              </w:rPr>
            </w:pPr>
          </w:p>
          <w:p w14:paraId="56D6DCB9" w14:textId="77777777" w:rsidR="00C03F89" w:rsidRDefault="00C03F89" w:rsidP="00C03F89">
            <w:pPr>
              <w:spacing w:before="0" w:after="0" w:line="240" w:lineRule="auto"/>
              <w:rPr>
                <w:rFonts w:ascii="Arial" w:hAnsi="Arial" w:cs="Arial"/>
                <w:sz w:val="24"/>
                <w:szCs w:val="24"/>
              </w:rPr>
            </w:pPr>
          </w:p>
          <w:p w14:paraId="2806F056" w14:textId="223B451B" w:rsidR="00BA03AE" w:rsidRDefault="00BA03AE" w:rsidP="00C03F89">
            <w:pPr>
              <w:spacing w:before="0" w:after="0" w:line="240" w:lineRule="auto"/>
              <w:rPr>
                <w:rFonts w:ascii="Arial" w:hAnsi="Arial" w:cs="Arial"/>
                <w:sz w:val="24"/>
                <w:szCs w:val="24"/>
              </w:rPr>
            </w:pPr>
            <w:r>
              <w:rPr>
                <w:rFonts w:ascii="Arial" w:hAnsi="Arial" w:cs="Arial"/>
                <w:sz w:val="24"/>
                <w:szCs w:val="24"/>
              </w:rPr>
              <w:t>X</w:t>
            </w:r>
          </w:p>
          <w:p w14:paraId="7B769E8B" w14:textId="77777777" w:rsidR="009D6E1F" w:rsidRDefault="009D6E1F" w:rsidP="00C03F89">
            <w:pPr>
              <w:spacing w:before="0" w:after="0" w:line="240" w:lineRule="auto"/>
              <w:rPr>
                <w:rFonts w:ascii="Arial" w:hAnsi="Arial" w:cs="Arial"/>
                <w:sz w:val="24"/>
                <w:szCs w:val="24"/>
              </w:rPr>
            </w:pPr>
          </w:p>
          <w:p w14:paraId="5EBD8D46" w14:textId="77777777" w:rsidR="009D6E1F" w:rsidRDefault="009D6E1F" w:rsidP="00C03F89">
            <w:pPr>
              <w:spacing w:before="0" w:after="0" w:line="240" w:lineRule="auto"/>
              <w:rPr>
                <w:rFonts w:ascii="Arial" w:hAnsi="Arial" w:cs="Arial"/>
                <w:sz w:val="24"/>
                <w:szCs w:val="24"/>
              </w:rPr>
            </w:pPr>
          </w:p>
          <w:p w14:paraId="755C1FB4" w14:textId="77777777" w:rsidR="009D6E1F" w:rsidRDefault="009D6E1F" w:rsidP="00C03F89">
            <w:pPr>
              <w:spacing w:before="0" w:after="0" w:line="240" w:lineRule="auto"/>
              <w:rPr>
                <w:rFonts w:ascii="Arial" w:hAnsi="Arial" w:cs="Arial"/>
                <w:sz w:val="24"/>
                <w:szCs w:val="24"/>
              </w:rPr>
            </w:pPr>
          </w:p>
          <w:p w14:paraId="2EA01E85" w14:textId="77777777" w:rsidR="009D6E1F" w:rsidRDefault="009D6E1F" w:rsidP="00C03F89">
            <w:pPr>
              <w:spacing w:before="0" w:after="0" w:line="240" w:lineRule="auto"/>
              <w:rPr>
                <w:rFonts w:ascii="Arial" w:hAnsi="Arial" w:cs="Arial"/>
                <w:sz w:val="24"/>
                <w:szCs w:val="24"/>
              </w:rPr>
            </w:pPr>
          </w:p>
          <w:p w14:paraId="04BD4669" w14:textId="77777777" w:rsidR="009D6E1F" w:rsidRDefault="009D6E1F" w:rsidP="00C03F89">
            <w:pPr>
              <w:spacing w:before="0" w:after="0" w:line="240" w:lineRule="auto"/>
              <w:rPr>
                <w:rFonts w:ascii="Arial" w:hAnsi="Arial" w:cs="Arial"/>
                <w:sz w:val="24"/>
                <w:szCs w:val="24"/>
              </w:rPr>
            </w:pPr>
          </w:p>
          <w:p w14:paraId="5AB8DFE4" w14:textId="77777777" w:rsidR="009D6E1F" w:rsidRDefault="009D6E1F" w:rsidP="00C03F89">
            <w:pPr>
              <w:spacing w:before="0" w:after="0" w:line="240" w:lineRule="auto"/>
              <w:rPr>
                <w:rFonts w:ascii="Arial" w:hAnsi="Arial" w:cs="Arial"/>
                <w:sz w:val="24"/>
                <w:szCs w:val="24"/>
              </w:rPr>
            </w:pPr>
          </w:p>
          <w:p w14:paraId="11715C35" w14:textId="77777777" w:rsidR="009D6E1F" w:rsidRDefault="009D6E1F" w:rsidP="00C03F89">
            <w:pPr>
              <w:spacing w:before="0" w:after="0" w:line="240" w:lineRule="auto"/>
              <w:rPr>
                <w:rFonts w:ascii="Arial" w:hAnsi="Arial" w:cs="Arial"/>
                <w:sz w:val="24"/>
                <w:szCs w:val="24"/>
              </w:rPr>
            </w:pPr>
          </w:p>
          <w:p w14:paraId="0874F88B" w14:textId="77777777" w:rsidR="009D6E1F" w:rsidRDefault="009D6E1F" w:rsidP="00C03F89">
            <w:pPr>
              <w:spacing w:before="0" w:after="0" w:line="240" w:lineRule="auto"/>
              <w:rPr>
                <w:rFonts w:ascii="Arial" w:hAnsi="Arial" w:cs="Arial"/>
                <w:sz w:val="24"/>
                <w:szCs w:val="24"/>
              </w:rPr>
            </w:pPr>
          </w:p>
          <w:p w14:paraId="76A98D04" w14:textId="77777777" w:rsidR="009D6E1F" w:rsidRDefault="009D6E1F" w:rsidP="00C03F89">
            <w:pPr>
              <w:spacing w:before="0" w:after="0" w:line="240" w:lineRule="auto"/>
              <w:rPr>
                <w:rFonts w:ascii="Arial" w:hAnsi="Arial" w:cs="Arial"/>
                <w:sz w:val="24"/>
                <w:szCs w:val="24"/>
              </w:rPr>
            </w:pPr>
          </w:p>
          <w:p w14:paraId="35163ED6" w14:textId="77777777" w:rsidR="007D557B" w:rsidRDefault="007D557B" w:rsidP="00C03F89">
            <w:pPr>
              <w:spacing w:before="0" w:after="0" w:line="240" w:lineRule="auto"/>
              <w:rPr>
                <w:rFonts w:ascii="Arial" w:hAnsi="Arial" w:cs="Arial"/>
                <w:sz w:val="24"/>
                <w:szCs w:val="24"/>
              </w:rPr>
            </w:pPr>
          </w:p>
          <w:p w14:paraId="7DD31DFE" w14:textId="77777777" w:rsidR="007D557B" w:rsidRDefault="007D557B" w:rsidP="00C03F89">
            <w:pPr>
              <w:spacing w:before="0" w:after="0" w:line="240" w:lineRule="auto"/>
              <w:rPr>
                <w:rFonts w:ascii="Arial" w:hAnsi="Arial" w:cs="Arial"/>
                <w:sz w:val="24"/>
                <w:szCs w:val="24"/>
              </w:rPr>
            </w:pPr>
          </w:p>
          <w:p w14:paraId="5A7337DC" w14:textId="77777777" w:rsidR="007D557B" w:rsidRDefault="007D557B" w:rsidP="00C03F89">
            <w:pPr>
              <w:spacing w:before="0" w:after="0" w:line="240" w:lineRule="auto"/>
              <w:rPr>
                <w:rFonts w:ascii="Arial" w:hAnsi="Arial" w:cs="Arial"/>
                <w:sz w:val="24"/>
                <w:szCs w:val="24"/>
              </w:rPr>
            </w:pPr>
          </w:p>
          <w:p w14:paraId="67A0A715" w14:textId="77777777" w:rsidR="007D557B" w:rsidRDefault="007D557B" w:rsidP="00C03F89">
            <w:pPr>
              <w:spacing w:before="0" w:after="0" w:line="240" w:lineRule="auto"/>
              <w:rPr>
                <w:rFonts w:ascii="Arial" w:hAnsi="Arial" w:cs="Arial"/>
                <w:sz w:val="24"/>
                <w:szCs w:val="24"/>
              </w:rPr>
            </w:pPr>
          </w:p>
          <w:p w14:paraId="664CB4AE" w14:textId="77777777" w:rsidR="007D557B" w:rsidRDefault="007D557B" w:rsidP="00C03F89">
            <w:pPr>
              <w:spacing w:before="0" w:after="0" w:line="240" w:lineRule="auto"/>
              <w:rPr>
                <w:rFonts w:ascii="Arial" w:hAnsi="Arial" w:cs="Arial"/>
                <w:sz w:val="24"/>
                <w:szCs w:val="24"/>
              </w:rPr>
            </w:pPr>
          </w:p>
          <w:p w14:paraId="005E3BCD" w14:textId="77777777" w:rsidR="007D557B" w:rsidRDefault="007D557B" w:rsidP="00C03F89">
            <w:pPr>
              <w:spacing w:before="0" w:after="0" w:line="240" w:lineRule="auto"/>
              <w:rPr>
                <w:rFonts w:ascii="Arial" w:hAnsi="Arial" w:cs="Arial"/>
                <w:sz w:val="24"/>
                <w:szCs w:val="24"/>
              </w:rPr>
            </w:pPr>
          </w:p>
          <w:p w14:paraId="4CAC4AB8" w14:textId="77777777" w:rsidR="007D557B" w:rsidRDefault="007D557B" w:rsidP="00C03F89">
            <w:pPr>
              <w:spacing w:before="0" w:after="0" w:line="240" w:lineRule="auto"/>
              <w:rPr>
                <w:rFonts w:ascii="Arial" w:hAnsi="Arial" w:cs="Arial"/>
                <w:sz w:val="24"/>
                <w:szCs w:val="24"/>
              </w:rPr>
            </w:pPr>
          </w:p>
          <w:p w14:paraId="12EC1697" w14:textId="77777777" w:rsidR="007D557B" w:rsidRDefault="007D557B" w:rsidP="00C03F89">
            <w:pPr>
              <w:spacing w:before="0" w:after="0" w:line="240" w:lineRule="auto"/>
              <w:rPr>
                <w:rFonts w:ascii="Arial" w:hAnsi="Arial" w:cs="Arial"/>
                <w:sz w:val="24"/>
                <w:szCs w:val="24"/>
              </w:rPr>
            </w:pPr>
          </w:p>
          <w:p w14:paraId="455BCB90" w14:textId="77777777" w:rsidR="007D557B" w:rsidRDefault="007D557B" w:rsidP="00C03F89">
            <w:pPr>
              <w:spacing w:before="0" w:after="0" w:line="240" w:lineRule="auto"/>
              <w:rPr>
                <w:rFonts w:ascii="Arial" w:hAnsi="Arial" w:cs="Arial"/>
                <w:sz w:val="24"/>
                <w:szCs w:val="24"/>
              </w:rPr>
            </w:pPr>
          </w:p>
          <w:p w14:paraId="40953174" w14:textId="77777777" w:rsidR="007D557B" w:rsidRDefault="007D557B" w:rsidP="00C03F89">
            <w:pPr>
              <w:spacing w:before="0" w:after="0" w:line="240" w:lineRule="auto"/>
              <w:rPr>
                <w:rFonts w:ascii="Arial" w:hAnsi="Arial" w:cs="Arial"/>
                <w:sz w:val="24"/>
                <w:szCs w:val="24"/>
              </w:rPr>
            </w:pPr>
          </w:p>
          <w:p w14:paraId="5BFE0E52" w14:textId="77777777" w:rsidR="007D557B" w:rsidRDefault="007D557B" w:rsidP="00C03F89">
            <w:pPr>
              <w:spacing w:before="0" w:after="0" w:line="240" w:lineRule="auto"/>
              <w:rPr>
                <w:rFonts w:ascii="Arial" w:hAnsi="Arial" w:cs="Arial"/>
                <w:sz w:val="24"/>
                <w:szCs w:val="24"/>
              </w:rPr>
            </w:pPr>
          </w:p>
          <w:p w14:paraId="05FD502C" w14:textId="50B4E77E" w:rsidR="009D6E1F" w:rsidRPr="00A63F8E" w:rsidRDefault="009D6E1F" w:rsidP="00C03F89">
            <w:pPr>
              <w:spacing w:before="0" w:after="0" w:line="240" w:lineRule="auto"/>
              <w:rPr>
                <w:rFonts w:ascii="Arial" w:hAnsi="Arial" w:cs="Arial"/>
                <w:sz w:val="24"/>
                <w:szCs w:val="24"/>
              </w:rPr>
            </w:pPr>
            <w:r>
              <w:rPr>
                <w:rFonts w:ascii="Arial" w:hAnsi="Arial" w:cs="Arial"/>
                <w:sz w:val="24"/>
                <w:szCs w:val="24"/>
              </w:rPr>
              <w:t>X</w:t>
            </w:r>
          </w:p>
          <w:p w14:paraId="1C47C7A0" w14:textId="77777777" w:rsidR="00BA03AE" w:rsidRPr="00A63F8E" w:rsidRDefault="00BA03AE" w:rsidP="00C03F89">
            <w:pPr>
              <w:spacing w:before="0" w:after="0" w:line="240" w:lineRule="auto"/>
              <w:rPr>
                <w:rFonts w:ascii="Arial" w:hAnsi="Arial" w:cs="Arial"/>
                <w:sz w:val="24"/>
                <w:szCs w:val="24"/>
              </w:rPr>
            </w:pPr>
          </w:p>
        </w:tc>
        <w:tc>
          <w:tcPr>
            <w:tcW w:w="4025" w:type="dxa"/>
          </w:tcPr>
          <w:p w14:paraId="08C1FDB3" w14:textId="07B91337" w:rsidR="00BA03AE" w:rsidRDefault="00BA03AE" w:rsidP="00C03F89">
            <w:pPr>
              <w:spacing w:before="0" w:after="0" w:line="240" w:lineRule="auto"/>
              <w:rPr>
                <w:rFonts w:ascii="Arial" w:hAnsi="Arial" w:cs="Arial"/>
                <w:sz w:val="24"/>
                <w:szCs w:val="24"/>
              </w:rPr>
            </w:pPr>
            <w:r w:rsidRPr="002962AE">
              <w:rPr>
                <w:rFonts w:ascii="Arial" w:hAnsi="Arial" w:cs="Arial"/>
                <w:sz w:val="24"/>
                <w:szCs w:val="24"/>
              </w:rPr>
              <w:lastRenderedPageBreak/>
              <w:t>The bill prioriti</w:t>
            </w:r>
            <w:r>
              <w:rPr>
                <w:rFonts w:ascii="Arial" w:hAnsi="Arial" w:cs="Arial"/>
                <w:sz w:val="24"/>
                <w:szCs w:val="24"/>
              </w:rPr>
              <w:t>s</w:t>
            </w:r>
            <w:r w:rsidRPr="002962AE">
              <w:rPr>
                <w:rFonts w:ascii="Arial" w:hAnsi="Arial" w:cs="Arial"/>
                <w:sz w:val="24"/>
                <w:szCs w:val="24"/>
              </w:rPr>
              <w:t xml:space="preserve">es the best interests of children by ensuring that safety measures are designed to protect </w:t>
            </w:r>
            <w:r>
              <w:rPr>
                <w:rFonts w:ascii="Arial" w:hAnsi="Arial" w:cs="Arial"/>
                <w:sz w:val="24"/>
                <w:szCs w:val="24"/>
              </w:rPr>
              <w:t xml:space="preserve">all </w:t>
            </w:r>
            <w:r w:rsidRPr="002962AE">
              <w:rPr>
                <w:rFonts w:ascii="Arial" w:hAnsi="Arial" w:cs="Arial"/>
                <w:sz w:val="24"/>
                <w:szCs w:val="24"/>
              </w:rPr>
              <w:t>residents. This leads to more stringent safety standards</w:t>
            </w:r>
            <w:r>
              <w:rPr>
                <w:rFonts w:ascii="Arial" w:hAnsi="Arial" w:cs="Arial"/>
                <w:sz w:val="24"/>
                <w:szCs w:val="24"/>
              </w:rPr>
              <w:t xml:space="preserve"> and safer living environments.</w:t>
            </w:r>
          </w:p>
          <w:p w14:paraId="152E74D3" w14:textId="77777777" w:rsidR="00BA03AE" w:rsidRDefault="00BA03AE" w:rsidP="00C03F89">
            <w:pPr>
              <w:spacing w:before="0" w:after="0" w:line="240" w:lineRule="auto"/>
              <w:rPr>
                <w:rFonts w:ascii="Arial" w:hAnsi="Arial" w:cs="Arial"/>
                <w:sz w:val="24"/>
                <w:szCs w:val="24"/>
              </w:rPr>
            </w:pPr>
          </w:p>
          <w:p w14:paraId="0E52862E" w14:textId="77777777" w:rsidR="00C448E3" w:rsidRDefault="00C448E3" w:rsidP="00C03F89">
            <w:pPr>
              <w:spacing w:before="0" w:after="0" w:line="240" w:lineRule="auto"/>
              <w:rPr>
                <w:rFonts w:ascii="Arial" w:hAnsi="Arial" w:cs="Arial"/>
                <w:sz w:val="24"/>
                <w:szCs w:val="24"/>
              </w:rPr>
            </w:pPr>
          </w:p>
          <w:p w14:paraId="6EB87443" w14:textId="77777777" w:rsidR="00C448E3" w:rsidRDefault="00C448E3" w:rsidP="00C03F89">
            <w:pPr>
              <w:spacing w:before="0" w:after="0" w:line="240" w:lineRule="auto"/>
              <w:rPr>
                <w:rFonts w:ascii="Arial" w:hAnsi="Arial" w:cs="Arial"/>
                <w:sz w:val="24"/>
                <w:szCs w:val="24"/>
              </w:rPr>
            </w:pPr>
          </w:p>
          <w:p w14:paraId="1802A7A8" w14:textId="77777777" w:rsidR="00C448E3" w:rsidRDefault="00C448E3" w:rsidP="00C03F89">
            <w:pPr>
              <w:spacing w:before="0" w:after="0" w:line="240" w:lineRule="auto"/>
              <w:rPr>
                <w:rFonts w:ascii="Arial" w:hAnsi="Arial" w:cs="Arial"/>
                <w:sz w:val="24"/>
                <w:szCs w:val="24"/>
              </w:rPr>
            </w:pPr>
          </w:p>
          <w:p w14:paraId="5F336ABE" w14:textId="77777777" w:rsidR="00C03F89" w:rsidRDefault="00C03F89" w:rsidP="00C03F89">
            <w:pPr>
              <w:spacing w:before="0" w:after="0" w:line="240" w:lineRule="auto"/>
              <w:rPr>
                <w:rFonts w:ascii="Arial" w:hAnsi="Arial" w:cs="Arial"/>
                <w:sz w:val="24"/>
                <w:szCs w:val="24"/>
              </w:rPr>
            </w:pPr>
          </w:p>
          <w:p w14:paraId="69A609CB" w14:textId="77777777" w:rsidR="00C03F89" w:rsidRDefault="00C03F89" w:rsidP="00C03F89">
            <w:pPr>
              <w:spacing w:before="0" w:after="0" w:line="240" w:lineRule="auto"/>
              <w:rPr>
                <w:rFonts w:ascii="Arial" w:hAnsi="Arial" w:cs="Arial"/>
                <w:sz w:val="24"/>
                <w:szCs w:val="24"/>
              </w:rPr>
            </w:pPr>
          </w:p>
          <w:p w14:paraId="2AAD2E05" w14:textId="77777777" w:rsidR="00C03F89" w:rsidRDefault="00C03F89" w:rsidP="00C03F89">
            <w:pPr>
              <w:spacing w:before="0" w:after="0" w:line="240" w:lineRule="auto"/>
              <w:rPr>
                <w:rFonts w:ascii="Arial" w:hAnsi="Arial" w:cs="Arial"/>
                <w:sz w:val="24"/>
                <w:szCs w:val="24"/>
              </w:rPr>
            </w:pPr>
          </w:p>
          <w:p w14:paraId="3244905B" w14:textId="65546A3D" w:rsidR="00BA03AE" w:rsidRDefault="00BA03AE" w:rsidP="00C03F89">
            <w:pPr>
              <w:spacing w:before="0" w:after="0" w:line="240" w:lineRule="auto"/>
              <w:rPr>
                <w:rFonts w:ascii="Arial" w:hAnsi="Arial" w:cs="Arial"/>
                <w:sz w:val="24"/>
                <w:szCs w:val="24"/>
              </w:rPr>
            </w:pPr>
            <w:r>
              <w:rPr>
                <w:rFonts w:ascii="Arial" w:hAnsi="Arial" w:cs="Arial"/>
                <w:sz w:val="24"/>
                <w:szCs w:val="24"/>
              </w:rPr>
              <w:t>E</w:t>
            </w:r>
            <w:r w:rsidRPr="002962AE">
              <w:rPr>
                <w:rFonts w:ascii="Arial" w:hAnsi="Arial" w:cs="Arial"/>
                <w:sz w:val="24"/>
                <w:szCs w:val="24"/>
              </w:rPr>
              <w:t xml:space="preserve">nsuring children develop healthily by providing a safe and healthy living environment aligns with the </w:t>
            </w:r>
            <w:r w:rsidR="004C5753">
              <w:rPr>
                <w:rFonts w:ascii="Arial" w:hAnsi="Arial" w:cs="Arial"/>
                <w:sz w:val="24"/>
                <w:szCs w:val="24"/>
              </w:rPr>
              <w:t>B</w:t>
            </w:r>
            <w:r w:rsidRPr="002962AE">
              <w:rPr>
                <w:rFonts w:ascii="Arial" w:hAnsi="Arial" w:cs="Arial"/>
                <w:sz w:val="24"/>
                <w:szCs w:val="24"/>
              </w:rPr>
              <w:t xml:space="preserve">ill's goals. This includes measures to prevent </w:t>
            </w:r>
            <w:r>
              <w:rPr>
                <w:rFonts w:ascii="Arial" w:hAnsi="Arial" w:cs="Arial"/>
                <w:sz w:val="24"/>
                <w:szCs w:val="24"/>
              </w:rPr>
              <w:t xml:space="preserve">and limit fires </w:t>
            </w:r>
            <w:r w:rsidRPr="002962AE">
              <w:rPr>
                <w:rFonts w:ascii="Arial" w:hAnsi="Arial" w:cs="Arial"/>
                <w:sz w:val="24"/>
                <w:szCs w:val="24"/>
              </w:rPr>
              <w:t>and promote overall well-being</w:t>
            </w:r>
            <w:r>
              <w:rPr>
                <w:rFonts w:ascii="Arial" w:hAnsi="Arial" w:cs="Arial"/>
                <w:sz w:val="24"/>
                <w:szCs w:val="24"/>
              </w:rPr>
              <w:t>.</w:t>
            </w:r>
          </w:p>
          <w:p w14:paraId="0B62B466" w14:textId="77777777" w:rsidR="00BA03AE" w:rsidRDefault="00BA03AE" w:rsidP="00C03F89">
            <w:pPr>
              <w:spacing w:before="0" w:after="0" w:line="240" w:lineRule="auto"/>
              <w:rPr>
                <w:rFonts w:ascii="Arial" w:hAnsi="Arial" w:cs="Arial"/>
                <w:sz w:val="24"/>
                <w:szCs w:val="24"/>
              </w:rPr>
            </w:pPr>
          </w:p>
          <w:p w14:paraId="16476456" w14:textId="77777777" w:rsidR="006E1251" w:rsidRDefault="006E1251" w:rsidP="00C03F89">
            <w:pPr>
              <w:pStyle w:val="Default"/>
              <w:spacing w:before="0"/>
            </w:pPr>
          </w:p>
          <w:p w14:paraId="21A856F5" w14:textId="77777777" w:rsidR="008B4BF7" w:rsidRDefault="008B4BF7" w:rsidP="00C03F89">
            <w:pPr>
              <w:pStyle w:val="Default"/>
              <w:spacing w:before="0"/>
            </w:pPr>
          </w:p>
          <w:p w14:paraId="6F4E4186" w14:textId="77777777" w:rsidR="00C03F89" w:rsidRDefault="00C03F89" w:rsidP="00C03F89">
            <w:pPr>
              <w:pStyle w:val="Default"/>
              <w:spacing w:before="0"/>
            </w:pPr>
          </w:p>
          <w:p w14:paraId="3955F937" w14:textId="56CD1FBC" w:rsidR="00BA03AE" w:rsidRDefault="006E1251" w:rsidP="00C03F89">
            <w:pPr>
              <w:pStyle w:val="Default"/>
              <w:spacing w:before="0"/>
              <w:rPr>
                <w14:textOutline w14:w="9525" w14:cap="rnd" w14:cmpd="sng" w14:algn="ctr">
                  <w14:noFill/>
                  <w14:prstDash w14:val="solid"/>
                  <w14:bevel/>
                </w14:textOutline>
              </w:rPr>
            </w:pPr>
            <w:r w:rsidRPr="006E1251">
              <w:t xml:space="preserve">Ensuring children's voices are heard in the decision-making process regarding building safety fosters a sense of ownership and responsibility towards their homes. The Bill does not currently intend to engage with children as part of the </w:t>
            </w:r>
            <w:r w:rsidRPr="006E1251">
              <w:lastRenderedPageBreak/>
              <w:t>resident engagement strategy. This means they are unable to express their views as part of that process, which is a potential detriment to their Article 12 right. Further opportunities will be considered on consulting with children and young people living in multi-occupied residential buildings during the implementation phase.</w:t>
            </w:r>
          </w:p>
          <w:p w14:paraId="4C969948" w14:textId="77777777" w:rsidR="006E1251" w:rsidRDefault="006E1251" w:rsidP="00C03F89">
            <w:pPr>
              <w:pStyle w:val="Default"/>
              <w:spacing w:before="0"/>
              <w:rPr>
                <w14:textOutline w14:w="9525" w14:cap="rnd" w14:cmpd="sng" w14:algn="ctr">
                  <w14:noFill/>
                  <w14:prstDash w14:val="solid"/>
                  <w14:bevel/>
                </w14:textOutline>
              </w:rPr>
            </w:pPr>
          </w:p>
          <w:p w14:paraId="324679CA" w14:textId="1ABAF588" w:rsidR="00BA03AE" w:rsidRDefault="00BA03AE" w:rsidP="00C03F89">
            <w:pPr>
              <w:pStyle w:val="Default"/>
              <w:spacing w:before="0"/>
              <w:rPr>
                <w14:textOutline w14:w="9525" w14:cap="rnd" w14:cmpd="sng" w14:algn="ctr">
                  <w14:noFill/>
                  <w14:prstDash w14:val="solid"/>
                  <w14:bevel/>
                </w14:textOutline>
              </w:rPr>
            </w:pPr>
            <w:r w:rsidRPr="00907023">
              <w:rPr>
                <w14:textOutline w14:w="9525" w14:cap="rnd" w14:cmpd="sng" w14:algn="ctr">
                  <w14:noFill/>
                  <w14:prstDash w14:val="solid"/>
                  <w14:bevel/>
                </w14:textOutline>
              </w:rPr>
              <w:t xml:space="preserve">While the </w:t>
            </w:r>
            <w:r>
              <w:rPr>
                <w14:textOutline w14:w="9525" w14:cap="rnd" w14:cmpd="sng" w14:algn="ctr">
                  <w14:noFill/>
                  <w14:prstDash w14:val="solid"/>
                  <w14:bevel/>
                </w14:textOutline>
              </w:rPr>
              <w:t>Bill</w:t>
            </w:r>
            <w:r w:rsidRPr="00907023">
              <w:rPr>
                <w14:textOutline w14:w="9525" w14:cap="rnd" w14:cmpd="sng" w14:algn="ctr">
                  <w14:noFill/>
                  <w14:prstDash w14:val="solid"/>
                  <w14:bevel/>
                </w14:textOutline>
              </w:rPr>
              <w:t xml:space="preserve"> </w:t>
            </w:r>
            <w:r>
              <w:rPr>
                <w14:textOutline w14:w="9525" w14:cap="rnd" w14:cmpd="sng" w14:algn="ctr">
                  <w14:noFill/>
                  <w14:prstDash w14:val="solid"/>
                  <w14:bevel/>
                </w14:textOutline>
              </w:rPr>
              <w:t xml:space="preserve">will </w:t>
            </w:r>
            <w:r w:rsidRPr="00907023">
              <w:rPr>
                <w14:textOutline w14:w="9525" w14:cap="rnd" w14:cmpd="sng" w14:algn="ctr">
                  <w14:noFill/>
                  <w14:prstDash w14:val="solid"/>
                  <w14:bevel/>
                </w14:textOutline>
              </w:rPr>
              <w:t>en</w:t>
            </w:r>
            <w:r>
              <w:rPr>
                <w14:textOutline w14:w="9525" w14:cap="rnd" w14:cmpd="sng" w14:algn="ctr">
                  <w14:noFill/>
                  <w14:prstDash w14:val="solid"/>
                  <w14:bevel/>
                </w14:textOutline>
              </w:rPr>
              <w:t xml:space="preserve">hance </w:t>
            </w:r>
            <w:r w:rsidRPr="00907023">
              <w:rPr>
                <w14:textOutline w14:w="9525" w14:cap="rnd" w14:cmpd="sng" w14:algn="ctr">
                  <w14:noFill/>
                  <w14:prstDash w14:val="solid"/>
                  <w14:bevel/>
                </w14:textOutline>
              </w:rPr>
              <w:t xml:space="preserve">the safety of all residents, those under 18 </w:t>
            </w:r>
            <w:r>
              <w:rPr>
                <w14:textOutline w14:w="9525" w14:cap="rnd" w14:cmpd="sng" w14:algn="ctr">
                  <w14:noFill/>
                  <w14:prstDash w14:val="solid"/>
                  <w14:bevel/>
                </w14:textOutline>
              </w:rPr>
              <w:t>will</w:t>
            </w:r>
            <w:r w:rsidRPr="00907023">
              <w:rPr>
                <w14:textOutline w14:w="9525" w14:cap="rnd" w14:cmpd="sng" w14:algn="ctr">
                  <w14:noFill/>
                  <w14:prstDash w14:val="solid"/>
                  <w14:bevel/>
                </w14:textOutline>
              </w:rPr>
              <w:t xml:space="preserve"> not </w:t>
            </w:r>
            <w:r>
              <w:rPr>
                <w14:textOutline w14:w="9525" w14:cap="rnd" w14:cmpd="sng" w14:algn="ctr">
                  <w14:noFill/>
                  <w14:prstDash w14:val="solid"/>
                  <w14:bevel/>
                </w14:textOutline>
              </w:rPr>
              <w:t xml:space="preserve">be </w:t>
            </w:r>
            <w:r w:rsidRPr="00907023">
              <w:rPr>
                <w14:textOutline w14:w="9525" w14:cap="rnd" w14:cmpd="sng" w14:algn="ctr">
                  <w14:noFill/>
                  <w14:prstDash w14:val="solid"/>
                  <w14:bevel/>
                </w14:textOutline>
              </w:rPr>
              <w:t xml:space="preserve">subject to resident </w:t>
            </w:r>
            <w:r w:rsidR="006E1251">
              <w:rPr>
                <w14:textOutline w14:w="9525" w14:cap="rnd" w14:cmpd="sng" w14:algn="ctr">
                  <w14:noFill/>
                  <w14:prstDash w14:val="solid"/>
                  <w14:bevel/>
                </w14:textOutline>
              </w:rPr>
              <w:t xml:space="preserve">engagement strategy </w:t>
            </w:r>
            <w:r w:rsidRPr="00907023">
              <w:rPr>
                <w14:textOutline w14:w="9525" w14:cap="rnd" w14:cmpd="sng" w14:algn="ctr">
                  <w14:noFill/>
                  <w14:prstDash w14:val="solid"/>
                  <w14:bevel/>
                </w14:textOutline>
              </w:rPr>
              <w:t>but will receive information as part of the</w:t>
            </w:r>
            <w:r>
              <w:rPr>
                <w14:textOutline w14:w="9525" w14:cap="rnd" w14:cmpd="sng" w14:algn="ctr">
                  <w14:noFill/>
                  <w14:prstDash w14:val="solid"/>
                  <w14:bevel/>
                </w14:textOutline>
              </w:rPr>
              <w:t xml:space="preserve"> wider</w:t>
            </w:r>
            <w:r w:rsidRPr="00907023">
              <w:rPr>
                <w14:textOutline w14:w="9525" w14:cap="rnd" w14:cmpd="sng" w14:algn="ctr">
                  <w14:noFill/>
                  <w14:prstDash w14:val="solid"/>
                  <w14:bevel/>
                </w14:textOutline>
              </w:rPr>
              <w:t xml:space="preserve"> household</w:t>
            </w:r>
            <w:r>
              <w:rPr>
                <w14:textOutline w14:w="9525" w14:cap="rnd" w14:cmpd="sng" w14:algn="ctr">
                  <w14:noFill/>
                  <w14:prstDash w14:val="solid"/>
                  <w14:bevel/>
                </w14:textOutline>
              </w:rPr>
              <w:t xml:space="preserve">. </w:t>
            </w:r>
            <w:r w:rsidRPr="009368A8">
              <w:rPr>
                <w14:textOutline w14:w="9525" w14:cap="rnd" w14:cmpd="sng" w14:algn="ctr">
                  <w14:noFill/>
                  <w14:prstDash w14:val="solid"/>
                  <w14:bevel/>
                </w14:textOutline>
              </w:rPr>
              <w:t>Limiting information may affect their ability to advocate for themselves in certain situations.</w:t>
            </w:r>
          </w:p>
          <w:p w14:paraId="780AC5AA" w14:textId="77777777" w:rsidR="006E1251" w:rsidRDefault="006E1251" w:rsidP="00C03F89">
            <w:pPr>
              <w:spacing w:before="0" w:after="0" w:line="240" w:lineRule="auto"/>
              <w:rPr>
                <w:rFonts w:ascii="Arial" w:hAnsi="Arial" w:cs="Arial"/>
                <w:sz w:val="24"/>
                <w:szCs w:val="24"/>
              </w:rPr>
            </w:pPr>
          </w:p>
          <w:p w14:paraId="26011788" w14:textId="392C6AD2" w:rsidR="00BA03AE" w:rsidRDefault="00BA03AE" w:rsidP="00C03F89">
            <w:pPr>
              <w:spacing w:before="0" w:after="0" w:line="240" w:lineRule="auto"/>
              <w:rPr>
                <w:rFonts w:ascii="Arial" w:hAnsi="Arial" w:cs="Arial"/>
                <w:sz w:val="24"/>
                <w:szCs w:val="24"/>
              </w:rPr>
            </w:pPr>
            <w:r w:rsidRPr="002962AE">
              <w:rPr>
                <w:rFonts w:ascii="Arial" w:hAnsi="Arial" w:cs="Arial"/>
                <w:sz w:val="24"/>
                <w:szCs w:val="24"/>
              </w:rPr>
              <w:t xml:space="preserve">The </w:t>
            </w:r>
            <w:r w:rsidR="004C5753">
              <w:rPr>
                <w:rFonts w:ascii="Arial" w:hAnsi="Arial" w:cs="Arial"/>
                <w:sz w:val="24"/>
                <w:szCs w:val="24"/>
              </w:rPr>
              <w:t>B</w:t>
            </w:r>
            <w:r w:rsidRPr="002962AE">
              <w:rPr>
                <w:rFonts w:ascii="Arial" w:hAnsi="Arial" w:cs="Arial"/>
                <w:sz w:val="24"/>
                <w:szCs w:val="24"/>
              </w:rPr>
              <w:t xml:space="preserve">ill incorporates measures to ensure children's privacy is safeguarded in </w:t>
            </w:r>
            <w:r>
              <w:rPr>
                <w:rFonts w:ascii="Arial" w:hAnsi="Arial" w:cs="Arial"/>
                <w:sz w:val="24"/>
                <w:szCs w:val="24"/>
              </w:rPr>
              <w:t xml:space="preserve">multi occupied </w:t>
            </w:r>
            <w:r w:rsidRPr="002962AE">
              <w:rPr>
                <w:rFonts w:ascii="Arial" w:hAnsi="Arial" w:cs="Arial"/>
                <w:sz w:val="24"/>
                <w:szCs w:val="24"/>
              </w:rPr>
              <w:t>residential buildings.</w:t>
            </w:r>
            <w:r>
              <w:t xml:space="preserve"> </w:t>
            </w:r>
            <w:r w:rsidRPr="003C2BFD">
              <w:rPr>
                <w:rFonts w:ascii="Arial" w:hAnsi="Arial" w:cs="Arial"/>
                <w:sz w:val="24"/>
                <w:szCs w:val="24"/>
              </w:rPr>
              <w:t xml:space="preserve">Access to property for </w:t>
            </w:r>
            <w:r>
              <w:rPr>
                <w:rFonts w:ascii="Arial" w:hAnsi="Arial" w:cs="Arial"/>
                <w:sz w:val="24"/>
                <w:szCs w:val="24"/>
              </w:rPr>
              <w:t xml:space="preserve">specified reasons will </w:t>
            </w:r>
            <w:r w:rsidRPr="003C2BFD">
              <w:rPr>
                <w:rFonts w:ascii="Arial" w:hAnsi="Arial" w:cs="Arial"/>
                <w:sz w:val="24"/>
                <w:szCs w:val="24"/>
              </w:rPr>
              <w:t>require written notification in advance</w:t>
            </w:r>
            <w:r>
              <w:rPr>
                <w:rFonts w:ascii="Arial" w:hAnsi="Arial" w:cs="Arial"/>
                <w:sz w:val="24"/>
                <w:szCs w:val="24"/>
              </w:rPr>
              <w:t xml:space="preserve">. </w:t>
            </w:r>
          </w:p>
          <w:p w14:paraId="46E2B2F7" w14:textId="77777777" w:rsidR="00C448E3" w:rsidRDefault="00C448E3" w:rsidP="00C03F89">
            <w:pPr>
              <w:pStyle w:val="Default"/>
              <w:spacing w:before="0"/>
            </w:pPr>
          </w:p>
          <w:p w14:paraId="328FD4B4" w14:textId="77777777" w:rsidR="00C448E3" w:rsidRDefault="00C448E3" w:rsidP="00C03F89">
            <w:pPr>
              <w:pStyle w:val="Default"/>
              <w:spacing w:before="0"/>
            </w:pPr>
          </w:p>
          <w:p w14:paraId="15812EF9" w14:textId="77777777" w:rsidR="00CF58BB" w:rsidRDefault="00CF58BB" w:rsidP="00C03F89">
            <w:pPr>
              <w:pStyle w:val="Default"/>
              <w:spacing w:before="0"/>
            </w:pPr>
          </w:p>
          <w:p w14:paraId="625D86D8" w14:textId="77777777" w:rsidR="00C03F89" w:rsidRDefault="00C03F89" w:rsidP="00C03F89">
            <w:pPr>
              <w:pStyle w:val="Default"/>
              <w:spacing w:before="0"/>
            </w:pPr>
          </w:p>
          <w:p w14:paraId="70CC72D0" w14:textId="20132164" w:rsidR="006E1251" w:rsidRDefault="006C0B1F" w:rsidP="00C03F89">
            <w:pPr>
              <w:pStyle w:val="Default"/>
              <w:spacing w:before="0"/>
            </w:pPr>
            <w:r w:rsidRPr="006C0B1F">
              <w:t xml:space="preserve">Providing financial aid helps maintain safe homes, and addressing socio-economic issues would mitigate the cost impact on </w:t>
            </w:r>
            <w:r w:rsidR="00F911DA">
              <w:t>residents</w:t>
            </w:r>
            <w:r w:rsidRPr="006C0B1F">
              <w:t>. However, there is no intention to offer financial assistance</w:t>
            </w:r>
            <w:r w:rsidR="00F911DA">
              <w:t xml:space="preserve"> within the Bill</w:t>
            </w:r>
            <w:r w:rsidRPr="006C0B1F">
              <w:t>, and the costs are likely to be passed on to residents</w:t>
            </w:r>
            <w:r w:rsidR="00F911DA">
              <w:t xml:space="preserve">, including </w:t>
            </w:r>
            <w:r w:rsidRPr="006C0B1F">
              <w:t>families.</w:t>
            </w:r>
            <w:r w:rsidR="00E147CB" w:rsidRPr="00FE05A9">
              <w:t xml:space="preserve"> </w:t>
            </w:r>
            <w:r w:rsidR="006B6099">
              <w:t>This will be e</w:t>
            </w:r>
            <w:r w:rsidR="004C5753">
              <w:t>xplored further in the RIA.</w:t>
            </w:r>
          </w:p>
          <w:p w14:paraId="2A6CC9A1" w14:textId="77777777" w:rsidR="006A2786" w:rsidRDefault="006A2786" w:rsidP="00C03F89">
            <w:pPr>
              <w:pStyle w:val="Default"/>
              <w:spacing w:before="0"/>
            </w:pPr>
          </w:p>
          <w:p w14:paraId="2E40146B" w14:textId="2063B679" w:rsidR="00BA03AE" w:rsidRPr="006E1251" w:rsidRDefault="00BA03AE" w:rsidP="00C03F89">
            <w:pPr>
              <w:pStyle w:val="Default"/>
              <w:spacing w:before="0"/>
            </w:pPr>
            <w:r w:rsidRPr="002962AE">
              <w:t xml:space="preserve">The </w:t>
            </w:r>
            <w:r>
              <w:t>B</w:t>
            </w:r>
            <w:r w:rsidRPr="002962AE">
              <w:t xml:space="preserve">ill promotes </w:t>
            </w:r>
            <w:r w:rsidR="00FE05A9">
              <w:t xml:space="preserve">and enhances </w:t>
            </w:r>
            <w:r w:rsidRPr="002962AE">
              <w:t>safe and healthy living environments, contributing to children's overall well-being.</w:t>
            </w:r>
          </w:p>
        </w:tc>
      </w:tr>
    </w:tbl>
    <w:p w14:paraId="72D7405B" w14:textId="77777777" w:rsidR="00BA03AE" w:rsidRPr="00E07611" w:rsidRDefault="00BA03AE" w:rsidP="00BA03AE">
      <w:pPr>
        <w:spacing w:before="0" w:after="160" w:line="259" w:lineRule="auto"/>
        <w:jc w:val="both"/>
        <w:rPr>
          <w:rFonts w:cstheme="minorHAnsi"/>
          <w:b/>
          <w:bCs/>
          <w:sz w:val="24"/>
          <w:szCs w:val="24"/>
        </w:rPr>
      </w:pPr>
    </w:p>
    <w:bookmarkEnd w:id="10"/>
    <w:p w14:paraId="3DCFAC28" w14:textId="77777777" w:rsidR="00BA03AE" w:rsidRDefault="00BA03AE" w:rsidP="008D3955">
      <w:pPr>
        <w:pStyle w:val="Default"/>
        <w:ind w:left="360"/>
      </w:pPr>
      <w:r w:rsidRPr="00A63F8E">
        <w:t>There will be no impact on EU Citizens Rights.</w:t>
      </w:r>
    </w:p>
    <w:p w14:paraId="37168819" w14:textId="77777777" w:rsidR="008D3955" w:rsidRPr="00A63F8E" w:rsidRDefault="008D3955" w:rsidP="008D3955">
      <w:pPr>
        <w:pStyle w:val="Default"/>
        <w:ind w:left="360"/>
      </w:pPr>
    </w:p>
    <w:p w14:paraId="7331CB3D" w14:textId="77777777" w:rsidR="00BA03AE" w:rsidRPr="00B65865" w:rsidRDefault="00BA03AE" w:rsidP="0092171E">
      <w:pPr>
        <w:pStyle w:val="CommentText"/>
        <w:numPr>
          <w:ilvl w:val="0"/>
          <w:numId w:val="43"/>
        </w:numPr>
        <w:spacing w:before="0" w:after="160" w:line="240" w:lineRule="auto"/>
        <w:jc w:val="both"/>
        <w:rPr>
          <w:rFonts w:cstheme="minorHAnsi"/>
          <w:b/>
          <w:sz w:val="24"/>
          <w:szCs w:val="24"/>
        </w:rPr>
      </w:pPr>
      <w:r w:rsidRPr="006C6FA2">
        <w:rPr>
          <w:rFonts w:cstheme="minorHAnsi"/>
          <w:b/>
          <w:sz w:val="24"/>
          <w:szCs w:val="24"/>
        </w:rPr>
        <w:t>Monitoring and Review</w:t>
      </w:r>
    </w:p>
    <w:p w14:paraId="4AFAFD75" w14:textId="77777777" w:rsidR="00BA03AE" w:rsidRDefault="00BA03AE" w:rsidP="008D3955">
      <w:pPr>
        <w:pStyle w:val="Default"/>
        <w:ind w:left="360"/>
      </w:pPr>
      <w:r w:rsidRPr="00A63F8E">
        <w:t>To ensure the effectiveness of the Children's Rights Impact Assessment (CRIA) and to identify any unintended consequences, we will implement the following monitoring and review mechanisms:</w:t>
      </w:r>
    </w:p>
    <w:p w14:paraId="5D32CAFD" w14:textId="77777777" w:rsidR="008D3955" w:rsidRPr="00A63F8E" w:rsidRDefault="008D3955" w:rsidP="008D3955">
      <w:pPr>
        <w:pStyle w:val="Default"/>
        <w:ind w:left="360"/>
      </w:pPr>
    </w:p>
    <w:p w14:paraId="19DA5F0D" w14:textId="77777777" w:rsidR="00BA03AE" w:rsidRDefault="00BA03AE" w:rsidP="008D3955">
      <w:pPr>
        <w:pStyle w:val="Default"/>
        <w:ind w:left="360"/>
      </w:pPr>
      <w:r w:rsidRPr="00A63F8E">
        <w:rPr>
          <w:b/>
          <w:bCs/>
        </w:rPr>
        <w:t>Regular Reviews</w:t>
      </w:r>
      <w:r w:rsidRPr="00A63F8E">
        <w:t>: The CRIA will be revisited at regular intervals to assess whether the anticipated impacts have emerged and to identify any new or unforeseen effects on children and young people.</w:t>
      </w:r>
    </w:p>
    <w:p w14:paraId="6A5DA817" w14:textId="77777777" w:rsidR="008D3955" w:rsidRPr="00A63F8E" w:rsidRDefault="008D3955" w:rsidP="008D3955">
      <w:pPr>
        <w:pStyle w:val="Default"/>
        <w:ind w:left="360"/>
      </w:pPr>
    </w:p>
    <w:p w14:paraId="697D3EA0" w14:textId="77777777" w:rsidR="00BA03AE" w:rsidRDefault="00BA03AE" w:rsidP="008D3955">
      <w:pPr>
        <w:pStyle w:val="Default"/>
        <w:ind w:left="360"/>
      </w:pPr>
      <w:r w:rsidRPr="00A63F8E">
        <w:rPr>
          <w:b/>
          <w:bCs/>
        </w:rPr>
        <w:t>Secondary Legislation Updates</w:t>
      </w:r>
      <w:r w:rsidRPr="00A63F8E">
        <w:t>: For any secondary legislation, the CRIA will be updated to reflect the specific details of the new proposals. This ensures that the impact on children is continually assessed and addressed.</w:t>
      </w:r>
    </w:p>
    <w:p w14:paraId="5C9C5681" w14:textId="77777777" w:rsidR="008D3955" w:rsidRPr="00A63F8E" w:rsidRDefault="008D3955" w:rsidP="008D3955">
      <w:pPr>
        <w:pStyle w:val="Default"/>
        <w:ind w:left="360"/>
      </w:pPr>
    </w:p>
    <w:p w14:paraId="04D87637" w14:textId="75A755A3" w:rsidR="00BA03AE" w:rsidRDefault="00BA03AE" w:rsidP="008D3955">
      <w:pPr>
        <w:pStyle w:val="Default"/>
        <w:ind w:left="360"/>
      </w:pPr>
      <w:r w:rsidRPr="00A63F8E">
        <w:rPr>
          <w:b/>
          <w:bCs/>
        </w:rPr>
        <w:t>Data Collection and Analysis</w:t>
      </w:r>
      <w:r w:rsidRPr="00A63F8E">
        <w:t>: Ongoing data collection and analysis will be conducted to monitor the outcomes related to children's safety, health, and wellbeing. This will involve quantitative data (e.g., incident reports)</w:t>
      </w:r>
      <w:r w:rsidR="004C5753">
        <w:t>.</w:t>
      </w:r>
    </w:p>
    <w:p w14:paraId="0BA487A4" w14:textId="77777777" w:rsidR="008D3955" w:rsidRPr="00A63F8E" w:rsidRDefault="008D3955" w:rsidP="008D3955">
      <w:pPr>
        <w:pStyle w:val="Default"/>
        <w:ind w:left="360"/>
      </w:pPr>
    </w:p>
    <w:p w14:paraId="7F3BD9A5" w14:textId="77777777" w:rsidR="00BA03AE" w:rsidRDefault="00BA03AE" w:rsidP="008D3955">
      <w:pPr>
        <w:pStyle w:val="Default"/>
        <w:ind w:left="360"/>
      </w:pPr>
      <w:r w:rsidRPr="00A63F8E">
        <w:rPr>
          <w:b/>
          <w:bCs/>
        </w:rPr>
        <w:t>Publication and Transparency</w:t>
      </w:r>
      <w:r w:rsidRPr="00A63F8E">
        <w:t>: The reviewed CRIA will be published to maintain transparency and accountability. This allows the public and stakeholders to see the ongoing commitment to children's rights.</w:t>
      </w:r>
    </w:p>
    <w:p w14:paraId="5455FC42" w14:textId="77777777" w:rsidR="008D3955" w:rsidRPr="00A63F8E" w:rsidRDefault="008D3955" w:rsidP="008D3955">
      <w:pPr>
        <w:pStyle w:val="Default"/>
        <w:ind w:left="360"/>
      </w:pPr>
    </w:p>
    <w:p w14:paraId="36197B97" w14:textId="45272263" w:rsidR="00BA03AE" w:rsidRDefault="00BA03AE" w:rsidP="008D3955">
      <w:pPr>
        <w:pStyle w:val="Default"/>
        <w:ind w:left="360"/>
      </w:pPr>
      <w:r w:rsidRPr="00A63F8E">
        <w:rPr>
          <w:b/>
          <w:bCs/>
        </w:rPr>
        <w:t>Revisions to Policy or Implementation:</w:t>
      </w:r>
      <w:r w:rsidRPr="00A63F8E">
        <w:t xml:space="preserve"> Following the review, if the monitoring indicates that the impacts identified in the original CRIA have not come to fruition or if there are unintended consequences, the following steps will be taken</w:t>
      </w:r>
      <w:r w:rsidR="008D3955">
        <w:t>.</w:t>
      </w:r>
    </w:p>
    <w:p w14:paraId="0A4D9A1E" w14:textId="77777777" w:rsidR="008D3955" w:rsidRPr="00A63F8E" w:rsidRDefault="008D3955" w:rsidP="008D3955">
      <w:pPr>
        <w:pStyle w:val="Default"/>
        <w:ind w:left="360"/>
      </w:pPr>
    </w:p>
    <w:p w14:paraId="0AA71205" w14:textId="77777777" w:rsidR="00BA03AE" w:rsidRDefault="00BA03AE" w:rsidP="008D3955">
      <w:pPr>
        <w:pStyle w:val="Default"/>
        <w:ind w:left="360"/>
      </w:pPr>
      <w:r w:rsidRPr="00A63F8E">
        <w:rPr>
          <w:b/>
          <w:bCs/>
        </w:rPr>
        <w:t>Policy Changes</w:t>
      </w:r>
      <w:r w:rsidRPr="00A63F8E">
        <w:t>: Based on the findings any policy adjustments would be considered to mitigate any negative impacts on children and young people.</w:t>
      </w:r>
    </w:p>
    <w:p w14:paraId="1C672843" w14:textId="77777777" w:rsidR="008D3955" w:rsidRPr="00A63F8E" w:rsidRDefault="008D3955" w:rsidP="008D3955">
      <w:pPr>
        <w:pStyle w:val="Default"/>
        <w:ind w:left="360"/>
      </w:pPr>
    </w:p>
    <w:p w14:paraId="466B0C34" w14:textId="77777777" w:rsidR="00BA03AE" w:rsidRDefault="00BA03AE" w:rsidP="008D3955">
      <w:pPr>
        <w:pStyle w:val="Default"/>
        <w:ind w:left="360"/>
      </w:pPr>
      <w:r w:rsidRPr="00A63F8E">
        <w:rPr>
          <w:b/>
          <w:bCs/>
        </w:rPr>
        <w:t>Implementation Changes</w:t>
      </w:r>
      <w:r w:rsidRPr="00A63F8E">
        <w:t>: If the review highlights issues with how the policy is being implemented, changes will be made to improve the processes and ensure that the policy's objectives are met effectively.</w:t>
      </w:r>
    </w:p>
    <w:p w14:paraId="32407242" w14:textId="77777777" w:rsidR="00EE4B6C" w:rsidRPr="00A63F8E" w:rsidRDefault="00EE4B6C" w:rsidP="008D3955">
      <w:pPr>
        <w:pStyle w:val="Default"/>
        <w:ind w:left="360"/>
      </w:pPr>
    </w:p>
    <w:p w14:paraId="13BFFE2F" w14:textId="77777777" w:rsidR="00BA03AE" w:rsidRDefault="00BA03AE" w:rsidP="008D3955">
      <w:pPr>
        <w:pStyle w:val="Default"/>
        <w:ind w:left="360"/>
      </w:pPr>
      <w:r w:rsidRPr="00A63F8E">
        <w:rPr>
          <w:b/>
          <w:bCs/>
        </w:rPr>
        <w:t>Enhanced Communication</w:t>
      </w:r>
      <w:r w:rsidRPr="00A63F8E">
        <w:t>: Any identified gaps in communication or engagement with children and young people will be addressed to ensure their voices are heard and considered in future policy developments.</w:t>
      </w:r>
    </w:p>
    <w:p w14:paraId="2341EF39" w14:textId="77777777" w:rsidR="008D3955" w:rsidRPr="00A63F8E" w:rsidRDefault="008D3955" w:rsidP="008D3955">
      <w:pPr>
        <w:pStyle w:val="Default"/>
        <w:ind w:left="360"/>
      </w:pPr>
    </w:p>
    <w:p w14:paraId="47871C01" w14:textId="77777777" w:rsidR="00BA03AE" w:rsidRDefault="00BA03AE" w:rsidP="008D3955">
      <w:pPr>
        <w:pStyle w:val="Default"/>
        <w:ind w:left="360"/>
      </w:pPr>
      <w:r w:rsidRPr="00A63F8E">
        <w:rPr>
          <w:b/>
          <w:bCs/>
        </w:rPr>
        <w:t>Continuous Improvement</w:t>
      </w:r>
      <w:r w:rsidRPr="00A63F8E">
        <w:t>: The review process will be iterative, with lessons learned being incorporated into future CRIAs and policy-making processes to continually enhance the protection and promotion of children's rights.</w:t>
      </w:r>
    </w:p>
    <w:p w14:paraId="4BA36B48" w14:textId="77777777" w:rsidR="008D3955" w:rsidRPr="00A63F8E" w:rsidRDefault="008D3955" w:rsidP="008D3955">
      <w:pPr>
        <w:pStyle w:val="Default"/>
        <w:ind w:left="360"/>
      </w:pPr>
    </w:p>
    <w:p w14:paraId="254A1E6B" w14:textId="77777777" w:rsidR="00BA03AE" w:rsidRPr="00A63F8E" w:rsidRDefault="00BA03AE" w:rsidP="008D3955">
      <w:pPr>
        <w:pStyle w:val="Default"/>
        <w:ind w:left="360"/>
      </w:pPr>
      <w:r w:rsidRPr="00A63F8E">
        <w:t>These mechanisms, will ensure that the CRIA remains a living document that evolves with the policy and its impacts, maintaining a strong focus on safeguarding the rights and wellbeing of children and young people.</w:t>
      </w:r>
    </w:p>
    <w:sectPr w:rsidR="00BA03AE" w:rsidRPr="00A63F8E">
      <w:foot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5087F" w14:textId="77777777" w:rsidR="00371F0B" w:rsidRDefault="00371F0B" w:rsidP="00691885">
      <w:pPr>
        <w:spacing w:before="0" w:after="0" w:line="240" w:lineRule="auto"/>
      </w:pPr>
      <w:r>
        <w:separator/>
      </w:r>
    </w:p>
  </w:endnote>
  <w:endnote w:type="continuationSeparator" w:id="0">
    <w:p w14:paraId="1BB37C1C" w14:textId="77777777" w:rsidR="00371F0B" w:rsidRDefault="00371F0B" w:rsidP="0069188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9558279"/>
      <w:docPartObj>
        <w:docPartGallery w:val="Page Numbers (Bottom of Page)"/>
        <w:docPartUnique/>
      </w:docPartObj>
    </w:sdtPr>
    <w:sdtContent>
      <w:p w14:paraId="156F5533" w14:textId="009B37B8" w:rsidR="00716B86" w:rsidRDefault="00716B86">
        <w:pPr>
          <w:pStyle w:val="Footer"/>
          <w:jc w:val="right"/>
        </w:pPr>
        <w:r>
          <w:fldChar w:fldCharType="begin"/>
        </w:r>
        <w:r>
          <w:instrText>PAGE   \* MERGEFORMAT</w:instrText>
        </w:r>
        <w:r>
          <w:fldChar w:fldCharType="separate"/>
        </w:r>
        <w:r>
          <w:t>2</w:t>
        </w:r>
        <w:r>
          <w:fldChar w:fldCharType="end"/>
        </w:r>
      </w:p>
    </w:sdtContent>
  </w:sdt>
  <w:p w14:paraId="5D8FECE7" w14:textId="77777777" w:rsidR="00716B86" w:rsidRDefault="00716B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77295" w14:textId="77777777" w:rsidR="00371F0B" w:rsidRDefault="00371F0B" w:rsidP="00691885">
      <w:pPr>
        <w:spacing w:before="0" w:after="0" w:line="240" w:lineRule="auto"/>
      </w:pPr>
      <w:r>
        <w:separator/>
      </w:r>
    </w:p>
  </w:footnote>
  <w:footnote w:type="continuationSeparator" w:id="0">
    <w:p w14:paraId="7D22469D" w14:textId="77777777" w:rsidR="00371F0B" w:rsidRDefault="00371F0B" w:rsidP="00691885">
      <w:pPr>
        <w:spacing w:before="0" w:after="0" w:line="240" w:lineRule="auto"/>
      </w:pPr>
      <w:r>
        <w:continuationSeparator/>
      </w:r>
    </w:p>
  </w:footnote>
  <w:footnote w:id="1">
    <w:p w14:paraId="74A26C84" w14:textId="77777777" w:rsidR="00BA03AE" w:rsidRDefault="00BA03AE" w:rsidP="00BA03AE">
      <w:pPr>
        <w:pStyle w:val="FootnoteText"/>
      </w:pPr>
      <w:r>
        <w:rPr>
          <w:rStyle w:val="FootnoteReference"/>
        </w:rPr>
        <w:footnoteRef/>
      </w:r>
      <w:r>
        <w:t xml:space="preserve"> </w:t>
      </w:r>
      <w:hyperlink r:id="rId1" w:history="1">
        <w:r w:rsidRPr="0092171E">
          <w:rPr>
            <w:rStyle w:val="Hyperlink"/>
            <w:color w:val="005696"/>
          </w:rPr>
          <w:t>Safer buildings in Wales | GOV.WALES</w:t>
        </w:r>
      </w:hyperlink>
    </w:p>
  </w:footnote>
  <w:footnote w:id="2">
    <w:p w14:paraId="162A02CF" w14:textId="77777777" w:rsidR="00BA03AE" w:rsidRDefault="00BA03AE" w:rsidP="00BA03AE">
      <w:pPr>
        <w:pStyle w:val="FootnoteText"/>
      </w:pPr>
      <w:r>
        <w:rPr>
          <w:rStyle w:val="FootnoteReference"/>
        </w:rPr>
        <w:footnoteRef/>
      </w:r>
      <w:r>
        <w:t xml:space="preserve"> Not published</w:t>
      </w:r>
    </w:p>
  </w:footnote>
  <w:footnote w:id="3">
    <w:p w14:paraId="64BA869B" w14:textId="77777777" w:rsidR="00BA03AE" w:rsidRDefault="00BA03AE" w:rsidP="00BA03AE">
      <w:pPr>
        <w:pStyle w:val="FootnoteText"/>
      </w:pPr>
      <w:r>
        <w:rPr>
          <w:rStyle w:val="FootnoteReference"/>
        </w:rPr>
        <w:footnoteRef/>
      </w:r>
      <w:r>
        <w:t xml:space="preserve"> </w:t>
      </w:r>
      <w:hyperlink r:id="rId2" w:history="1">
        <w:r w:rsidRPr="0092171E">
          <w:rPr>
            <w:rStyle w:val="Hyperlink"/>
            <w:color w:val="005696"/>
          </w:rPr>
          <w:t>Fire safety in multi-occupied buildings: residents research</w:t>
        </w:r>
      </w:hyperlink>
    </w:p>
  </w:footnote>
  <w:footnote w:id="4">
    <w:p w14:paraId="62CAC61E" w14:textId="77777777" w:rsidR="00BA03AE" w:rsidRDefault="00BA03AE" w:rsidP="00BA03AE">
      <w:pPr>
        <w:pStyle w:val="FootnoteText"/>
      </w:pPr>
      <w:r>
        <w:rPr>
          <w:rStyle w:val="FootnoteReference"/>
        </w:rPr>
        <w:footnoteRef/>
      </w:r>
      <w:r>
        <w:t xml:space="preserve"> </w:t>
      </w:r>
      <w:hyperlink r:id="rId3" w:history="1">
        <w:r w:rsidRPr="0092171E">
          <w:rPr>
            <w:rStyle w:val="Hyperlink"/>
            <w:color w:val="005696"/>
          </w:rPr>
          <w:t>Influences on Resident’s Fire Safety Behaviours: An Evidence Review</w:t>
        </w:r>
      </w:hyperlink>
    </w:p>
  </w:footnote>
  <w:footnote w:id="5">
    <w:p w14:paraId="181F56A0" w14:textId="73E705AD" w:rsidR="00BA03AE" w:rsidRDefault="00BA03AE" w:rsidP="00BA03AE">
      <w:pPr>
        <w:pStyle w:val="FootnoteText"/>
      </w:pPr>
      <w:r>
        <w:rPr>
          <w:rStyle w:val="FootnoteReference"/>
        </w:rPr>
        <w:footnoteRef/>
      </w:r>
      <w:r>
        <w:t xml:space="preserve">  Census 2021 </w:t>
      </w:r>
      <w:hyperlink r:id="rId4" w:history="1">
        <w:r w:rsidRPr="0092171E">
          <w:rPr>
            <w:rStyle w:val="Hyperlink"/>
            <w:color w:val="005696"/>
          </w:rPr>
          <w:t>Create a custom dataset - Office for National Statistics</w:t>
        </w:r>
      </w:hyperlink>
    </w:p>
  </w:footnote>
  <w:footnote w:id="6">
    <w:p w14:paraId="054AF6EB" w14:textId="77777777" w:rsidR="00BA03AE" w:rsidRDefault="00BA03AE" w:rsidP="00BA03AE">
      <w:pPr>
        <w:pStyle w:val="FootnoteText"/>
      </w:pPr>
      <w:r>
        <w:rPr>
          <w:rStyle w:val="FootnoteReference"/>
        </w:rPr>
        <w:footnoteRef/>
      </w:r>
      <w:r>
        <w:t xml:space="preserve"> </w:t>
      </w:r>
      <w:hyperlink r:id="rId5" w:history="1">
        <w:r w:rsidRPr="00873FE4">
          <w:rPr>
            <w:rStyle w:val="Hyperlink"/>
            <w:rFonts w:cstheme="minorHAnsi"/>
            <w:color w:val="005696"/>
          </w:rPr>
          <w:t>https://disabilitytalk.co.uk/2021/04/05/almost-half-of-grenfell-deaths-were-disabled-people-and-children/</w:t>
        </w:r>
      </w:hyperlink>
    </w:p>
  </w:footnote>
  <w:footnote w:id="7">
    <w:p w14:paraId="27EF5117" w14:textId="77777777" w:rsidR="00BA03AE" w:rsidRDefault="00BA03AE" w:rsidP="00BA03AE">
      <w:pPr>
        <w:pStyle w:val="FootnoteText"/>
        <w:tabs>
          <w:tab w:val="left" w:pos="6206"/>
        </w:tabs>
      </w:pPr>
      <w:r>
        <w:rPr>
          <w:rStyle w:val="FootnoteReference"/>
        </w:rPr>
        <w:footnoteRef/>
      </w:r>
      <w:r>
        <w:t xml:space="preserve"> </w:t>
      </w:r>
      <w:hyperlink r:id="rId6" w:history="1">
        <w:r w:rsidRPr="0092171E">
          <w:rPr>
            <w:rStyle w:val="Hyperlink"/>
            <w:color w:val="005696"/>
          </w:rPr>
          <w:t>The Grenfell Tower Fire: The Mental Health &amp; Wellbeing of Children</w:t>
        </w:r>
      </w:hyperlink>
    </w:p>
  </w:footnote>
  <w:footnote w:id="8">
    <w:p w14:paraId="2306B048" w14:textId="77777777" w:rsidR="00BA03AE" w:rsidRDefault="00BA03AE" w:rsidP="00BA03AE">
      <w:pPr>
        <w:pStyle w:val="FootnoteText"/>
      </w:pPr>
      <w:r>
        <w:rPr>
          <w:rStyle w:val="FootnoteReference"/>
        </w:rPr>
        <w:footnoteRef/>
      </w:r>
      <w:r>
        <w:t xml:space="preserve"> </w:t>
      </w:r>
      <w:hyperlink r:id="rId7" w:history="1">
        <w:r w:rsidRPr="0092171E">
          <w:rPr>
            <w:rStyle w:val="Hyperlink"/>
            <w:color w:val="005696"/>
          </w:rPr>
          <w:t>Fire and rescue incident statistics: April 2023 to March 2024 [HTML] | GOV.WALES</w:t>
        </w:r>
      </w:hyperlink>
    </w:p>
  </w:footnote>
  <w:footnote w:id="9">
    <w:p w14:paraId="3068A625" w14:textId="77777777" w:rsidR="00BA03AE" w:rsidRDefault="00BA03AE" w:rsidP="00BA03AE">
      <w:pPr>
        <w:pStyle w:val="FootnoteText"/>
      </w:pPr>
      <w:r>
        <w:rPr>
          <w:rStyle w:val="FootnoteReference"/>
        </w:rPr>
        <w:footnoteRef/>
      </w:r>
      <w:r>
        <w:t xml:space="preserve"> </w:t>
      </w:r>
      <w:r w:rsidRPr="00B77F37">
        <w:rPr>
          <w:rFonts w:ascii="Arial" w:eastAsia="Times New Roman" w:hAnsi="Arial" w:cs="Arial"/>
          <w:kern w:val="36"/>
        </w:rPr>
        <w:t>Inequalities in poverty, The Health Foundation,</w:t>
      </w:r>
      <w:r w:rsidRPr="00B77F37">
        <w:rPr>
          <w:rFonts w:ascii="Arial" w:eastAsia="Times New Roman" w:hAnsi="Arial" w:cs="Arial"/>
        </w:rPr>
        <w:t xml:space="preserve"> July 2024 </w:t>
      </w:r>
      <w:hyperlink r:id="rId8" w:anchor=":~:text=The%20first%20is%20that%20households,their%20income%20can%20be%20double" w:history="1">
        <w:r w:rsidRPr="0092171E">
          <w:rPr>
            <w:rStyle w:val="Hyperlink"/>
            <w:color w:val="005696"/>
          </w:rPr>
          <w:t>Inequalities in poverty | The Health Foundation</w:t>
        </w:r>
      </w:hyperlink>
    </w:p>
  </w:footnote>
  <w:footnote w:id="10">
    <w:p w14:paraId="39BAA173" w14:textId="77777777" w:rsidR="00BA03AE" w:rsidRDefault="00BA03AE" w:rsidP="00BA03AE">
      <w:pPr>
        <w:pStyle w:val="FootnoteText"/>
      </w:pPr>
      <w:r>
        <w:rPr>
          <w:rStyle w:val="FootnoteReference"/>
        </w:rPr>
        <w:footnoteRef/>
      </w:r>
      <w:r>
        <w:t xml:space="preserve"> </w:t>
      </w:r>
      <w:r w:rsidRPr="00B77F37">
        <w:rPr>
          <w:rFonts w:ascii="Arial" w:eastAsia="Times New Roman" w:hAnsi="Arial" w:cs="Arial"/>
          <w:kern w:val="36"/>
        </w:rPr>
        <w:t>Inequalities in poverty, The Health Foundation,</w:t>
      </w:r>
      <w:r w:rsidRPr="00B77F37">
        <w:rPr>
          <w:rFonts w:ascii="Arial" w:eastAsia="Times New Roman" w:hAnsi="Arial" w:cs="Arial"/>
        </w:rPr>
        <w:t xml:space="preserve"> July 2024 </w:t>
      </w:r>
      <w:hyperlink r:id="rId9" w:anchor=":~:text=The%20first%20is%20that%20households,their%20income%20can%20be%20double" w:history="1">
        <w:r w:rsidRPr="0092171E">
          <w:rPr>
            <w:rStyle w:val="Hyperlink"/>
            <w:color w:val="005696"/>
          </w:rPr>
          <w:t>Inequalities in poverty | The Health Foundation</w:t>
        </w:r>
      </w:hyperlink>
    </w:p>
  </w:footnote>
  <w:footnote w:id="11">
    <w:p w14:paraId="47D0819C" w14:textId="77777777" w:rsidR="00BA03AE" w:rsidRDefault="00BA03AE" w:rsidP="00BA03AE">
      <w:pPr>
        <w:pStyle w:val="FootnoteText"/>
      </w:pPr>
      <w:r>
        <w:rPr>
          <w:rStyle w:val="FootnoteReference"/>
        </w:rPr>
        <w:footnoteRef/>
      </w:r>
      <w:r>
        <w:t xml:space="preserve"> </w:t>
      </w:r>
      <w:r w:rsidRPr="004E6FEB">
        <w:t xml:space="preserve">UK Poverty 2024, the Joseph Rowntree Foundation, </w:t>
      </w:r>
      <w:hyperlink r:id="rId10" w:history="1">
        <w:r w:rsidRPr="0092171E">
          <w:rPr>
            <w:rStyle w:val="Hyperlink"/>
            <w:color w:val="005696"/>
          </w:rPr>
          <w:t>UK Poverty 2024.pdf</w:t>
        </w:r>
      </w:hyperlink>
    </w:p>
  </w:footnote>
  <w:footnote w:id="12">
    <w:p w14:paraId="2509066E" w14:textId="77777777" w:rsidR="00BA03AE" w:rsidRDefault="00BA03AE" w:rsidP="00BA03AE">
      <w:pPr>
        <w:pStyle w:val="FootnoteText"/>
      </w:pPr>
      <w:r>
        <w:rPr>
          <w:rStyle w:val="FootnoteReference"/>
        </w:rPr>
        <w:footnoteRef/>
      </w:r>
      <w:r>
        <w:t xml:space="preserve"> </w:t>
      </w:r>
      <w:r w:rsidRPr="00226A6F">
        <w:t>Child poverty: trends and policy options</w:t>
      </w:r>
      <w:r>
        <w:t>, Institute of Fiscal Studies,</w:t>
      </w:r>
      <w:r w:rsidRPr="00226A6F">
        <w:t xml:space="preserve"> Oct 2024, </w:t>
      </w:r>
      <w:hyperlink r:id="rId11" w:history="1">
        <w:r w:rsidRPr="0092171E">
          <w:rPr>
            <w:rStyle w:val="Hyperlink"/>
            <w:color w:val="005696"/>
          </w:rPr>
          <w:t>Child poverty: trends and policy options | Institute for Fiscal Studies</w:t>
        </w:r>
      </w:hyperlink>
    </w:p>
  </w:footnote>
  <w:footnote w:id="13">
    <w:p w14:paraId="66486BBF" w14:textId="77777777" w:rsidR="00BA03AE" w:rsidRDefault="00BA03AE" w:rsidP="00BA03AE">
      <w:pPr>
        <w:pStyle w:val="FootnoteText"/>
      </w:pPr>
      <w:r>
        <w:rPr>
          <w:rStyle w:val="FootnoteReference"/>
        </w:rPr>
        <w:footnoteRef/>
      </w:r>
      <w:r>
        <w:t xml:space="preserve"> </w:t>
      </w:r>
      <w:r w:rsidRPr="00AF24CC">
        <w:t>UK Poverty 2024, the Joseph Rowntree Foundation,</w:t>
      </w:r>
      <w:r w:rsidRPr="008563D7">
        <w:rPr>
          <w:b/>
          <w:bCs/>
        </w:rPr>
        <w:t xml:space="preserve"> </w:t>
      </w:r>
      <w:hyperlink r:id="rId12" w:history="1">
        <w:r w:rsidRPr="0092171E">
          <w:rPr>
            <w:rStyle w:val="Hyperlink"/>
            <w:color w:val="005696"/>
          </w:rPr>
          <w:t>UK Poverty 2024.pdf</w:t>
        </w:r>
      </w:hyperlink>
    </w:p>
  </w:footnote>
  <w:footnote w:id="14">
    <w:p w14:paraId="035A6AAA" w14:textId="77777777" w:rsidR="00BA03AE" w:rsidRDefault="00BA03AE" w:rsidP="00BA03AE">
      <w:pPr>
        <w:shd w:val="clear" w:color="auto" w:fill="FFFFFF"/>
        <w:spacing w:after="0" w:line="240" w:lineRule="auto"/>
        <w:outlineLvl w:val="0"/>
      </w:pPr>
      <w:r>
        <w:rPr>
          <w:rStyle w:val="FootnoteReference"/>
        </w:rPr>
        <w:footnoteRef/>
      </w:r>
      <w:r>
        <w:t xml:space="preserve"> </w:t>
      </w:r>
      <w:r w:rsidRPr="009F1F23">
        <w:rPr>
          <w:rFonts w:ascii="Arial" w:eastAsia="Times New Roman" w:hAnsi="Arial" w:cs="Arial"/>
          <w:kern w:val="36"/>
        </w:rPr>
        <w:t xml:space="preserve">Inequalities in poverty, The Health Foundation, </w:t>
      </w:r>
      <w:r w:rsidRPr="009F1F23">
        <w:rPr>
          <w:rFonts w:ascii="Arial" w:eastAsia="Times New Roman" w:hAnsi="Arial" w:cs="Arial"/>
        </w:rPr>
        <w:t>July 2024</w:t>
      </w:r>
      <w:r>
        <w:rPr>
          <w:rFonts w:ascii="Arial" w:eastAsia="Times New Roman" w:hAnsi="Arial" w:cs="Arial"/>
        </w:rPr>
        <w:t xml:space="preserve">, </w:t>
      </w:r>
      <w:hyperlink r:id="rId13" w:anchor=":~:text=The%20first%20is%20that%20households,their%20income%20can%20be%20double" w:history="1">
        <w:r w:rsidRPr="0092171E">
          <w:rPr>
            <w:rStyle w:val="Hyperlink"/>
            <w:color w:val="005696"/>
          </w:rPr>
          <w:t>Inequalities in poverty | The Health Foundation</w:t>
        </w:r>
      </w:hyperlink>
    </w:p>
  </w:footnote>
  <w:footnote w:id="15">
    <w:p w14:paraId="3EBA9AEE" w14:textId="77777777" w:rsidR="00BA03AE" w:rsidRDefault="00BA03AE" w:rsidP="00BA03AE">
      <w:pPr>
        <w:pStyle w:val="FootnoteText"/>
      </w:pPr>
      <w:r>
        <w:rPr>
          <w:rStyle w:val="FootnoteReference"/>
        </w:rPr>
        <w:footnoteRef/>
      </w:r>
      <w:r>
        <w:t xml:space="preserve"> </w:t>
      </w:r>
      <w:r w:rsidRPr="000907BC">
        <w:t>UK Poverty 2024, the Joseph Rowntree Foundation,</w:t>
      </w:r>
      <w:r w:rsidRPr="000C2B74">
        <w:rPr>
          <w:b/>
          <w:bCs/>
        </w:rPr>
        <w:t xml:space="preserve"> </w:t>
      </w:r>
      <w:hyperlink r:id="rId14" w:history="1">
        <w:r w:rsidRPr="0092171E">
          <w:rPr>
            <w:rStyle w:val="Hyperlink"/>
            <w:color w:val="005696"/>
          </w:rPr>
          <w:t>UK Poverty 2024.pdf</w:t>
        </w:r>
      </w:hyperlink>
    </w:p>
  </w:footnote>
  <w:footnote w:id="16">
    <w:p w14:paraId="17D66585" w14:textId="77777777" w:rsidR="00BA03AE" w:rsidRDefault="00BA03AE" w:rsidP="00BA03AE">
      <w:pPr>
        <w:pStyle w:val="FootnoteText"/>
      </w:pPr>
      <w:r>
        <w:rPr>
          <w:rStyle w:val="FootnoteReference"/>
        </w:rPr>
        <w:footnoteRef/>
      </w:r>
      <w:r>
        <w:t xml:space="preserve"> </w:t>
      </w:r>
      <w:r w:rsidRPr="000907BC">
        <w:t>UK Poverty 2024, the Joseph Rowntree Foundation,</w:t>
      </w:r>
      <w:r w:rsidRPr="000C2B74">
        <w:rPr>
          <w:b/>
          <w:bCs/>
        </w:rPr>
        <w:t xml:space="preserve"> </w:t>
      </w:r>
      <w:hyperlink r:id="rId15" w:history="1">
        <w:r w:rsidRPr="0092171E">
          <w:rPr>
            <w:rStyle w:val="Hyperlink"/>
            <w:color w:val="005696"/>
          </w:rPr>
          <w:t>UK Poverty 2024.pdf</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13293"/>
    <w:multiLevelType w:val="hybridMultilevel"/>
    <w:tmpl w:val="DC2E7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8D3AC2"/>
    <w:multiLevelType w:val="hybridMultilevel"/>
    <w:tmpl w:val="FFFFFFFF"/>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101D67CA"/>
    <w:multiLevelType w:val="hybridMultilevel"/>
    <w:tmpl w:val="207C9CBE"/>
    <w:lvl w:ilvl="0" w:tplc="D1DC808E">
      <w:start w:val="54"/>
      <w:numFmt w:val="decimal"/>
      <w:lvlText w:val="%1."/>
      <w:lvlJc w:val="left"/>
      <w:pPr>
        <w:ind w:left="720" w:hanging="360"/>
      </w:pPr>
      <w:rPr>
        <w:rFonts w:ascii="Arial" w:hAnsi="Arial" w:cs="Arial" w:hint="default"/>
        <w:b w:val="0"/>
        <w:bCs w:val="0"/>
        <w:color w:val="auto"/>
        <w:sz w:val="24"/>
        <w:szCs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C04874"/>
    <w:multiLevelType w:val="hybridMultilevel"/>
    <w:tmpl w:val="B24466A6"/>
    <w:lvl w:ilvl="0" w:tplc="2AE0360E">
      <w:start w:val="26"/>
      <w:numFmt w:val="decimal"/>
      <w:lvlText w:val="%1."/>
      <w:lvlJc w:val="left"/>
      <w:pPr>
        <w:ind w:left="720" w:hanging="360"/>
      </w:pPr>
      <w:rPr>
        <w:rFonts w:ascii="Arial" w:hAnsi="Arial" w:cs="Arial" w:hint="default"/>
        <w:b w:val="0"/>
        <w:bCs w:val="0"/>
        <w:sz w:val="24"/>
        <w:szCs w:val="24"/>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B5679D"/>
    <w:multiLevelType w:val="hybridMultilevel"/>
    <w:tmpl w:val="75B883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8CF001F"/>
    <w:multiLevelType w:val="hybridMultilevel"/>
    <w:tmpl w:val="82DCC4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E2655BD"/>
    <w:multiLevelType w:val="hybridMultilevel"/>
    <w:tmpl w:val="0F3263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DF607E"/>
    <w:multiLevelType w:val="multilevel"/>
    <w:tmpl w:val="26504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411026"/>
    <w:multiLevelType w:val="hybridMultilevel"/>
    <w:tmpl w:val="48DEF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6201B7"/>
    <w:multiLevelType w:val="hybridMultilevel"/>
    <w:tmpl w:val="1570B3D2"/>
    <w:lvl w:ilvl="0" w:tplc="FFFFFFFF">
      <w:start w:val="1"/>
      <w:numFmt w:val="lowerLetter"/>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2F7A12AD"/>
    <w:multiLevelType w:val="hybridMultilevel"/>
    <w:tmpl w:val="304C48CC"/>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00B48A1"/>
    <w:multiLevelType w:val="hybridMultilevel"/>
    <w:tmpl w:val="F68C123E"/>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30A45109"/>
    <w:multiLevelType w:val="hybridMultilevel"/>
    <w:tmpl w:val="0A9089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1473722"/>
    <w:multiLevelType w:val="hybridMultilevel"/>
    <w:tmpl w:val="B414E97C"/>
    <w:lvl w:ilvl="0" w:tplc="0809001B">
      <w:start w:val="1"/>
      <w:numFmt w:val="lowerRoman"/>
      <w:lvlText w:val="%1."/>
      <w:lvlJc w:val="right"/>
      <w:pPr>
        <w:ind w:left="1980" w:hanging="180"/>
      </w:pPr>
    </w:lvl>
    <w:lvl w:ilvl="1" w:tplc="08090019" w:tentative="1">
      <w:start w:val="1"/>
      <w:numFmt w:val="lowerLetter"/>
      <w:lvlText w:val="%2."/>
      <w:lvlJc w:val="left"/>
      <w:pPr>
        <w:ind w:left="1260" w:hanging="360"/>
      </w:pPr>
    </w:lvl>
    <w:lvl w:ilvl="2" w:tplc="0809001B" w:tentative="1">
      <w:start w:val="1"/>
      <w:numFmt w:val="lowerRoman"/>
      <w:lvlText w:val="%3."/>
      <w:lvlJc w:val="right"/>
      <w:pPr>
        <w:ind w:left="1980" w:hanging="180"/>
      </w:pPr>
    </w:lvl>
    <w:lvl w:ilvl="3" w:tplc="0809000F" w:tentative="1">
      <w:start w:val="1"/>
      <w:numFmt w:val="decimal"/>
      <w:lvlText w:val="%4."/>
      <w:lvlJc w:val="left"/>
      <w:pPr>
        <w:ind w:left="2700" w:hanging="360"/>
      </w:pPr>
    </w:lvl>
    <w:lvl w:ilvl="4" w:tplc="08090019" w:tentative="1">
      <w:start w:val="1"/>
      <w:numFmt w:val="lowerLetter"/>
      <w:lvlText w:val="%5."/>
      <w:lvlJc w:val="left"/>
      <w:pPr>
        <w:ind w:left="3420" w:hanging="360"/>
      </w:pPr>
    </w:lvl>
    <w:lvl w:ilvl="5" w:tplc="0809001B" w:tentative="1">
      <w:start w:val="1"/>
      <w:numFmt w:val="lowerRoman"/>
      <w:lvlText w:val="%6."/>
      <w:lvlJc w:val="right"/>
      <w:pPr>
        <w:ind w:left="4140" w:hanging="180"/>
      </w:pPr>
    </w:lvl>
    <w:lvl w:ilvl="6" w:tplc="0809000F" w:tentative="1">
      <w:start w:val="1"/>
      <w:numFmt w:val="decimal"/>
      <w:lvlText w:val="%7."/>
      <w:lvlJc w:val="left"/>
      <w:pPr>
        <w:ind w:left="4860" w:hanging="360"/>
      </w:pPr>
    </w:lvl>
    <w:lvl w:ilvl="7" w:tplc="08090019" w:tentative="1">
      <w:start w:val="1"/>
      <w:numFmt w:val="lowerLetter"/>
      <w:lvlText w:val="%8."/>
      <w:lvlJc w:val="left"/>
      <w:pPr>
        <w:ind w:left="5580" w:hanging="360"/>
      </w:pPr>
    </w:lvl>
    <w:lvl w:ilvl="8" w:tplc="0809001B" w:tentative="1">
      <w:start w:val="1"/>
      <w:numFmt w:val="lowerRoman"/>
      <w:lvlText w:val="%9."/>
      <w:lvlJc w:val="right"/>
      <w:pPr>
        <w:ind w:left="6300" w:hanging="180"/>
      </w:pPr>
    </w:lvl>
  </w:abstractNum>
  <w:abstractNum w:abstractNumId="14" w15:restartNumberingAfterBreak="0">
    <w:nsid w:val="3175105D"/>
    <w:multiLevelType w:val="hybridMultilevel"/>
    <w:tmpl w:val="9B30015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3B0FC3"/>
    <w:multiLevelType w:val="hybridMultilevel"/>
    <w:tmpl w:val="D7AA58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141956"/>
    <w:multiLevelType w:val="hybridMultilevel"/>
    <w:tmpl w:val="58483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106B79"/>
    <w:multiLevelType w:val="hybridMultilevel"/>
    <w:tmpl w:val="ABE2974E"/>
    <w:lvl w:ilvl="0" w:tplc="EB469AE0">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9AB5D9F"/>
    <w:multiLevelType w:val="hybridMultilevel"/>
    <w:tmpl w:val="1882B7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2F710F"/>
    <w:multiLevelType w:val="hybridMultilevel"/>
    <w:tmpl w:val="E6DE90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1E87FD2"/>
    <w:multiLevelType w:val="hybridMultilevel"/>
    <w:tmpl w:val="FD64991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2" w15:restartNumberingAfterBreak="0">
    <w:nsid w:val="52833384"/>
    <w:multiLevelType w:val="hybridMultilevel"/>
    <w:tmpl w:val="009A66DA"/>
    <w:lvl w:ilvl="0" w:tplc="EB469AE0">
      <w:numFmt w:val="bullet"/>
      <w:lvlText w:val="•"/>
      <w:lvlJc w:val="left"/>
      <w:pPr>
        <w:ind w:left="360" w:hanging="360"/>
      </w:pPr>
      <w:rPr>
        <w:rFonts w:ascii="Calibri" w:eastAsiaTheme="minorEastAsia" w:hAnsi="Calibri" w:cs="Calibri"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3" w15:restartNumberingAfterBreak="0">
    <w:nsid w:val="54FA3342"/>
    <w:multiLevelType w:val="hybridMultilevel"/>
    <w:tmpl w:val="4A32B7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C76F63"/>
    <w:multiLevelType w:val="hybridMultilevel"/>
    <w:tmpl w:val="FAA07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9612CF7"/>
    <w:multiLevelType w:val="hybridMultilevel"/>
    <w:tmpl w:val="28CEEE42"/>
    <w:lvl w:ilvl="0" w:tplc="FFFFFFFF">
      <w:start w:val="54"/>
      <w:numFmt w:val="decimal"/>
      <w:lvlText w:val="%1."/>
      <w:lvlJc w:val="left"/>
      <w:pPr>
        <w:ind w:left="720" w:hanging="360"/>
      </w:pPr>
      <w:rPr>
        <w:rFonts w:ascii="Arial" w:hAnsi="Arial" w:cs="Arial" w:hint="default"/>
        <w:b w:val="0"/>
        <w:bCs w:val="0"/>
        <w:color w:val="auto"/>
        <w:sz w:val="24"/>
        <w:szCs w:val="24"/>
      </w:rPr>
    </w:lvl>
    <w:lvl w:ilvl="1" w:tplc="0809001B">
      <w:start w:val="1"/>
      <w:numFmt w:val="lowerRoman"/>
      <w:lvlText w:val="%2."/>
      <w:lvlJc w:val="right"/>
      <w:pPr>
        <w:ind w:left="2160" w:hanging="360"/>
      </w:pPr>
    </w:lvl>
    <w:lvl w:ilvl="2" w:tplc="08090017">
      <w:start w:val="1"/>
      <w:numFmt w:val="lowerLetter"/>
      <w:lvlText w:val="%3)"/>
      <w:lvlJc w:val="lef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B7D1E67"/>
    <w:multiLevelType w:val="multilevel"/>
    <w:tmpl w:val="30BC077E"/>
    <w:lvl w:ilvl="0">
      <w:start w:val="1"/>
      <w:numFmt w:val="decimal"/>
      <w:lvlText w:val="%1."/>
      <w:lvlJc w:val="left"/>
      <w:pPr>
        <w:ind w:left="360" w:hanging="360"/>
      </w:pPr>
      <w:rPr>
        <w:rFonts w:hint="default"/>
      </w:rPr>
    </w:lvl>
    <w:lvl w:ilvl="1">
      <w:start w:val="1"/>
      <w:numFmt w:val="decimal"/>
      <w:lvlText w:val="%1.%2."/>
      <w:lvlJc w:val="left"/>
      <w:pPr>
        <w:ind w:left="1000" w:hanging="432"/>
      </w:pPr>
      <w:rPr>
        <w:rFonts w:ascii="Arial" w:hAnsi="Arial" w:cs="Arial" w:hint="default"/>
        <w:b w:val="0"/>
        <w:bCs w:val="0"/>
        <w:i w:val="0"/>
        <w:iCs w:val="0"/>
        <w:color w:val="auto"/>
        <w:sz w:val="24"/>
        <w:szCs w:val="24"/>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D607249"/>
    <w:multiLevelType w:val="multilevel"/>
    <w:tmpl w:val="4C6411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FDF462E"/>
    <w:multiLevelType w:val="hybridMultilevel"/>
    <w:tmpl w:val="5C34C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2540BEE"/>
    <w:multiLevelType w:val="multilevel"/>
    <w:tmpl w:val="D91CB6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3087702"/>
    <w:multiLevelType w:val="multilevel"/>
    <w:tmpl w:val="4C82A59C"/>
    <w:lvl w:ilvl="0">
      <w:start w:val="1"/>
      <w:numFmt w:val="decimal"/>
      <w:lvlText w:val="%1."/>
      <w:lvlJc w:val="left"/>
      <w:pPr>
        <w:tabs>
          <w:tab w:val="num" w:pos="720"/>
        </w:tabs>
        <w:ind w:left="720" w:hanging="360"/>
      </w:pPr>
      <w:rPr>
        <w:rFonts w:asciiTheme="minorHAnsi" w:eastAsiaTheme="minorEastAsia" w:hAnsiTheme="minorHAnsi" w:cstheme="minorHAns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34220D4"/>
    <w:multiLevelType w:val="hybridMultilevel"/>
    <w:tmpl w:val="27EAA11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8387E96"/>
    <w:multiLevelType w:val="hybridMultilevel"/>
    <w:tmpl w:val="27B0F9F4"/>
    <w:lvl w:ilvl="0" w:tplc="A9FA725C">
      <w:start w:val="1"/>
      <w:numFmt w:val="bullet"/>
      <w:lvlText w:val=""/>
      <w:lvlJc w:val="left"/>
      <w:pPr>
        <w:ind w:left="1080" w:hanging="360"/>
      </w:pPr>
      <w:rPr>
        <w:rFonts w:ascii="Symbol" w:hAnsi="Symbol"/>
      </w:rPr>
    </w:lvl>
    <w:lvl w:ilvl="1" w:tplc="CB56366A">
      <w:start w:val="1"/>
      <w:numFmt w:val="bullet"/>
      <w:lvlText w:val=""/>
      <w:lvlJc w:val="left"/>
      <w:pPr>
        <w:ind w:left="1080" w:hanging="360"/>
      </w:pPr>
      <w:rPr>
        <w:rFonts w:ascii="Symbol" w:hAnsi="Symbol"/>
      </w:rPr>
    </w:lvl>
    <w:lvl w:ilvl="2" w:tplc="0FA0AECA">
      <w:start w:val="1"/>
      <w:numFmt w:val="bullet"/>
      <w:lvlText w:val=""/>
      <w:lvlJc w:val="left"/>
      <w:pPr>
        <w:ind w:left="1080" w:hanging="360"/>
      </w:pPr>
      <w:rPr>
        <w:rFonts w:ascii="Symbol" w:hAnsi="Symbol"/>
      </w:rPr>
    </w:lvl>
    <w:lvl w:ilvl="3" w:tplc="106202CC">
      <w:start w:val="1"/>
      <w:numFmt w:val="bullet"/>
      <w:lvlText w:val=""/>
      <w:lvlJc w:val="left"/>
      <w:pPr>
        <w:ind w:left="1080" w:hanging="360"/>
      </w:pPr>
      <w:rPr>
        <w:rFonts w:ascii="Symbol" w:hAnsi="Symbol"/>
      </w:rPr>
    </w:lvl>
    <w:lvl w:ilvl="4" w:tplc="C2884E6E">
      <w:start w:val="1"/>
      <w:numFmt w:val="bullet"/>
      <w:lvlText w:val=""/>
      <w:lvlJc w:val="left"/>
      <w:pPr>
        <w:ind w:left="1080" w:hanging="360"/>
      </w:pPr>
      <w:rPr>
        <w:rFonts w:ascii="Symbol" w:hAnsi="Symbol"/>
      </w:rPr>
    </w:lvl>
    <w:lvl w:ilvl="5" w:tplc="2E421BCA">
      <w:start w:val="1"/>
      <w:numFmt w:val="bullet"/>
      <w:lvlText w:val=""/>
      <w:lvlJc w:val="left"/>
      <w:pPr>
        <w:ind w:left="1080" w:hanging="360"/>
      </w:pPr>
      <w:rPr>
        <w:rFonts w:ascii="Symbol" w:hAnsi="Symbol"/>
      </w:rPr>
    </w:lvl>
    <w:lvl w:ilvl="6" w:tplc="72440838">
      <w:start w:val="1"/>
      <w:numFmt w:val="bullet"/>
      <w:lvlText w:val=""/>
      <w:lvlJc w:val="left"/>
      <w:pPr>
        <w:ind w:left="1080" w:hanging="360"/>
      </w:pPr>
      <w:rPr>
        <w:rFonts w:ascii="Symbol" w:hAnsi="Symbol"/>
      </w:rPr>
    </w:lvl>
    <w:lvl w:ilvl="7" w:tplc="9D263620">
      <w:start w:val="1"/>
      <w:numFmt w:val="bullet"/>
      <w:lvlText w:val=""/>
      <w:lvlJc w:val="left"/>
      <w:pPr>
        <w:ind w:left="1080" w:hanging="360"/>
      </w:pPr>
      <w:rPr>
        <w:rFonts w:ascii="Symbol" w:hAnsi="Symbol"/>
      </w:rPr>
    </w:lvl>
    <w:lvl w:ilvl="8" w:tplc="F4644AA2">
      <w:start w:val="1"/>
      <w:numFmt w:val="bullet"/>
      <w:lvlText w:val=""/>
      <w:lvlJc w:val="left"/>
      <w:pPr>
        <w:ind w:left="1080" w:hanging="360"/>
      </w:pPr>
      <w:rPr>
        <w:rFonts w:ascii="Symbol" w:hAnsi="Symbol"/>
      </w:rPr>
    </w:lvl>
  </w:abstractNum>
  <w:abstractNum w:abstractNumId="33" w15:restartNumberingAfterBreak="0">
    <w:nsid w:val="69344D24"/>
    <w:multiLevelType w:val="hybridMultilevel"/>
    <w:tmpl w:val="2CE81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4B0ADA"/>
    <w:multiLevelType w:val="hybridMultilevel"/>
    <w:tmpl w:val="63C4ADD6"/>
    <w:lvl w:ilvl="0" w:tplc="0809001B">
      <w:start w:val="1"/>
      <w:numFmt w:val="lowerRoman"/>
      <w:lvlText w:val="%1."/>
      <w:lvlJc w:val="righ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5" w15:restartNumberingAfterBreak="0">
    <w:nsid w:val="6BE21C71"/>
    <w:multiLevelType w:val="multilevel"/>
    <w:tmpl w:val="9A5A0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1F51987"/>
    <w:multiLevelType w:val="hybridMultilevel"/>
    <w:tmpl w:val="240C5AB2"/>
    <w:lvl w:ilvl="0" w:tplc="5BEAA902">
      <w:start w:val="1"/>
      <w:numFmt w:val="decimal"/>
      <w:lvlText w:val="%1."/>
      <w:lvlJc w:val="left"/>
      <w:pPr>
        <w:tabs>
          <w:tab w:val="num" w:pos="360"/>
        </w:tabs>
        <w:ind w:left="360" w:hanging="360"/>
      </w:pPr>
      <w:rPr>
        <w:rFonts w:ascii="Arial" w:hAnsi="Arial" w:hint="default"/>
        <w:b w:val="0"/>
        <w:i w:val="0"/>
        <w:sz w:val="24"/>
      </w:rPr>
    </w:lvl>
    <w:lvl w:ilvl="1" w:tplc="CC626024">
      <w:start w:val="1"/>
      <w:numFmt w:val="lowerLetter"/>
      <w:lvlText w:val="(%2)"/>
      <w:lvlJc w:val="left"/>
      <w:pPr>
        <w:ind w:left="797" w:hanging="360"/>
      </w:pPr>
      <w:rPr>
        <w:rFonts w:hint="default"/>
      </w:rPr>
    </w:lvl>
    <w:lvl w:ilvl="2" w:tplc="0809000F">
      <w:start w:val="1"/>
      <w:numFmt w:val="decimal"/>
      <w:lvlText w:val="%3."/>
      <w:lvlJc w:val="left"/>
      <w:pPr>
        <w:tabs>
          <w:tab w:val="num" w:pos="2340"/>
        </w:tabs>
        <w:ind w:left="2340" w:hanging="360"/>
      </w:pPr>
      <w:rPr>
        <w:rFonts w:hint="default"/>
        <w:b w:val="0"/>
        <w:i w:val="0"/>
        <w:sz w:val="24"/>
      </w:rPr>
    </w:lvl>
    <w:lvl w:ilvl="3" w:tplc="0809000F" w:tentative="1">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722B28A5"/>
    <w:multiLevelType w:val="multilevel"/>
    <w:tmpl w:val="FF445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52858BF"/>
    <w:multiLevelType w:val="hybridMultilevel"/>
    <w:tmpl w:val="C29EBE8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C592953"/>
    <w:multiLevelType w:val="hybridMultilevel"/>
    <w:tmpl w:val="99302C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E8F7F22"/>
    <w:multiLevelType w:val="hybridMultilevel"/>
    <w:tmpl w:val="C71AE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7894114">
    <w:abstractNumId w:val="20"/>
  </w:num>
  <w:num w:numId="2" w16cid:durableId="1504081209">
    <w:abstractNumId w:val="33"/>
  </w:num>
  <w:num w:numId="3" w16cid:durableId="872688757">
    <w:abstractNumId w:val="18"/>
  </w:num>
  <w:num w:numId="4" w16cid:durableId="558319289">
    <w:abstractNumId w:val="15"/>
  </w:num>
  <w:num w:numId="5" w16cid:durableId="757287389">
    <w:abstractNumId w:val="28"/>
  </w:num>
  <w:num w:numId="6" w16cid:durableId="1636566048">
    <w:abstractNumId w:val="10"/>
  </w:num>
  <w:num w:numId="7" w16cid:durableId="1747460794">
    <w:abstractNumId w:val="14"/>
  </w:num>
  <w:num w:numId="8" w16cid:durableId="1934317656">
    <w:abstractNumId w:val="6"/>
  </w:num>
  <w:num w:numId="9" w16cid:durableId="1457723072">
    <w:abstractNumId w:val="8"/>
  </w:num>
  <w:num w:numId="10" w16cid:durableId="1313830270">
    <w:abstractNumId w:val="26"/>
  </w:num>
  <w:num w:numId="11" w16cid:durableId="1396049451">
    <w:abstractNumId w:val="36"/>
  </w:num>
  <w:num w:numId="12" w16cid:durableId="259988875">
    <w:abstractNumId w:val="27"/>
  </w:num>
  <w:num w:numId="13" w16cid:durableId="1909267446">
    <w:abstractNumId w:val="31"/>
  </w:num>
  <w:num w:numId="14" w16cid:durableId="1741557791">
    <w:abstractNumId w:val="5"/>
  </w:num>
  <w:num w:numId="15" w16cid:durableId="27721857">
    <w:abstractNumId w:val="9"/>
  </w:num>
  <w:num w:numId="16" w16cid:durableId="1952978192">
    <w:abstractNumId w:val="13"/>
  </w:num>
  <w:num w:numId="17" w16cid:durableId="1581208825">
    <w:abstractNumId w:val="2"/>
  </w:num>
  <w:num w:numId="18" w16cid:durableId="323318465">
    <w:abstractNumId w:val="3"/>
  </w:num>
  <w:num w:numId="19" w16cid:durableId="717122619">
    <w:abstractNumId w:val="25"/>
  </w:num>
  <w:num w:numId="20" w16cid:durableId="219824425">
    <w:abstractNumId w:val="38"/>
  </w:num>
  <w:num w:numId="21" w16cid:durableId="2019041738">
    <w:abstractNumId w:val="34"/>
  </w:num>
  <w:num w:numId="22" w16cid:durableId="1997996900">
    <w:abstractNumId w:val="30"/>
  </w:num>
  <w:num w:numId="23" w16cid:durableId="2038891305">
    <w:abstractNumId w:val="35"/>
  </w:num>
  <w:num w:numId="24" w16cid:durableId="785975120">
    <w:abstractNumId w:val="37"/>
  </w:num>
  <w:num w:numId="25" w16cid:durableId="390620062">
    <w:abstractNumId w:val="17"/>
  </w:num>
  <w:num w:numId="26" w16cid:durableId="1909457831">
    <w:abstractNumId w:val="29"/>
  </w:num>
  <w:num w:numId="27" w16cid:durableId="697511996">
    <w:abstractNumId w:val="29"/>
    <w:lvlOverride w:ilvl="1">
      <w:lvl w:ilvl="1">
        <w:numFmt w:val="bullet"/>
        <w:lvlText w:val=""/>
        <w:lvlJc w:val="left"/>
        <w:pPr>
          <w:tabs>
            <w:tab w:val="num" w:pos="1440"/>
          </w:tabs>
          <w:ind w:left="1440" w:hanging="360"/>
        </w:pPr>
        <w:rPr>
          <w:rFonts w:ascii="Symbol" w:hAnsi="Symbol" w:hint="default"/>
          <w:sz w:val="20"/>
        </w:rPr>
      </w:lvl>
    </w:lvlOverride>
  </w:num>
  <w:num w:numId="28" w16cid:durableId="753745178">
    <w:abstractNumId w:val="29"/>
    <w:lvlOverride w:ilvl="1">
      <w:lvl w:ilvl="1">
        <w:numFmt w:val="bullet"/>
        <w:lvlText w:val=""/>
        <w:lvlJc w:val="left"/>
        <w:pPr>
          <w:tabs>
            <w:tab w:val="num" w:pos="1440"/>
          </w:tabs>
          <w:ind w:left="1440" w:hanging="360"/>
        </w:pPr>
        <w:rPr>
          <w:rFonts w:ascii="Symbol" w:hAnsi="Symbol" w:hint="default"/>
          <w:sz w:val="20"/>
        </w:rPr>
      </w:lvl>
    </w:lvlOverride>
  </w:num>
  <w:num w:numId="29" w16cid:durableId="1242179509">
    <w:abstractNumId w:val="29"/>
    <w:lvlOverride w:ilvl="1">
      <w:lvl w:ilvl="1">
        <w:numFmt w:val="bullet"/>
        <w:lvlText w:val=""/>
        <w:lvlJc w:val="left"/>
        <w:pPr>
          <w:tabs>
            <w:tab w:val="num" w:pos="1440"/>
          </w:tabs>
          <w:ind w:left="1440" w:hanging="360"/>
        </w:pPr>
        <w:rPr>
          <w:rFonts w:ascii="Symbol" w:hAnsi="Symbol" w:hint="default"/>
          <w:sz w:val="20"/>
        </w:rPr>
      </w:lvl>
    </w:lvlOverride>
  </w:num>
  <w:num w:numId="30" w16cid:durableId="675422700">
    <w:abstractNumId w:val="29"/>
    <w:lvlOverride w:ilvl="1">
      <w:lvl w:ilvl="1">
        <w:numFmt w:val="bullet"/>
        <w:lvlText w:val=""/>
        <w:lvlJc w:val="left"/>
        <w:pPr>
          <w:tabs>
            <w:tab w:val="num" w:pos="1440"/>
          </w:tabs>
          <w:ind w:left="1440" w:hanging="360"/>
        </w:pPr>
        <w:rPr>
          <w:rFonts w:ascii="Symbol" w:hAnsi="Symbol" w:hint="default"/>
          <w:sz w:val="20"/>
        </w:rPr>
      </w:lvl>
    </w:lvlOverride>
  </w:num>
  <w:num w:numId="31" w16cid:durableId="646126105">
    <w:abstractNumId w:val="29"/>
    <w:lvlOverride w:ilvl="1">
      <w:lvl w:ilvl="1">
        <w:numFmt w:val="bullet"/>
        <w:lvlText w:val=""/>
        <w:lvlJc w:val="left"/>
        <w:pPr>
          <w:tabs>
            <w:tab w:val="num" w:pos="1440"/>
          </w:tabs>
          <w:ind w:left="1440" w:hanging="360"/>
        </w:pPr>
        <w:rPr>
          <w:rFonts w:ascii="Symbol" w:hAnsi="Symbol" w:hint="default"/>
          <w:sz w:val="20"/>
        </w:rPr>
      </w:lvl>
    </w:lvlOverride>
  </w:num>
  <w:num w:numId="32" w16cid:durableId="1843351450">
    <w:abstractNumId w:val="29"/>
    <w:lvlOverride w:ilvl="1">
      <w:lvl w:ilvl="1">
        <w:numFmt w:val="bullet"/>
        <w:lvlText w:val=""/>
        <w:lvlJc w:val="left"/>
        <w:pPr>
          <w:tabs>
            <w:tab w:val="num" w:pos="1440"/>
          </w:tabs>
          <w:ind w:left="1440" w:hanging="360"/>
        </w:pPr>
        <w:rPr>
          <w:rFonts w:ascii="Symbol" w:hAnsi="Symbol" w:hint="default"/>
          <w:sz w:val="20"/>
        </w:rPr>
      </w:lvl>
    </w:lvlOverride>
  </w:num>
  <w:num w:numId="33" w16cid:durableId="545218341">
    <w:abstractNumId w:val="29"/>
    <w:lvlOverride w:ilvl="1">
      <w:lvl w:ilvl="1">
        <w:numFmt w:val="bullet"/>
        <w:lvlText w:val=""/>
        <w:lvlJc w:val="left"/>
        <w:pPr>
          <w:tabs>
            <w:tab w:val="num" w:pos="1440"/>
          </w:tabs>
          <w:ind w:left="1440" w:hanging="360"/>
        </w:pPr>
        <w:rPr>
          <w:rFonts w:ascii="Symbol" w:hAnsi="Symbol" w:hint="default"/>
          <w:sz w:val="20"/>
        </w:rPr>
      </w:lvl>
    </w:lvlOverride>
  </w:num>
  <w:num w:numId="34" w16cid:durableId="1510102617">
    <w:abstractNumId w:val="7"/>
  </w:num>
  <w:num w:numId="35" w16cid:durableId="1310329234">
    <w:abstractNumId w:val="21"/>
  </w:num>
  <w:num w:numId="36" w16cid:durableId="82532299">
    <w:abstractNumId w:val="22"/>
  </w:num>
  <w:num w:numId="37" w16cid:durableId="619800540">
    <w:abstractNumId w:val="11"/>
  </w:num>
  <w:num w:numId="38" w16cid:durableId="1952393599">
    <w:abstractNumId w:val="12"/>
  </w:num>
  <w:num w:numId="39" w16cid:durableId="1775320969">
    <w:abstractNumId w:val="31"/>
  </w:num>
  <w:num w:numId="40" w16cid:durableId="118038338">
    <w:abstractNumId w:val="24"/>
  </w:num>
  <w:num w:numId="41" w16cid:durableId="1024215132">
    <w:abstractNumId w:val="1"/>
  </w:num>
  <w:num w:numId="42" w16cid:durableId="1206793295">
    <w:abstractNumId w:val="32"/>
  </w:num>
  <w:num w:numId="43" w16cid:durableId="1737163904">
    <w:abstractNumId w:val="39"/>
  </w:num>
  <w:num w:numId="44" w16cid:durableId="1479570671">
    <w:abstractNumId w:val="16"/>
  </w:num>
  <w:num w:numId="45" w16cid:durableId="1001272144">
    <w:abstractNumId w:val="19"/>
  </w:num>
  <w:num w:numId="46" w16cid:durableId="1319924810">
    <w:abstractNumId w:val="40"/>
  </w:num>
  <w:num w:numId="47" w16cid:durableId="1164706144">
    <w:abstractNumId w:val="0"/>
  </w:num>
  <w:num w:numId="48" w16cid:durableId="431047160">
    <w:abstractNumId w:val="4"/>
  </w:num>
  <w:num w:numId="49" w16cid:durableId="40719740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15364835-D02B-45F6-84B9-26E579E93879}"/>
    <w:docVar w:name="dgnword-eventsink" w:val="1291245844240"/>
  </w:docVars>
  <w:rsids>
    <w:rsidRoot w:val="00691885"/>
    <w:rsid w:val="00005B81"/>
    <w:rsid w:val="0001639C"/>
    <w:rsid w:val="00023558"/>
    <w:rsid w:val="0002427E"/>
    <w:rsid w:val="00027CED"/>
    <w:rsid w:val="000308AB"/>
    <w:rsid w:val="000329AA"/>
    <w:rsid w:val="00042A16"/>
    <w:rsid w:val="00052C1A"/>
    <w:rsid w:val="00052C5D"/>
    <w:rsid w:val="00053FD8"/>
    <w:rsid w:val="000556D1"/>
    <w:rsid w:val="0005603F"/>
    <w:rsid w:val="00057023"/>
    <w:rsid w:val="000662F7"/>
    <w:rsid w:val="00084296"/>
    <w:rsid w:val="00093451"/>
    <w:rsid w:val="00094B28"/>
    <w:rsid w:val="000A1B01"/>
    <w:rsid w:val="000A2925"/>
    <w:rsid w:val="000A2A77"/>
    <w:rsid w:val="000A45EC"/>
    <w:rsid w:val="000A51B7"/>
    <w:rsid w:val="000A5E4E"/>
    <w:rsid w:val="000A614D"/>
    <w:rsid w:val="000A6C37"/>
    <w:rsid w:val="000B39FC"/>
    <w:rsid w:val="000B7272"/>
    <w:rsid w:val="000B77E7"/>
    <w:rsid w:val="000C1AC4"/>
    <w:rsid w:val="000C325E"/>
    <w:rsid w:val="000C3686"/>
    <w:rsid w:val="000C7A8B"/>
    <w:rsid w:val="000D2F8D"/>
    <w:rsid w:val="000D59F3"/>
    <w:rsid w:val="000E11AD"/>
    <w:rsid w:val="000E1DBD"/>
    <w:rsid w:val="000E4F02"/>
    <w:rsid w:val="000E5209"/>
    <w:rsid w:val="000E65EE"/>
    <w:rsid w:val="000E7AA4"/>
    <w:rsid w:val="000F0864"/>
    <w:rsid w:val="0010158E"/>
    <w:rsid w:val="001039B3"/>
    <w:rsid w:val="0010586D"/>
    <w:rsid w:val="00116289"/>
    <w:rsid w:val="001320CA"/>
    <w:rsid w:val="00137570"/>
    <w:rsid w:val="001423EB"/>
    <w:rsid w:val="001469A4"/>
    <w:rsid w:val="0015236D"/>
    <w:rsid w:val="00163746"/>
    <w:rsid w:val="0016400F"/>
    <w:rsid w:val="0016791B"/>
    <w:rsid w:val="00170466"/>
    <w:rsid w:val="001705B4"/>
    <w:rsid w:val="00173160"/>
    <w:rsid w:val="0018501F"/>
    <w:rsid w:val="0018578E"/>
    <w:rsid w:val="001952D9"/>
    <w:rsid w:val="001B03AF"/>
    <w:rsid w:val="001B6D9C"/>
    <w:rsid w:val="001C0652"/>
    <w:rsid w:val="001C359C"/>
    <w:rsid w:val="001D0499"/>
    <w:rsid w:val="001E4F7E"/>
    <w:rsid w:val="001E5850"/>
    <w:rsid w:val="001F556F"/>
    <w:rsid w:val="002057B1"/>
    <w:rsid w:val="00205CC8"/>
    <w:rsid w:val="00206226"/>
    <w:rsid w:val="00213612"/>
    <w:rsid w:val="00213BFE"/>
    <w:rsid w:val="002175A8"/>
    <w:rsid w:val="002244A1"/>
    <w:rsid w:val="002259E6"/>
    <w:rsid w:val="0022603E"/>
    <w:rsid w:val="00226EDC"/>
    <w:rsid w:val="002271EF"/>
    <w:rsid w:val="0023351A"/>
    <w:rsid w:val="00233A0F"/>
    <w:rsid w:val="00234BB4"/>
    <w:rsid w:val="00235E3C"/>
    <w:rsid w:val="00237FCA"/>
    <w:rsid w:val="00241432"/>
    <w:rsid w:val="00243787"/>
    <w:rsid w:val="00243E93"/>
    <w:rsid w:val="00246791"/>
    <w:rsid w:val="00253F92"/>
    <w:rsid w:val="00254648"/>
    <w:rsid w:val="00254FE4"/>
    <w:rsid w:val="00255BB3"/>
    <w:rsid w:val="00255F86"/>
    <w:rsid w:val="0025757A"/>
    <w:rsid w:val="00263A54"/>
    <w:rsid w:val="00263C16"/>
    <w:rsid w:val="00263C33"/>
    <w:rsid w:val="00267262"/>
    <w:rsid w:val="002676C7"/>
    <w:rsid w:val="002705C5"/>
    <w:rsid w:val="00275007"/>
    <w:rsid w:val="00287378"/>
    <w:rsid w:val="0029755B"/>
    <w:rsid w:val="002A1F77"/>
    <w:rsid w:val="002A496E"/>
    <w:rsid w:val="002B7278"/>
    <w:rsid w:val="002C0FD7"/>
    <w:rsid w:val="002C541F"/>
    <w:rsid w:val="002D3FDE"/>
    <w:rsid w:val="002D71D6"/>
    <w:rsid w:val="0030146E"/>
    <w:rsid w:val="00301FAF"/>
    <w:rsid w:val="00303BF6"/>
    <w:rsid w:val="00306985"/>
    <w:rsid w:val="0030704D"/>
    <w:rsid w:val="00307C6C"/>
    <w:rsid w:val="0031078C"/>
    <w:rsid w:val="00311233"/>
    <w:rsid w:val="00315B6A"/>
    <w:rsid w:val="003164F9"/>
    <w:rsid w:val="003216F9"/>
    <w:rsid w:val="00324ED0"/>
    <w:rsid w:val="0033054B"/>
    <w:rsid w:val="003361AC"/>
    <w:rsid w:val="00336B7E"/>
    <w:rsid w:val="00341141"/>
    <w:rsid w:val="00342D6F"/>
    <w:rsid w:val="003430C2"/>
    <w:rsid w:val="003460DB"/>
    <w:rsid w:val="003544D0"/>
    <w:rsid w:val="00356063"/>
    <w:rsid w:val="00360161"/>
    <w:rsid w:val="0036060B"/>
    <w:rsid w:val="00362687"/>
    <w:rsid w:val="00363B15"/>
    <w:rsid w:val="00370026"/>
    <w:rsid w:val="00371F0B"/>
    <w:rsid w:val="00372594"/>
    <w:rsid w:val="00373F4F"/>
    <w:rsid w:val="0038027D"/>
    <w:rsid w:val="003811ED"/>
    <w:rsid w:val="00391181"/>
    <w:rsid w:val="00392AF0"/>
    <w:rsid w:val="00392BAE"/>
    <w:rsid w:val="00393D74"/>
    <w:rsid w:val="003964AA"/>
    <w:rsid w:val="003A1706"/>
    <w:rsid w:val="003A2F18"/>
    <w:rsid w:val="003A4A9D"/>
    <w:rsid w:val="003A7A24"/>
    <w:rsid w:val="003B04FC"/>
    <w:rsid w:val="003B302C"/>
    <w:rsid w:val="003C2A48"/>
    <w:rsid w:val="003C2A74"/>
    <w:rsid w:val="003C52D8"/>
    <w:rsid w:val="003D7337"/>
    <w:rsid w:val="003F2B67"/>
    <w:rsid w:val="004023AA"/>
    <w:rsid w:val="00404DAC"/>
    <w:rsid w:val="00410C2A"/>
    <w:rsid w:val="00413A11"/>
    <w:rsid w:val="00417E00"/>
    <w:rsid w:val="0042574A"/>
    <w:rsid w:val="00434EBD"/>
    <w:rsid w:val="004371C1"/>
    <w:rsid w:val="004417F1"/>
    <w:rsid w:val="00445433"/>
    <w:rsid w:val="00447212"/>
    <w:rsid w:val="004525C6"/>
    <w:rsid w:val="00457D49"/>
    <w:rsid w:val="00461131"/>
    <w:rsid w:val="00461B32"/>
    <w:rsid w:val="0046238E"/>
    <w:rsid w:val="004716CF"/>
    <w:rsid w:val="00473687"/>
    <w:rsid w:val="00477C4C"/>
    <w:rsid w:val="00480434"/>
    <w:rsid w:val="0048101F"/>
    <w:rsid w:val="0048615A"/>
    <w:rsid w:val="00491CDF"/>
    <w:rsid w:val="004933B6"/>
    <w:rsid w:val="00494263"/>
    <w:rsid w:val="004973EB"/>
    <w:rsid w:val="004B0538"/>
    <w:rsid w:val="004B1114"/>
    <w:rsid w:val="004B1172"/>
    <w:rsid w:val="004C0502"/>
    <w:rsid w:val="004C2524"/>
    <w:rsid w:val="004C50DB"/>
    <w:rsid w:val="004C5753"/>
    <w:rsid w:val="004C6967"/>
    <w:rsid w:val="004C77CC"/>
    <w:rsid w:val="004D04F4"/>
    <w:rsid w:val="004D465A"/>
    <w:rsid w:val="004E193E"/>
    <w:rsid w:val="004E1CEA"/>
    <w:rsid w:val="004F5BA7"/>
    <w:rsid w:val="004F5F76"/>
    <w:rsid w:val="00502F22"/>
    <w:rsid w:val="00505268"/>
    <w:rsid w:val="005064F9"/>
    <w:rsid w:val="0050728C"/>
    <w:rsid w:val="00512846"/>
    <w:rsid w:val="0051347F"/>
    <w:rsid w:val="005143FD"/>
    <w:rsid w:val="00517114"/>
    <w:rsid w:val="0053277C"/>
    <w:rsid w:val="005336CC"/>
    <w:rsid w:val="005462DD"/>
    <w:rsid w:val="005463AB"/>
    <w:rsid w:val="00555103"/>
    <w:rsid w:val="00560705"/>
    <w:rsid w:val="005638DC"/>
    <w:rsid w:val="00565B2F"/>
    <w:rsid w:val="00574E65"/>
    <w:rsid w:val="00587CDE"/>
    <w:rsid w:val="005949F9"/>
    <w:rsid w:val="00596501"/>
    <w:rsid w:val="005A55F7"/>
    <w:rsid w:val="005B1CBE"/>
    <w:rsid w:val="005B64C8"/>
    <w:rsid w:val="005B6CE6"/>
    <w:rsid w:val="005C3471"/>
    <w:rsid w:val="005C4AE6"/>
    <w:rsid w:val="005D1CEF"/>
    <w:rsid w:val="005D1FFD"/>
    <w:rsid w:val="005D572F"/>
    <w:rsid w:val="005E2FD4"/>
    <w:rsid w:val="005F007C"/>
    <w:rsid w:val="005F309C"/>
    <w:rsid w:val="005F4903"/>
    <w:rsid w:val="005F5028"/>
    <w:rsid w:val="005F7B7E"/>
    <w:rsid w:val="006015DB"/>
    <w:rsid w:val="00613F3C"/>
    <w:rsid w:val="006145F9"/>
    <w:rsid w:val="00614CF7"/>
    <w:rsid w:val="00616E33"/>
    <w:rsid w:val="006200FE"/>
    <w:rsid w:val="00625B0D"/>
    <w:rsid w:val="006276F0"/>
    <w:rsid w:val="00627FA2"/>
    <w:rsid w:val="00632404"/>
    <w:rsid w:val="00642D6B"/>
    <w:rsid w:val="00646A9F"/>
    <w:rsid w:val="006566FB"/>
    <w:rsid w:val="00657479"/>
    <w:rsid w:val="00657BF2"/>
    <w:rsid w:val="00661595"/>
    <w:rsid w:val="00661781"/>
    <w:rsid w:val="00661D0C"/>
    <w:rsid w:val="00662FAC"/>
    <w:rsid w:val="00665D15"/>
    <w:rsid w:val="0066612D"/>
    <w:rsid w:val="00673C8E"/>
    <w:rsid w:val="00675002"/>
    <w:rsid w:val="0067525B"/>
    <w:rsid w:val="00675555"/>
    <w:rsid w:val="00677BA3"/>
    <w:rsid w:val="00680BC1"/>
    <w:rsid w:val="00681627"/>
    <w:rsid w:val="00691885"/>
    <w:rsid w:val="006942EB"/>
    <w:rsid w:val="00697A98"/>
    <w:rsid w:val="006A1DC1"/>
    <w:rsid w:val="006A2786"/>
    <w:rsid w:val="006A3C12"/>
    <w:rsid w:val="006A417D"/>
    <w:rsid w:val="006A4C4B"/>
    <w:rsid w:val="006B0B34"/>
    <w:rsid w:val="006B110D"/>
    <w:rsid w:val="006B3766"/>
    <w:rsid w:val="006B3917"/>
    <w:rsid w:val="006B52ED"/>
    <w:rsid w:val="006B6099"/>
    <w:rsid w:val="006B74FD"/>
    <w:rsid w:val="006C0B1F"/>
    <w:rsid w:val="006D05EF"/>
    <w:rsid w:val="006D31C0"/>
    <w:rsid w:val="006D428C"/>
    <w:rsid w:val="006E1251"/>
    <w:rsid w:val="006E6F12"/>
    <w:rsid w:val="006E787E"/>
    <w:rsid w:val="006F4734"/>
    <w:rsid w:val="006F6848"/>
    <w:rsid w:val="0070084B"/>
    <w:rsid w:val="00704A8E"/>
    <w:rsid w:val="00710AC0"/>
    <w:rsid w:val="00716B86"/>
    <w:rsid w:val="00716FB1"/>
    <w:rsid w:val="00736359"/>
    <w:rsid w:val="00741444"/>
    <w:rsid w:val="00741BAC"/>
    <w:rsid w:val="007426ED"/>
    <w:rsid w:val="00751B50"/>
    <w:rsid w:val="007562F5"/>
    <w:rsid w:val="00757BC3"/>
    <w:rsid w:val="00761CC1"/>
    <w:rsid w:val="00761E56"/>
    <w:rsid w:val="007715C6"/>
    <w:rsid w:val="007762DE"/>
    <w:rsid w:val="00780415"/>
    <w:rsid w:val="007934FA"/>
    <w:rsid w:val="007A038B"/>
    <w:rsid w:val="007A790D"/>
    <w:rsid w:val="007A7C5A"/>
    <w:rsid w:val="007B0454"/>
    <w:rsid w:val="007B2E61"/>
    <w:rsid w:val="007B33E4"/>
    <w:rsid w:val="007B520E"/>
    <w:rsid w:val="007B5A0E"/>
    <w:rsid w:val="007B696B"/>
    <w:rsid w:val="007B6CA0"/>
    <w:rsid w:val="007B6F62"/>
    <w:rsid w:val="007B709A"/>
    <w:rsid w:val="007B719C"/>
    <w:rsid w:val="007C1A8D"/>
    <w:rsid w:val="007C21BB"/>
    <w:rsid w:val="007D0604"/>
    <w:rsid w:val="007D2635"/>
    <w:rsid w:val="007D557B"/>
    <w:rsid w:val="007E0BC4"/>
    <w:rsid w:val="00803B0C"/>
    <w:rsid w:val="00803B72"/>
    <w:rsid w:val="00815029"/>
    <w:rsid w:val="00820AD7"/>
    <w:rsid w:val="00820D6B"/>
    <w:rsid w:val="00821DDC"/>
    <w:rsid w:val="00822CFC"/>
    <w:rsid w:val="0082371A"/>
    <w:rsid w:val="008260C3"/>
    <w:rsid w:val="00826747"/>
    <w:rsid w:val="0083050D"/>
    <w:rsid w:val="00830A42"/>
    <w:rsid w:val="00853534"/>
    <w:rsid w:val="008712B1"/>
    <w:rsid w:val="00873FE4"/>
    <w:rsid w:val="0087605C"/>
    <w:rsid w:val="00876860"/>
    <w:rsid w:val="008804F8"/>
    <w:rsid w:val="008828F4"/>
    <w:rsid w:val="008A43E1"/>
    <w:rsid w:val="008B4BF7"/>
    <w:rsid w:val="008B559E"/>
    <w:rsid w:val="008C16F9"/>
    <w:rsid w:val="008C5F90"/>
    <w:rsid w:val="008D0486"/>
    <w:rsid w:val="008D3955"/>
    <w:rsid w:val="008D3DE3"/>
    <w:rsid w:val="008D75DA"/>
    <w:rsid w:val="008E0514"/>
    <w:rsid w:val="008E76EB"/>
    <w:rsid w:val="008F03D6"/>
    <w:rsid w:val="008F089D"/>
    <w:rsid w:val="008F2D8F"/>
    <w:rsid w:val="008F7013"/>
    <w:rsid w:val="0090141D"/>
    <w:rsid w:val="0090339E"/>
    <w:rsid w:val="00904786"/>
    <w:rsid w:val="0091105E"/>
    <w:rsid w:val="00911E93"/>
    <w:rsid w:val="00913FE9"/>
    <w:rsid w:val="00914696"/>
    <w:rsid w:val="00914E7D"/>
    <w:rsid w:val="00915719"/>
    <w:rsid w:val="00917594"/>
    <w:rsid w:val="0092171E"/>
    <w:rsid w:val="00921AD8"/>
    <w:rsid w:val="00923F1A"/>
    <w:rsid w:val="0092678B"/>
    <w:rsid w:val="00940621"/>
    <w:rsid w:val="00942ADB"/>
    <w:rsid w:val="00946C61"/>
    <w:rsid w:val="009543EE"/>
    <w:rsid w:val="0096152C"/>
    <w:rsid w:val="00965065"/>
    <w:rsid w:val="00972050"/>
    <w:rsid w:val="00976C45"/>
    <w:rsid w:val="00982CCA"/>
    <w:rsid w:val="009838AA"/>
    <w:rsid w:val="00983DD5"/>
    <w:rsid w:val="0098586E"/>
    <w:rsid w:val="00991DC5"/>
    <w:rsid w:val="009931A3"/>
    <w:rsid w:val="009B57AB"/>
    <w:rsid w:val="009B6C2F"/>
    <w:rsid w:val="009B759F"/>
    <w:rsid w:val="009C0403"/>
    <w:rsid w:val="009C1921"/>
    <w:rsid w:val="009C56C7"/>
    <w:rsid w:val="009C5D12"/>
    <w:rsid w:val="009C667C"/>
    <w:rsid w:val="009C6F41"/>
    <w:rsid w:val="009C75E8"/>
    <w:rsid w:val="009D0EBE"/>
    <w:rsid w:val="009D346D"/>
    <w:rsid w:val="009D5ACF"/>
    <w:rsid w:val="009D5AEC"/>
    <w:rsid w:val="009D6E1F"/>
    <w:rsid w:val="009E55CB"/>
    <w:rsid w:val="009E5CD3"/>
    <w:rsid w:val="009E64AB"/>
    <w:rsid w:val="009F3370"/>
    <w:rsid w:val="009F3D1A"/>
    <w:rsid w:val="009F4A6E"/>
    <w:rsid w:val="009F64FE"/>
    <w:rsid w:val="009F696C"/>
    <w:rsid w:val="00A032F9"/>
    <w:rsid w:val="00A035D7"/>
    <w:rsid w:val="00A058C4"/>
    <w:rsid w:val="00A05DEA"/>
    <w:rsid w:val="00A1025B"/>
    <w:rsid w:val="00A105B5"/>
    <w:rsid w:val="00A11A83"/>
    <w:rsid w:val="00A1276E"/>
    <w:rsid w:val="00A1322C"/>
    <w:rsid w:val="00A13A1F"/>
    <w:rsid w:val="00A15765"/>
    <w:rsid w:val="00A30898"/>
    <w:rsid w:val="00A30F7D"/>
    <w:rsid w:val="00A317E8"/>
    <w:rsid w:val="00A3743F"/>
    <w:rsid w:val="00A52DC9"/>
    <w:rsid w:val="00A57F1C"/>
    <w:rsid w:val="00A616D1"/>
    <w:rsid w:val="00A63F8E"/>
    <w:rsid w:val="00A66821"/>
    <w:rsid w:val="00A67F32"/>
    <w:rsid w:val="00A7751F"/>
    <w:rsid w:val="00A825F2"/>
    <w:rsid w:val="00A8274D"/>
    <w:rsid w:val="00A830E6"/>
    <w:rsid w:val="00A90637"/>
    <w:rsid w:val="00A9228F"/>
    <w:rsid w:val="00A93154"/>
    <w:rsid w:val="00A948BB"/>
    <w:rsid w:val="00A95011"/>
    <w:rsid w:val="00AB2FE2"/>
    <w:rsid w:val="00AC268A"/>
    <w:rsid w:val="00AC4FB8"/>
    <w:rsid w:val="00AE0696"/>
    <w:rsid w:val="00AF06C9"/>
    <w:rsid w:val="00AF26B8"/>
    <w:rsid w:val="00AF3064"/>
    <w:rsid w:val="00AF7130"/>
    <w:rsid w:val="00AF7AC3"/>
    <w:rsid w:val="00B03843"/>
    <w:rsid w:val="00B03CE6"/>
    <w:rsid w:val="00B046B9"/>
    <w:rsid w:val="00B07C66"/>
    <w:rsid w:val="00B1799A"/>
    <w:rsid w:val="00B24066"/>
    <w:rsid w:val="00B27825"/>
    <w:rsid w:val="00B3242C"/>
    <w:rsid w:val="00B34D5D"/>
    <w:rsid w:val="00B35F9D"/>
    <w:rsid w:val="00B43D10"/>
    <w:rsid w:val="00B47903"/>
    <w:rsid w:val="00B51502"/>
    <w:rsid w:val="00B53B94"/>
    <w:rsid w:val="00B56E01"/>
    <w:rsid w:val="00B62D03"/>
    <w:rsid w:val="00B65865"/>
    <w:rsid w:val="00B67835"/>
    <w:rsid w:val="00B72881"/>
    <w:rsid w:val="00B76D14"/>
    <w:rsid w:val="00B8680F"/>
    <w:rsid w:val="00B86D13"/>
    <w:rsid w:val="00B90DC3"/>
    <w:rsid w:val="00B93443"/>
    <w:rsid w:val="00BA03AE"/>
    <w:rsid w:val="00BA6A72"/>
    <w:rsid w:val="00BA73ED"/>
    <w:rsid w:val="00BA7E54"/>
    <w:rsid w:val="00BB0403"/>
    <w:rsid w:val="00BB286A"/>
    <w:rsid w:val="00BB32D1"/>
    <w:rsid w:val="00BB547F"/>
    <w:rsid w:val="00BB78D7"/>
    <w:rsid w:val="00BC1990"/>
    <w:rsid w:val="00BC27F2"/>
    <w:rsid w:val="00BC5651"/>
    <w:rsid w:val="00BD5A0F"/>
    <w:rsid w:val="00BD7EE5"/>
    <w:rsid w:val="00BE1A7C"/>
    <w:rsid w:val="00BE2DF4"/>
    <w:rsid w:val="00BE3ED9"/>
    <w:rsid w:val="00BE618A"/>
    <w:rsid w:val="00BE641E"/>
    <w:rsid w:val="00BF1899"/>
    <w:rsid w:val="00BF74E6"/>
    <w:rsid w:val="00C03F89"/>
    <w:rsid w:val="00C07C48"/>
    <w:rsid w:val="00C10DC3"/>
    <w:rsid w:val="00C11996"/>
    <w:rsid w:val="00C134B1"/>
    <w:rsid w:val="00C14746"/>
    <w:rsid w:val="00C2192C"/>
    <w:rsid w:val="00C25243"/>
    <w:rsid w:val="00C2627F"/>
    <w:rsid w:val="00C33D22"/>
    <w:rsid w:val="00C37147"/>
    <w:rsid w:val="00C4159E"/>
    <w:rsid w:val="00C448E3"/>
    <w:rsid w:val="00C478DB"/>
    <w:rsid w:val="00C50F0F"/>
    <w:rsid w:val="00C5468D"/>
    <w:rsid w:val="00C569F6"/>
    <w:rsid w:val="00C61B10"/>
    <w:rsid w:val="00C62201"/>
    <w:rsid w:val="00C6310D"/>
    <w:rsid w:val="00C6415D"/>
    <w:rsid w:val="00C65207"/>
    <w:rsid w:val="00C6745D"/>
    <w:rsid w:val="00C71818"/>
    <w:rsid w:val="00C72CEB"/>
    <w:rsid w:val="00C7417D"/>
    <w:rsid w:val="00C90522"/>
    <w:rsid w:val="00C92EB5"/>
    <w:rsid w:val="00C948B6"/>
    <w:rsid w:val="00C96958"/>
    <w:rsid w:val="00CA6219"/>
    <w:rsid w:val="00CA7D4B"/>
    <w:rsid w:val="00CC49DE"/>
    <w:rsid w:val="00CC7130"/>
    <w:rsid w:val="00CC7D9E"/>
    <w:rsid w:val="00CD27AB"/>
    <w:rsid w:val="00CD2BB7"/>
    <w:rsid w:val="00CD2EF1"/>
    <w:rsid w:val="00CE3E7C"/>
    <w:rsid w:val="00CF58BB"/>
    <w:rsid w:val="00D01622"/>
    <w:rsid w:val="00D0453D"/>
    <w:rsid w:val="00D06BB7"/>
    <w:rsid w:val="00D1259E"/>
    <w:rsid w:val="00D14331"/>
    <w:rsid w:val="00D16F8B"/>
    <w:rsid w:val="00D17D02"/>
    <w:rsid w:val="00D20B98"/>
    <w:rsid w:val="00D26DEA"/>
    <w:rsid w:val="00D33539"/>
    <w:rsid w:val="00D36D24"/>
    <w:rsid w:val="00D4086D"/>
    <w:rsid w:val="00D40CA5"/>
    <w:rsid w:val="00D411FA"/>
    <w:rsid w:val="00D4174E"/>
    <w:rsid w:val="00D52529"/>
    <w:rsid w:val="00D537E8"/>
    <w:rsid w:val="00D562C1"/>
    <w:rsid w:val="00D57F53"/>
    <w:rsid w:val="00D64957"/>
    <w:rsid w:val="00D65A52"/>
    <w:rsid w:val="00D65AFC"/>
    <w:rsid w:val="00D70DE6"/>
    <w:rsid w:val="00D72BD7"/>
    <w:rsid w:val="00D75921"/>
    <w:rsid w:val="00D77002"/>
    <w:rsid w:val="00D77F09"/>
    <w:rsid w:val="00D83AF6"/>
    <w:rsid w:val="00D9613C"/>
    <w:rsid w:val="00DA1B86"/>
    <w:rsid w:val="00DA1BE3"/>
    <w:rsid w:val="00DB019A"/>
    <w:rsid w:val="00DB0F12"/>
    <w:rsid w:val="00DB4352"/>
    <w:rsid w:val="00DB5098"/>
    <w:rsid w:val="00DB69D7"/>
    <w:rsid w:val="00DB6D3E"/>
    <w:rsid w:val="00DC03F5"/>
    <w:rsid w:val="00DC7C70"/>
    <w:rsid w:val="00DD1FB7"/>
    <w:rsid w:val="00DD62DF"/>
    <w:rsid w:val="00DD63A9"/>
    <w:rsid w:val="00DD73C4"/>
    <w:rsid w:val="00DE134D"/>
    <w:rsid w:val="00DE3673"/>
    <w:rsid w:val="00DF00BE"/>
    <w:rsid w:val="00DF223B"/>
    <w:rsid w:val="00DF2B3F"/>
    <w:rsid w:val="00DF40CE"/>
    <w:rsid w:val="00DF6910"/>
    <w:rsid w:val="00E05919"/>
    <w:rsid w:val="00E05E0B"/>
    <w:rsid w:val="00E10BFF"/>
    <w:rsid w:val="00E11AC9"/>
    <w:rsid w:val="00E147CB"/>
    <w:rsid w:val="00E177E8"/>
    <w:rsid w:val="00E23004"/>
    <w:rsid w:val="00E3507D"/>
    <w:rsid w:val="00E4165D"/>
    <w:rsid w:val="00E421E4"/>
    <w:rsid w:val="00E603FE"/>
    <w:rsid w:val="00E70203"/>
    <w:rsid w:val="00E77161"/>
    <w:rsid w:val="00E915C1"/>
    <w:rsid w:val="00EA0716"/>
    <w:rsid w:val="00EA4BFC"/>
    <w:rsid w:val="00EB2B4A"/>
    <w:rsid w:val="00EB55B6"/>
    <w:rsid w:val="00EB70EA"/>
    <w:rsid w:val="00EC4713"/>
    <w:rsid w:val="00EC706C"/>
    <w:rsid w:val="00EC7BA8"/>
    <w:rsid w:val="00ED10D2"/>
    <w:rsid w:val="00ED7C0A"/>
    <w:rsid w:val="00EE30FD"/>
    <w:rsid w:val="00EE49F9"/>
    <w:rsid w:val="00EE4B6C"/>
    <w:rsid w:val="00EE4D7F"/>
    <w:rsid w:val="00EE60FA"/>
    <w:rsid w:val="00EE7F6A"/>
    <w:rsid w:val="00EF1E4B"/>
    <w:rsid w:val="00EF1EE2"/>
    <w:rsid w:val="00F02B74"/>
    <w:rsid w:val="00F04652"/>
    <w:rsid w:val="00F053A8"/>
    <w:rsid w:val="00F05C06"/>
    <w:rsid w:val="00F11949"/>
    <w:rsid w:val="00F21FAA"/>
    <w:rsid w:val="00F25FE7"/>
    <w:rsid w:val="00F26F33"/>
    <w:rsid w:val="00F36CDD"/>
    <w:rsid w:val="00F41574"/>
    <w:rsid w:val="00F4231E"/>
    <w:rsid w:val="00F46B2C"/>
    <w:rsid w:val="00F47F76"/>
    <w:rsid w:val="00F5668A"/>
    <w:rsid w:val="00F61ADE"/>
    <w:rsid w:val="00F65BF4"/>
    <w:rsid w:val="00F725CF"/>
    <w:rsid w:val="00F82402"/>
    <w:rsid w:val="00F8250D"/>
    <w:rsid w:val="00F861D9"/>
    <w:rsid w:val="00F906D7"/>
    <w:rsid w:val="00F911DA"/>
    <w:rsid w:val="00F91281"/>
    <w:rsid w:val="00F9295E"/>
    <w:rsid w:val="00F92F80"/>
    <w:rsid w:val="00F95A64"/>
    <w:rsid w:val="00FA5E26"/>
    <w:rsid w:val="00FA7852"/>
    <w:rsid w:val="00FC2F98"/>
    <w:rsid w:val="00FC4A37"/>
    <w:rsid w:val="00FC6BA1"/>
    <w:rsid w:val="00FD1426"/>
    <w:rsid w:val="00FD7BC0"/>
    <w:rsid w:val="00FE05A9"/>
    <w:rsid w:val="00FE4532"/>
    <w:rsid w:val="00FE46D0"/>
    <w:rsid w:val="00FF61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4488F"/>
  <w15:chartTrackingRefBased/>
  <w15:docId w15:val="{EC73D9B4-D28B-43A7-959D-5203A1BDC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6910"/>
    <w:pPr>
      <w:spacing w:before="200" w:after="200" w:line="276" w:lineRule="auto"/>
    </w:pPr>
    <w:rPr>
      <w:rFonts w:eastAsiaTheme="minorEastAsia"/>
      <w:kern w:val="0"/>
      <w:sz w:val="20"/>
      <w:szCs w:val="20"/>
      <w:lang w:eastAsia="en-GB"/>
      <w14:ligatures w14:val="none"/>
    </w:rPr>
  </w:style>
  <w:style w:type="paragraph" w:styleId="Heading1">
    <w:name w:val="heading 1"/>
    <w:basedOn w:val="Normal"/>
    <w:next w:val="Normal"/>
    <w:link w:val="Heading1Char"/>
    <w:uiPriority w:val="9"/>
    <w:qFormat/>
    <w:rsid w:val="00691885"/>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b/>
      <w:bCs/>
      <w:caps/>
      <w:color w:val="FFFFFF" w:themeColor="background1"/>
      <w:spacing w:val="15"/>
      <w:sz w:val="22"/>
      <w:szCs w:val="22"/>
    </w:rPr>
  </w:style>
  <w:style w:type="paragraph" w:styleId="Heading3">
    <w:name w:val="heading 3"/>
    <w:basedOn w:val="Normal"/>
    <w:next w:val="Normal"/>
    <w:link w:val="Heading3Char"/>
    <w:uiPriority w:val="9"/>
    <w:semiHidden/>
    <w:unhideWhenUsed/>
    <w:qFormat/>
    <w:rsid w:val="00B6586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885"/>
    <w:rPr>
      <w:rFonts w:eastAsiaTheme="minorEastAsia"/>
      <w:b/>
      <w:bCs/>
      <w:caps/>
      <w:color w:val="FFFFFF" w:themeColor="background1"/>
      <w:spacing w:val="15"/>
      <w:kern w:val="0"/>
      <w:shd w:val="clear" w:color="auto" w:fill="5B9BD5" w:themeFill="accent1"/>
      <w:lang w:eastAsia="en-GB"/>
      <w14:ligatures w14:val="none"/>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691885"/>
    <w:pPr>
      <w:ind w:left="720"/>
      <w:contextualSpacing/>
    </w:pPr>
  </w:style>
  <w:style w:type="character" w:styleId="Hyperlink">
    <w:name w:val="Hyperlink"/>
    <w:basedOn w:val="DefaultParagraphFont"/>
    <w:uiPriority w:val="99"/>
    <w:unhideWhenUsed/>
    <w:rsid w:val="00691885"/>
    <w:rPr>
      <w:strike w:val="0"/>
      <w:dstrike w:val="0"/>
      <w:color w:val="007DC0"/>
      <w:u w:val="none"/>
      <w:effect w: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691885"/>
    <w:rPr>
      <w:rFonts w:eastAsiaTheme="minorEastAsia"/>
      <w:kern w:val="0"/>
      <w:sz w:val="20"/>
      <w:szCs w:val="20"/>
      <w:lang w:eastAsia="en-GB"/>
      <w14:ligatures w14:val="none"/>
    </w:rPr>
  </w:style>
  <w:style w:type="paragraph" w:styleId="CommentText">
    <w:name w:val="annotation text"/>
    <w:basedOn w:val="Normal"/>
    <w:link w:val="CommentTextChar"/>
    <w:uiPriority w:val="99"/>
    <w:rsid w:val="00691885"/>
  </w:style>
  <w:style w:type="character" w:customStyle="1" w:styleId="CommentTextChar">
    <w:name w:val="Comment Text Char"/>
    <w:basedOn w:val="DefaultParagraphFont"/>
    <w:link w:val="CommentText"/>
    <w:uiPriority w:val="99"/>
    <w:rsid w:val="00691885"/>
    <w:rPr>
      <w:rFonts w:eastAsiaTheme="minorEastAsia"/>
      <w:kern w:val="0"/>
      <w:sz w:val="20"/>
      <w:szCs w:val="20"/>
      <w:lang w:eastAsia="en-GB"/>
      <w14:ligatures w14:val="none"/>
    </w:rPr>
  </w:style>
  <w:style w:type="table" w:styleId="TableGrid">
    <w:name w:val="Table Grid"/>
    <w:basedOn w:val="TableNormal"/>
    <w:uiPriority w:val="39"/>
    <w:rsid w:val="00691885"/>
    <w:pPr>
      <w:spacing w:before="200" w:after="200" w:line="276" w:lineRule="auto"/>
    </w:pPr>
    <w:rPr>
      <w:rFonts w:eastAsiaTheme="minorEastAsia"/>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691885"/>
    <w:rPr>
      <w:rFonts w:eastAsiaTheme="minorHAnsi"/>
      <w:lang w:eastAsia="en-US"/>
    </w:rPr>
  </w:style>
  <w:style w:type="character" w:customStyle="1" w:styleId="FootnoteTextChar">
    <w:name w:val="Footnote Text Char"/>
    <w:basedOn w:val="DefaultParagraphFont"/>
    <w:link w:val="FootnoteText"/>
    <w:uiPriority w:val="99"/>
    <w:rsid w:val="00691885"/>
    <w:rPr>
      <w:kern w:val="0"/>
      <w:sz w:val="20"/>
      <w:szCs w:val="20"/>
      <w14:ligatures w14:val="none"/>
    </w:rPr>
  </w:style>
  <w:style w:type="character" w:styleId="FootnoteReference">
    <w:name w:val="footnote reference"/>
    <w:basedOn w:val="DefaultParagraphFont"/>
    <w:uiPriority w:val="99"/>
    <w:unhideWhenUsed/>
    <w:rsid w:val="00691885"/>
    <w:rPr>
      <w:vertAlign w:val="superscript"/>
    </w:rPr>
  </w:style>
  <w:style w:type="character" w:styleId="CommentReference">
    <w:name w:val="annotation reference"/>
    <w:basedOn w:val="DefaultParagraphFont"/>
    <w:uiPriority w:val="99"/>
    <w:unhideWhenUsed/>
    <w:rsid w:val="001705B4"/>
    <w:rPr>
      <w:sz w:val="16"/>
      <w:szCs w:val="16"/>
    </w:rPr>
  </w:style>
  <w:style w:type="paragraph" w:styleId="CommentSubject">
    <w:name w:val="annotation subject"/>
    <w:basedOn w:val="CommentText"/>
    <w:next w:val="CommentText"/>
    <w:link w:val="CommentSubjectChar"/>
    <w:uiPriority w:val="99"/>
    <w:semiHidden/>
    <w:unhideWhenUsed/>
    <w:rsid w:val="00243787"/>
    <w:pPr>
      <w:spacing w:line="240" w:lineRule="auto"/>
    </w:pPr>
    <w:rPr>
      <w:b/>
      <w:bCs/>
    </w:rPr>
  </w:style>
  <w:style w:type="character" w:customStyle="1" w:styleId="CommentSubjectChar">
    <w:name w:val="Comment Subject Char"/>
    <w:basedOn w:val="CommentTextChar"/>
    <w:link w:val="CommentSubject"/>
    <w:uiPriority w:val="99"/>
    <w:semiHidden/>
    <w:rsid w:val="00243787"/>
    <w:rPr>
      <w:rFonts w:eastAsiaTheme="minorEastAsia"/>
      <w:b/>
      <w:bCs/>
      <w:kern w:val="0"/>
      <w:sz w:val="20"/>
      <w:szCs w:val="20"/>
      <w:lang w:eastAsia="en-GB"/>
      <w14:ligatures w14:val="none"/>
    </w:rPr>
  </w:style>
  <w:style w:type="paragraph" w:styleId="Revision">
    <w:name w:val="Revision"/>
    <w:hidden/>
    <w:uiPriority w:val="99"/>
    <w:semiHidden/>
    <w:rsid w:val="00820D6B"/>
    <w:pPr>
      <w:spacing w:after="0" w:line="240" w:lineRule="auto"/>
    </w:pPr>
    <w:rPr>
      <w:rFonts w:eastAsiaTheme="minorEastAsia"/>
      <w:kern w:val="0"/>
      <w:sz w:val="20"/>
      <w:szCs w:val="20"/>
      <w:lang w:eastAsia="en-GB"/>
      <w14:ligatures w14:val="none"/>
    </w:rPr>
  </w:style>
  <w:style w:type="paragraph" w:customStyle="1" w:styleId="Default">
    <w:name w:val="Default"/>
    <w:rsid w:val="00991DC5"/>
    <w:pPr>
      <w:autoSpaceDE w:val="0"/>
      <w:autoSpaceDN w:val="0"/>
      <w:adjustRightInd w:val="0"/>
      <w:spacing w:after="0" w:line="240" w:lineRule="auto"/>
    </w:pPr>
    <w:rPr>
      <w:rFonts w:ascii="Arial" w:hAnsi="Arial" w:cs="Arial"/>
      <w:color w:val="000000"/>
      <w:kern w:val="0"/>
      <w:sz w:val="24"/>
      <w:szCs w:val="24"/>
      <w14:ligatures w14:val="none"/>
    </w:rPr>
  </w:style>
  <w:style w:type="character" w:styleId="FollowedHyperlink">
    <w:name w:val="FollowedHyperlink"/>
    <w:basedOn w:val="DefaultParagraphFont"/>
    <w:uiPriority w:val="99"/>
    <w:semiHidden/>
    <w:unhideWhenUsed/>
    <w:rsid w:val="00C6310D"/>
    <w:rPr>
      <w:color w:val="954F72" w:themeColor="followedHyperlink"/>
      <w:u w:val="single"/>
    </w:rPr>
  </w:style>
  <w:style w:type="character" w:styleId="UnresolvedMention">
    <w:name w:val="Unresolved Mention"/>
    <w:basedOn w:val="DefaultParagraphFont"/>
    <w:uiPriority w:val="99"/>
    <w:semiHidden/>
    <w:unhideWhenUsed/>
    <w:rsid w:val="00F11949"/>
    <w:rPr>
      <w:color w:val="605E5C"/>
      <w:shd w:val="clear" w:color="auto" w:fill="E1DFDD"/>
    </w:rPr>
  </w:style>
  <w:style w:type="character" w:customStyle="1" w:styleId="Heading3Char">
    <w:name w:val="Heading 3 Char"/>
    <w:basedOn w:val="DefaultParagraphFont"/>
    <w:link w:val="Heading3"/>
    <w:uiPriority w:val="9"/>
    <w:semiHidden/>
    <w:rsid w:val="00B65865"/>
    <w:rPr>
      <w:rFonts w:asciiTheme="majorHAnsi" w:eastAsiaTheme="majorEastAsia" w:hAnsiTheme="majorHAnsi" w:cstheme="majorBidi"/>
      <w:color w:val="1F4D78" w:themeColor="accent1" w:themeShade="7F"/>
      <w:kern w:val="0"/>
      <w:sz w:val="24"/>
      <w:szCs w:val="24"/>
      <w:lang w:eastAsia="en-GB"/>
      <w14:ligatures w14:val="none"/>
    </w:rPr>
  </w:style>
  <w:style w:type="character" w:customStyle="1" w:styleId="cf01">
    <w:name w:val="cf01"/>
    <w:basedOn w:val="DefaultParagraphFont"/>
    <w:rsid w:val="002C541F"/>
    <w:rPr>
      <w:rFonts w:ascii="Segoe UI" w:hAnsi="Segoe UI" w:cs="Segoe UI" w:hint="default"/>
      <w:sz w:val="18"/>
      <w:szCs w:val="18"/>
    </w:rPr>
  </w:style>
  <w:style w:type="paragraph" w:styleId="Header">
    <w:name w:val="header"/>
    <w:basedOn w:val="Normal"/>
    <w:link w:val="HeaderChar"/>
    <w:uiPriority w:val="99"/>
    <w:unhideWhenUsed/>
    <w:rsid w:val="00716B86"/>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716B86"/>
    <w:rPr>
      <w:rFonts w:eastAsiaTheme="minorEastAsia"/>
      <w:kern w:val="0"/>
      <w:sz w:val="20"/>
      <w:szCs w:val="20"/>
      <w:lang w:eastAsia="en-GB"/>
      <w14:ligatures w14:val="none"/>
    </w:rPr>
  </w:style>
  <w:style w:type="paragraph" w:styleId="Footer">
    <w:name w:val="footer"/>
    <w:basedOn w:val="Normal"/>
    <w:link w:val="FooterChar"/>
    <w:uiPriority w:val="99"/>
    <w:unhideWhenUsed/>
    <w:rsid w:val="00716B86"/>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716B86"/>
    <w:rPr>
      <w:rFonts w:eastAsiaTheme="minorEastAsia"/>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008494">
      <w:bodyDiv w:val="1"/>
      <w:marLeft w:val="0"/>
      <w:marRight w:val="0"/>
      <w:marTop w:val="0"/>
      <w:marBottom w:val="0"/>
      <w:divBdr>
        <w:top w:val="none" w:sz="0" w:space="0" w:color="auto"/>
        <w:left w:val="none" w:sz="0" w:space="0" w:color="auto"/>
        <w:bottom w:val="none" w:sz="0" w:space="0" w:color="auto"/>
        <w:right w:val="none" w:sz="0" w:space="0" w:color="auto"/>
      </w:divBdr>
    </w:div>
    <w:div w:id="187719638">
      <w:bodyDiv w:val="1"/>
      <w:marLeft w:val="0"/>
      <w:marRight w:val="0"/>
      <w:marTop w:val="0"/>
      <w:marBottom w:val="0"/>
      <w:divBdr>
        <w:top w:val="none" w:sz="0" w:space="0" w:color="auto"/>
        <w:left w:val="none" w:sz="0" w:space="0" w:color="auto"/>
        <w:bottom w:val="none" w:sz="0" w:space="0" w:color="auto"/>
        <w:right w:val="none" w:sz="0" w:space="0" w:color="auto"/>
      </w:divBdr>
    </w:div>
    <w:div w:id="252127588">
      <w:bodyDiv w:val="1"/>
      <w:marLeft w:val="0"/>
      <w:marRight w:val="0"/>
      <w:marTop w:val="0"/>
      <w:marBottom w:val="0"/>
      <w:divBdr>
        <w:top w:val="none" w:sz="0" w:space="0" w:color="auto"/>
        <w:left w:val="none" w:sz="0" w:space="0" w:color="auto"/>
        <w:bottom w:val="none" w:sz="0" w:space="0" w:color="auto"/>
        <w:right w:val="none" w:sz="0" w:space="0" w:color="auto"/>
      </w:divBdr>
      <w:divsChild>
        <w:div w:id="543520703">
          <w:marLeft w:val="0"/>
          <w:marRight w:val="0"/>
          <w:marTop w:val="0"/>
          <w:marBottom w:val="0"/>
          <w:divBdr>
            <w:top w:val="none" w:sz="0" w:space="0" w:color="auto"/>
            <w:left w:val="none" w:sz="0" w:space="0" w:color="auto"/>
            <w:bottom w:val="none" w:sz="0" w:space="0" w:color="auto"/>
            <w:right w:val="none" w:sz="0" w:space="0" w:color="auto"/>
          </w:divBdr>
        </w:div>
      </w:divsChild>
    </w:div>
    <w:div w:id="262957288">
      <w:bodyDiv w:val="1"/>
      <w:marLeft w:val="0"/>
      <w:marRight w:val="0"/>
      <w:marTop w:val="0"/>
      <w:marBottom w:val="0"/>
      <w:divBdr>
        <w:top w:val="none" w:sz="0" w:space="0" w:color="auto"/>
        <w:left w:val="none" w:sz="0" w:space="0" w:color="auto"/>
        <w:bottom w:val="none" w:sz="0" w:space="0" w:color="auto"/>
        <w:right w:val="none" w:sz="0" w:space="0" w:color="auto"/>
      </w:divBdr>
    </w:div>
    <w:div w:id="352877318">
      <w:bodyDiv w:val="1"/>
      <w:marLeft w:val="0"/>
      <w:marRight w:val="0"/>
      <w:marTop w:val="0"/>
      <w:marBottom w:val="0"/>
      <w:divBdr>
        <w:top w:val="none" w:sz="0" w:space="0" w:color="auto"/>
        <w:left w:val="none" w:sz="0" w:space="0" w:color="auto"/>
        <w:bottom w:val="none" w:sz="0" w:space="0" w:color="auto"/>
        <w:right w:val="none" w:sz="0" w:space="0" w:color="auto"/>
      </w:divBdr>
    </w:div>
    <w:div w:id="414785979">
      <w:bodyDiv w:val="1"/>
      <w:marLeft w:val="0"/>
      <w:marRight w:val="0"/>
      <w:marTop w:val="0"/>
      <w:marBottom w:val="0"/>
      <w:divBdr>
        <w:top w:val="none" w:sz="0" w:space="0" w:color="auto"/>
        <w:left w:val="none" w:sz="0" w:space="0" w:color="auto"/>
        <w:bottom w:val="none" w:sz="0" w:space="0" w:color="auto"/>
        <w:right w:val="none" w:sz="0" w:space="0" w:color="auto"/>
      </w:divBdr>
    </w:div>
    <w:div w:id="439419726">
      <w:bodyDiv w:val="1"/>
      <w:marLeft w:val="0"/>
      <w:marRight w:val="0"/>
      <w:marTop w:val="0"/>
      <w:marBottom w:val="0"/>
      <w:divBdr>
        <w:top w:val="none" w:sz="0" w:space="0" w:color="auto"/>
        <w:left w:val="none" w:sz="0" w:space="0" w:color="auto"/>
        <w:bottom w:val="none" w:sz="0" w:space="0" w:color="auto"/>
        <w:right w:val="none" w:sz="0" w:space="0" w:color="auto"/>
      </w:divBdr>
    </w:div>
    <w:div w:id="512190733">
      <w:bodyDiv w:val="1"/>
      <w:marLeft w:val="0"/>
      <w:marRight w:val="0"/>
      <w:marTop w:val="0"/>
      <w:marBottom w:val="0"/>
      <w:divBdr>
        <w:top w:val="none" w:sz="0" w:space="0" w:color="auto"/>
        <w:left w:val="none" w:sz="0" w:space="0" w:color="auto"/>
        <w:bottom w:val="none" w:sz="0" w:space="0" w:color="auto"/>
        <w:right w:val="none" w:sz="0" w:space="0" w:color="auto"/>
      </w:divBdr>
    </w:div>
    <w:div w:id="579602764">
      <w:bodyDiv w:val="1"/>
      <w:marLeft w:val="0"/>
      <w:marRight w:val="0"/>
      <w:marTop w:val="0"/>
      <w:marBottom w:val="0"/>
      <w:divBdr>
        <w:top w:val="none" w:sz="0" w:space="0" w:color="auto"/>
        <w:left w:val="none" w:sz="0" w:space="0" w:color="auto"/>
        <w:bottom w:val="none" w:sz="0" w:space="0" w:color="auto"/>
        <w:right w:val="none" w:sz="0" w:space="0" w:color="auto"/>
      </w:divBdr>
    </w:div>
    <w:div w:id="608047798">
      <w:bodyDiv w:val="1"/>
      <w:marLeft w:val="0"/>
      <w:marRight w:val="0"/>
      <w:marTop w:val="0"/>
      <w:marBottom w:val="0"/>
      <w:divBdr>
        <w:top w:val="none" w:sz="0" w:space="0" w:color="auto"/>
        <w:left w:val="none" w:sz="0" w:space="0" w:color="auto"/>
        <w:bottom w:val="none" w:sz="0" w:space="0" w:color="auto"/>
        <w:right w:val="none" w:sz="0" w:space="0" w:color="auto"/>
      </w:divBdr>
    </w:div>
    <w:div w:id="637959923">
      <w:bodyDiv w:val="1"/>
      <w:marLeft w:val="0"/>
      <w:marRight w:val="0"/>
      <w:marTop w:val="0"/>
      <w:marBottom w:val="0"/>
      <w:divBdr>
        <w:top w:val="none" w:sz="0" w:space="0" w:color="auto"/>
        <w:left w:val="none" w:sz="0" w:space="0" w:color="auto"/>
        <w:bottom w:val="none" w:sz="0" w:space="0" w:color="auto"/>
        <w:right w:val="none" w:sz="0" w:space="0" w:color="auto"/>
      </w:divBdr>
    </w:div>
    <w:div w:id="701052639">
      <w:bodyDiv w:val="1"/>
      <w:marLeft w:val="0"/>
      <w:marRight w:val="0"/>
      <w:marTop w:val="0"/>
      <w:marBottom w:val="0"/>
      <w:divBdr>
        <w:top w:val="none" w:sz="0" w:space="0" w:color="auto"/>
        <w:left w:val="none" w:sz="0" w:space="0" w:color="auto"/>
        <w:bottom w:val="none" w:sz="0" w:space="0" w:color="auto"/>
        <w:right w:val="none" w:sz="0" w:space="0" w:color="auto"/>
      </w:divBdr>
    </w:div>
    <w:div w:id="715618678">
      <w:bodyDiv w:val="1"/>
      <w:marLeft w:val="0"/>
      <w:marRight w:val="0"/>
      <w:marTop w:val="0"/>
      <w:marBottom w:val="0"/>
      <w:divBdr>
        <w:top w:val="none" w:sz="0" w:space="0" w:color="auto"/>
        <w:left w:val="none" w:sz="0" w:space="0" w:color="auto"/>
        <w:bottom w:val="none" w:sz="0" w:space="0" w:color="auto"/>
        <w:right w:val="none" w:sz="0" w:space="0" w:color="auto"/>
      </w:divBdr>
      <w:divsChild>
        <w:div w:id="1832792953">
          <w:marLeft w:val="0"/>
          <w:marRight w:val="0"/>
          <w:marTop w:val="0"/>
          <w:marBottom w:val="0"/>
          <w:divBdr>
            <w:top w:val="none" w:sz="0" w:space="0" w:color="auto"/>
            <w:left w:val="none" w:sz="0" w:space="0" w:color="auto"/>
            <w:bottom w:val="none" w:sz="0" w:space="0" w:color="auto"/>
            <w:right w:val="none" w:sz="0" w:space="0" w:color="auto"/>
          </w:divBdr>
        </w:div>
        <w:div w:id="1021278371">
          <w:marLeft w:val="0"/>
          <w:marRight w:val="0"/>
          <w:marTop w:val="0"/>
          <w:marBottom w:val="0"/>
          <w:divBdr>
            <w:top w:val="none" w:sz="0" w:space="0" w:color="auto"/>
            <w:left w:val="none" w:sz="0" w:space="0" w:color="auto"/>
            <w:bottom w:val="none" w:sz="0" w:space="0" w:color="auto"/>
            <w:right w:val="none" w:sz="0" w:space="0" w:color="auto"/>
          </w:divBdr>
        </w:div>
      </w:divsChild>
    </w:div>
    <w:div w:id="757944536">
      <w:bodyDiv w:val="1"/>
      <w:marLeft w:val="0"/>
      <w:marRight w:val="0"/>
      <w:marTop w:val="0"/>
      <w:marBottom w:val="0"/>
      <w:divBdr>
        <w:top w:val="none" w:sz="0" w:space="0" w:color="auto"/>
        <w:left w:val="none" w:sz="0" w:space="0" w:color="auto"/>
        <w:bottom w:val="none" w:sz="0" w:space="0" w:color="auto"/>
        <w:right w:val="none" w:sz="0" w:space="0" w:color="auto"/>
      </w:divBdr>
    </w:div>
    <w:div w:id="813987949">
      <w:bodyDiv w:val="1"/>
      <w:marLeft w:val="0"/>
      <w:marRight w:val="0"/>
      <w:marTop w:val="0"/>
      <w:marBottom w:val="0"/>
      <w:divBdr>
        <w:top w:val="none" w:sz="0" w:space="0" w:color="auto"/>
        <w:left w:val="none" w:sz="0" w:space="0" w:color="auto"/>
        <w:bottom w:val="none" w:sz="0" w:space="0" w:color="auto"/>
        <w:right w:val="none" w:sz="0" w:space="0" w:color="auto"/>
      </w:divBdr>
    </w:div>
    <w:div w:id="938219116">
      <w:bodyDiv w:val="1"/>
      <w:marLeft w:val="0"/>
      <w:marRight w:val="0"/>
      <w:marTop w:val="0"/>
      <w:marBottom w:val="0"/>
      <w:divBdr>
        <w:top w:val="none" w:sz="0" w:space="0" w:color="auto"/>
        <w:left w:val="none" w:sz="0" w:space="0" w:color="auto"/>
        <w:bottom w:val="none" w:sz="0" w:space="0" w:color="auto"/>
        <w:right w:val="none" w:sz="0" w:space="0" w:color="auto"/>
      </w:divBdr>
    </w:div>
    <w:div w:id="952789800">
      <w:bodyDiv w:val="1"/>
      <w:marLeft w:val="0"/>
      <w:marRight w:val="0"/>
      <w:marTop w:val="0"/>
      <w:marBottom w:val="0"/>
      <w:divBdr>
        <w:top w:val="none" w:sz="0" w:space="0" w:color="auto"/>
        <w:left w:val="none" w:sz="0" w:space="0" w:color="auto"/>
        <w:bottom w:val="none" w:sz="0" w:space="0" w:color="auto"/>
        <w:right w:val="none" w:sz="0" w:space="0" w:color="auto"/>
      </w:divBdr>
    </w:div>
    <w:div w:id="980160910">
      <w:bodyDiv w:val="1"/>
      <w:marLeft w:val="0"/>
      <w:marRight w:val="0"/>
      <w:marTop w:val="0"/>
      <w:marBottom w:val="0"/>
      <w:divBdr>
        <w:top w:val="none" w:sz="0" w:space="0" w:color="auto"/>
        <w:left w:val="none" w:sz="0" w:space="0" w:color="auto"/>
        <w:bottom w:val="none" w:sz="0" w:space="0" w:color="auto"/>
        <w:right w:val="none" w:sz="0" w:space="0" w:color="auto"/>
      </w:divBdr>
    </w:div>
    <w:div w:id="1002778796">
      <w:bodyDiv w:val="1"/>
      <w:marLeft w:val="0"/>
      <w:marRight w:val="0"/>
      <w:marTop w:val="0"/>
      <w:marBottom w:val="0"/>
      <w:divBdr>
        <w:top w:val="none" w:sz="0" w:space="0" w:color="auto"/>
        <w:left w:val="none" w:sz="0" w:space="0" w:color="auto"/>
        <w:bottom w:val="none" w:sz="0" w:space="0" w:color="auto"/>
        <w:right w:val="none" w:sz="0" w:space="0" w:color="auto"/>
      </w:divBdr>
    </w:div>
    <w:div w:id="1012490626">
      <w:bodyDiv w:val="1"/>
      <w:marLeft w:val="0"/>
      <w:marRight w:val="0"/>
      <w:marTop w:val="0"/>
      <w:marBottom w:val="0"/>
      <w:divBdr>
        <w:top w:val="none" w:sz="0" w:space="0" w:color="auto"/>
        <w:left w:val="none" w:sz="0" w:space="0" w:color="auto"/>
        <w:bottom w:val="none" w:sz="0" w:space="0" w:color="auto"/>
        <w:right w:val="none" w:sz="0" w:space="0" w:color="auto"/>
      </w:divBdr>
    </w:div>
    <w:div w:id="1047222630">
      <w:bodyDiv w:val="1"/>
      <w:marLeft w:val="0"/>
      <w:marRight w:val="0"/>
      <w:marTop w:val="0"/>
      <w:marBottom w:val="0"/>
      <w:divBdr>
        <w:top w:val="none" w:sz="0" w:space="0" w:color="auto"/>
        <w:left w:val="none" w:sz="0" w:space="0" w:color="auto"/>
        <w:bottom w:val="none" w:sz="0" w:space="0" w:color="auto"/>
        <w:right w:val="none" w:sz="0" w:space="0" w:color="auto"/>
      </w:divBdr>
      <w:divsChild>
        <w:div w:id="2066754601">
          <w:marLeft w:val="0"/>
          <w:marRight w:val="0"/>
          <w:marTop w:val="0"/>
          <w:marBottom w:val="0"/>
          <w:divBdr>
            <w:top w:val="none" w:sz="0" w:space="0" w:color="auto"/>
            <w:left w:val="none" w:sz="0" w:space="0" w:color="auto"/>
            <w:bottom w:val="none" w:sz="0" w:space="0" w:color="auto"/>
            <w:right w:val="none" w:sz="0" w:space="0" w:color="auto"/>
          </w:divBdr>
        </w:div>
        <w:div w:id="615601977">
          <w:marLeft w:val="0"/>
          <w:marRight w:val="0"/>
          <w:marTop w:val="0"/>
          <w:marBottom w:val="0"/>
          <w:divBdr>
            <w:top w:val="none" w:sz="0" w:space="0" w:color="auto"/>
            <w:left w:val="none" w:sz="0" w:space="0" w:color="auto"/>
            <w:bottom w:val="none" w:sz="0" w:space="0" w:color="auto"/>
            <w:right w:val="none" w:sz="0" w:space="0" w:color="auto"/>
          </w:divBdr>
        </w:div>
      </w:divsChild>
    </w:div>
    <w:div w:id="1048382744">
      <w:bodyDiv w:val="1"/>
      <w:marLeft w:val="0"/>
      <w:marRight w:val="0"/>
      <w:marTop w:val="0"/>
      <w:marBottom w:val="0"/>
      <w:divBdr>
        <w:top w:val="none" w:sz="0" w:space="0" w:color="auto"/>
        <w:left w:val="none" w:sz="0" w:space="0" w:color="auto"/>
        <w:bottom w:val="none" w:sz="0" w:space="0" w:color="auto"/>
        <w:right w:val="none" w:sz="0" w:space="0" w:color="auto"/>
      </w:divBdr>
      <w:divsChild>
        <w:div w:id="1698659592">
          <w:marLeft w:val="0"/>
          <w:marRight w:val="0"/>
          <w:marTop w:val="0"/>
          <w:marBottom w:val="0"/>
          <w:divBdr>
            <w:top w:val="none" w:sz="0" w:space="0" w:color="auto"/>
            <w:left w:val="none" w:sz="0" w:space="0" w:color="auto"/>
            <w:bottom w:val="none" w:sz="0" w:space="0" w:color="auto"/>
            <w:right w:val="none" w:sz="0" w:space="0" w:color="auto"/>
          </w:divBdr>
        </w:div>
      </w:divsChild>
    </w:div>
    <w:div w:id="1051922343">
      <w:bodyDiv w:val="1"/>
      <w:marLeft w:val="0"/>
      <w:marRight w:val="0"/>
      <w:marTop w:val="0"/>
      <w:marBottom w:val="0"/>
      <w:divBdr>
        <w:top w:val="none" w:sz="0" w:space="0" w:color="auto"/>
        <w:left w:val="none" w:sz="0" w:space="0" w:color="auto"/>
        <w:bottom w:val="none" w:sz="0" w:space="0" w:color="auto"/>
        <w:right w:val="none" w:sz="0" w:space="0" w:color="auto"/>
      </w:divBdr>
    </w:div>
    <w:div w:id="1146439097">
      <w:bodyDiv w:val="1"/>
      <w:marLeft w:val="0"/>
      <w:marRight w:val="0"/>
      <w:marTop w:val="0"/>
      <w:marBottom w:val="0"/>
      <w:divBdr>
        <w:top w:val="none" w:sz="0" w:space="0" w:color="auto"/>
        <w:left w:val="none" w:sz="0" w:space="0" w:color="auto"/>
        <w:bottom w:val="none" w:sz="0" w:space="0" w:color="auto"/>
        <w:right w:val="none" w:sz="0" w:space="0" w:color="auto"/>
      </w:divBdr>
    </w:div>
    <w:div w:id="1158686729">
      <w:bodyDiv w:val="1"/>
      <w:marLeft w:val="0"/>
      <w:marRight w:val="0"/>
      <w:marTop w:val="0"/>
      <w:marBottom w:val="0"/>
      <w:divBdr>
        <w:top w:val="none" w:sz="0" w:space="0" w:color="auto"/>
        <w:left w:val="none" w:sz="0" w:space="0" w:color="auto"/>
        <w:bottom w:val="none" w:sz="0" w:space="0" w:color="auto"/>
        <w:right w:val="none" w:sz="0" w:space="0" w:color="auto"/>
      </w:divBdr>
      <w:divsChild>
        <w:div w:id="776100625">
          <w:marLeft w:val="0"/>
          <w:marRight w:val="0"/>
          <w:marTop w:val="0"/>
          <w:marBottom w:val="0"/>
          <w:divBdr>
            <w:top w:val="none" w:sz="0" w:space="0" w:color="auto"/>
            <w:left w:val="none" w:sz="0" w:space="0" w:color="auto"/>
            <w:bottom w:val="none" w:sz="0" w:space="0" w:color="auto"/>
            <w:right w:val="none" w:sz="0" w:space="0" w:color="auto"/>
          </w:divBdr>
        </w:div>
      </w:divsChild>
    </w:div>
    <w:div w:id="1248264978">
      <w:bodyDiv w:val="1"/>
      <w:marLeft w:val="0"/>
      <w:marRight w:val="0"/>
      <w:marTop w:val="0"/>
      <w:marBottom w:val="0"/>
      <w:divBdr>
        <w:top w:val="none" w:sz="0" w:space="0" w:color="auto"/>
        <w:left w:val="none" w:sz="0" w:space="0" w:color="auto"/>
        <w:bottom w:val="none" w:sz="0" w:space="0" w:color="auto"/>
        <w:right w:val="none" w:sz="0" w:space="0" w:color="auto"/>
      </w:divBdr>
    </w:div>
    <w:div w:id="1268149841">
      <w:bodyDiv w:val="1"/>
      <w:marLeft w:val="0"/>
      <w:marRight w:val="0"/>
      <w:marTop w:val="0"/>
      <w:marBottom w:val="0"/>
      <w:divBdr>
        <w:top w:val="none" w:sz="0" w:space="0" w:color="auto"/>
        <w:left w:val="none" w:sz="0" w:space="0" w:color="auto"/>
        <w:bottom w:val="none" w:sz="0" w:space="0" w:color="auto"/>
        <w:right w:val="none" w:sz="0" w:space="0" w:color="auto"/>
      </w:divBdr>
    </w:div>
    <w:div w:id="1365790036">
      <w:bodyDiv w:val="1"/>
      <w:marLeft w:val="0"/>
      <w:marRight w:val="0"/>
      <w:marTop w:val="0"/>
      <w:marBottom w:val="0"/>
      <w:divBdr>
        <w:top w:val="none" w:sz="0" w:space="0" w:color="auto"/>
        <w:left w:val="none" w:sz="0" w:space="0" w:color="auto"/>
        <w:bottom w:val="none" w:sz="0" w:space="0" w:color="auto"/>
        <w:right w:val="none" w:sz="0" w:space="0" w:color="auto"/>
      </w:divBdr>
    </w:div>
    <w:div w:id="1386022773">
      <w:bodyDiv w:val="1"/>
      <w:marLeft w:val="0"/>
      <w:marRight w:val="0"/>
      <w:marTop w:val="0"/>
      <w:marBottom w:val="0"/>
      <w:divBdr>
        <w:top w:val="none" w:sz="0" w:space="0" w:color="auto"/>
        <w:left w:val="none" w:sz="0" w:space="0" w:color="auto"/>
        <w:bottom w:val="none" w:sz="0" w:space="0" w:color="auto"/>
        <w:right w:val="none" w:sz="0" w:space="0" w:color="auto"/>
      </w:divBdr>
    </w:div>
    <w:div w:id="1387297123">
      <w:bodyDiv w:val="1"/>
      <w:marLeft w:val="0"/>
      <w:marRight w:val="0"/>
      <w:marTop w:val="0"/>
      <w:marBottom w:val="0"/>
      <w:divBdr>
        <w:top w:val="none" w:sz="0" w:space="0" w:color="auto"/>
        <w:left w:val="none" w:sz="0" w:space="0" w:color="auto"/>
        <w:bottom w:val="none" w:sz="0" w:space="0" w:color="auto"/>
        <w:right w:val="none" w:sz="0" w:space="0" w:color="auto"/>
      </w:divBdr>
    </w:div>
    <w:div w:id="1436829455">
      <w:bodyDiv w:val="1"/>
      <w:marLeft w:val="0"/>
      <w:marRight w:val="0"/>
      <w:marTop w:val="0"/>
      <w:marBottom w:val="0"/>
      <w:divBdr>
        <w:top w:val="none" w:sz="0" w:space="0" w:color="auto"/>
        <w:left w:val="none" w:sz="0" w:space="0" w:color="auto"/>
        <w:bottom w:val="none" w:sz="0" w:space="0" w:color="auto"/>
        <w:right w:val="none" w:sz="0" w:space="0" w:color="auto"/>
      </w:divBdr>
    </w:div>
    <w:div w:id="1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217593436">
          <w:marLeft w:val="0"/>
          <w:marRight w:val="0"/>
          <w:marTop w:val="0"/>
          <w:marBottom w:val="0"/>
          <w:divBdr>
            <w:top w:val="none" w:sz="0" w:space="0" w:color="auto"/>
            <w:left w:val="none" w:sz="0" w:space="0" w:color="auto"/>
            <w:bottom w:val="none" w:sz="0" w:space="0" w:color="auto"/>
            <w:right w:val="none" w:sz="0" w:space="0" w:color="auto"/>
          </w:divBdr>
        </w:div>
      </w:divsChild>
    </w:div>
    <w:div w:id="1475367476">
      <w:bodyDiv w:val="1"/>
      <w:marLeft w:val="0"/>
      <w:marRight w:val="0"/>
      <w:marTop w:val="0"/>
      <w:marBottom w:val="0"/>
      <w:divBdr>
        <w:top w:val="none" w:sz="0" w:space="0" w:color="auto"/>
        <w:left w:val="none" w:sz="0" w:space="0" w:color="auto"/>
        <w:bottom w:val="none" w:sz="0" w:space="0" w:color="auto"/>
        <w:right w:val="none" w:sz="0" w:space="0" w:color="auto"/>
      </w:divBdr>
    </w:div>
    <w:div w:id="1476946922">
      <w:bodyDiv w:val="1"/>
      <w:marLeft w:val="0"/>
      <w:marRight w:val="0"/>
      <w:marTop w:val="0"/>
      <w:marBottom w:val="0"/>
      <w:divBdr>
        <w:top w:val="none" w:sz="0" w:space="0" w:color="auto"/>
        <w:left w:val="none" w:sz="0" w:space="0" w:color="auto"/>
        <w:bottom w:val="none" w:sz="0" w:space="0" w:color="auto"/>
        <w:right w:val="none" w:sz="0" w:space="0" w:color="auto"/>
      </w:divBdr>
    </w:div>
    <w:div w:id="1553735761">
      <w:bodyDiv w:val="1"/>
      <w:marLeft w:val="0"/>
      <w:marRight w:val="0"/>
      <w:marTop w:val="0"/>
      <w:marBottom w:val="0"/>
      <w:divBdr>
        <w:top w:val="none" w:sz="0" w:space="0" w:color="auto"/>
        <w:left w:val="none" w:sz="0" w:space="0" w:color="auto"/>
        <w:bottom w:val="none" w:sz="0" w:space="0" w:color="auto"/>
        <w:right w:val="none" w:sz="0" w:space="0" w:color="auto"/>
      </w:divBdr>
    </w:div>
    <w:div w:id="1579749811">
      <w:bodyDiv w:val="1"/>
      <w:marLeft w:val="0"/>
      <w:marRight w:val="0"/>
      <w:marTop w:val="0"/>
      <w:marBottom w:val="0"/>
      <w:divBdr>
        <w:top w:val="none" w:sz="0" w:space="0" w:color="auto"/>
        <w:left w:val="none" w:sz="0" w:space="0" w:color="auto"/>
        <w:bottom w:val="none" w:sz="0" w:space="0" w:color="auto"/>
        <w:right w:val="none" w:sz="0" w:space="0" w:color="auto"/>
      </w:divBdr>
    </w:div>
    <w:div w:id="1594122529">
      <w:bodyDiv w:val="1"/>
      <w:marLeft w:val="0"/>
      <w:marRight w:val="0"/>
      <w:marTop w:val="0"/>
      <w:marBottom w:val="0"/>
      <w:divBdr>
        <w:top w:val="none" w:sz="0" w:space="0" w:color="auto"/>
        <w:left w:val="none" w:sz="0" w:space="0" w:color="auto"/>
        <w:bottom w:val="none" w:sz="0" w:space="0" w:color="auto"/>
        <w:right w:val="none" w:sz="0" w:space="0" w:color="auto"/>
      </w:divBdr>
    </w:div>
    <w:div w:id="1770469557">
      <w:bodyDiv w:val="1"/>
      <w:marLeft w:val="0"/>
      <w:marRight w:val="0"/>
      <w:marTop w:val="0"/>
      <w:marBottom w:val="0"/>
      <w:divBdr>
        <w:top w:val="none" w:sz="0" w:space="0" w:color="auto"/>
        <w:left w:val="none" w:sz="0" w:space="0" w:color="auto"/>
        <w:bottom w:val="none" w:sz="0" w:space="0" w:color="auto"/>
        <w:right w:val="none" w:sz="0" w:space="0" w:color="auto"/>
      </w:divBdr>
    </w:div>
    <w:div w:id="1821573889">
      <w:bodyDiv w:val="1"/>
      <w:marLeft w:val="0"/>
      <w:marRight w:val="0"/>
      <w:marTop w:val="0"/>
      <w:marBottom w:val="0"/>
      <w:divBdr>
        <w:top w:val="none" w:sz="0" w:space="0" w:color="auto"/>
        <w:left w:val="none" w:sz="0" w:space="0" w:color="auto"/>
        <w:bottom w:val="none" w:sz="0" w:space="0" w:color="auto"/>
        <w:right w:val="none" w:sz="0" w:space="0" w:color="auto"/>
      </w:divBdr>
    </w:div>
    <w:div w:id="1891265820">
      <w:bodyDiv w:val="1"/>
      <w:marLeft w:val="0"/>
      <w:marRight w:val="0"/>
      <w:marTop w:val="0"/>
      <w:marBottom w:val="0"/>
      <w:divBdr>
        <w:top w:val="none" w:sz="0" w:space="0" w:color="auto"/>
        <w:left w:val="none" w:sz="0" w:space="0" w:color="auto"/>
        <w:bottom w:val="none" w:sz="0" w:space="0" w:color="auto"/>
        <w:right w:val="none" w:sz="0" w:space="0" w:color="auto"/>
      </w:divBdr>
    </w:div>
    <w:div w:id="1934632963">
      <w:bodyDiv w:val="1"/>
      <w:marLeft w:val="0"/>
      <w:marRight w:val="0"/>
      <w:marTop w:val="0"/>
      <w:marBottom w:val="0"/>
      <w:divBdr>
        <w:top w:val="none" w:sz="0" w:space="0" w:color="auto"/>
        <w:left w:val="none" w:sz="0" w:space="0" w:color="auto"/>
        <w:bottom w:val="none" w:sz="0" w:space="0" w:color="auto"/>
        <w:right w:val="none" w:sz="0" w:space="0" w:color="auto"/>
      </w:divBdr>
    </w:div>
    <w:div w:id="1968320278">
      <w:bodyDiv w:val="1"/>
      <w:marLeft w:val="0"/>
      <w:marRight w:val="0"/>
      <w:marTop w:val="0"/>
      <w:marBottom w:val="0"/>
      <w:divBdr>
        <w:top w:val="none" w:sz="0" w:space="0" w:color="auto"/>
        <w:left w:val="none" w:sz="0" w:space="0" w:color="auto"/>
        <w:bottom w:val="none" w:sz="0" w:space="0" w:color="auto"/>
        <w:right w:val="none" w:sz="0" w:space="0" w:color="auto"/>
      </w:divBdr>
      <w:divsChild>
        <w:div w:id="253444911">
          <w:marLeft w:val="0"/>
          <w:marRight w:val="0"/>
          <w:marTop w:val="0"/>
          <w:marBottom w:val="0"/>
          <w:divBdr>
            <w:top w:val="none" w:sz="0" w:space="0" w:color="auto"/>
            <w:left w:val="none" w:sz="0" w:space="0" w:color="auto"/>
            <w:bottom w:val="none" w:sz="0" w:space="0" w:color="auto"/>
            <w:right w:val="none" w:sz="0" w:space="0" w:color="auto"/>
          </w:divBdr>
        </w:div>
      </w:divsChild>
    </w:div>
    <w:div w:id="1995404229">
      <w:bodyDiv w:val="1"/>
      <w:marLeft w:val="0"/>
      <w:marRight w:val="0"/>
      <w:marTop w:val="0"/>
      <w:marBottom w:val="0"/>
      <w:divBdr>
        <w:top w:val="none" w:sz="0" w:space="0" w:color="auto"/>
        <w:left w:val="none" w:sz="0" w:space="0" w:color="auto"/>
        <w:bottom w:val="none" w:sz="0" w:space="0" w:color="auto"/>
        <w:right w:val="none" w:sz="0" w:space="0" w:color="auto"/>
      </w:divBdr>
    </w:div>
    <w:div w:id="2053799003">
      <w:bodyDiv w:val="1"/>
      <w:marLeft w:val="0"/>
      <w:marRight w:val="0"/>
      <w:marTop w:val="0"/>
      <w:marBottom w:val="0"/>
      <w:divBdr>
        <w:top w:val="none" w:sz="0" w:space="0" w:color="auto"/>
        <w:left w:val="none" w:sz="0" w:space="0" w:color="auto"/>
        <w:bottom w:val="none" w:sz="0" w:space="0" w:color="auto"/>
        <w:right w:val="none" w:sz="0" w:space="0" w:color="auto"/>
      </w:divBdr>
      <w:divsChild>
        <w:div w:id="1657562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yperlink" Target="https://www.gov.wales/sites/default/files/consultations/2021-01/consultation-easy-read.pdf" TargetMode="External" Id="rId13" /><Relationship Type="http://schemas.openxmlformats.org/officeDocument/2006/relationships/hyperlink" Target="https://eur01.safelinks.protection.outlook.com/?url=https%3A%2F%2Fstatswales.gov.wales%2FCatalogue%2FCommunity-Safety-and-Social-Inclusion%2FCommunity-Safety%2FFire-Incidents%2FCasualties%2Fcasualties-by-age-financialyear&amp;data=05%7C02%7CAdrian.Davies2%40gov.wales%7Cf536d6d6b2384b67a8d608dd30b50d11%7Ca2cc36c592804ae78887d06dab89216b%7C0%7C0%7C638720276335207800%7CUnknown%7CTWFpbGZsb3d8eyJFbXB0eU1hcGkiOnRydWUsIlYiOiIwLjAuMDAwMCIsIlAiOiJXaW4zMiIsIkFOIjoiTWFpbCIsIldUIjoyfQ%3D%3D%7C0%7C%7C%7C&amp;sdata=7GNPGMsa21b1tHLVfv2rk%2BgqASCE0uqeDttwJzP8FjE%3D&amp;reserved=0" TargetMode="External" Id="rId18" /><Relationship Type="http://schemas.openxmlformats.org/officeDocument/2006/relationships/theme" Target="theme/theme1.xml" Id="rId26" /><Relationship Type="http://schemas.openxmlformats.org/officeDocument/2006/relationships/numbering" Target="numbering.xml" Id="rId3" /><Relationship Type="http://schemas.openxmlformats.org/officeDocument/2006/relationships/hyperlink" Target="https://www.gov.wales/sites/default/files/consultations/2021-01/consultation-easy-read.pdf" TargetMode="External" Id="rId21" /><Relationship Type="http://schemas.openxmlformats.org/officeDocument/2006/relationships/footnotes" Target="footnotes.xml" Id="rId7" /><Relationship Type="http://schemas.openxmlformats.org/officeDocument/2006/relationships/hyperlink" Target="https://eur01.safelinks.protection.outlook.com/?url=https%3A%2F%2Fwww.gov.wales%2Fwelsh-housing-conditions-survey-results-viewer&amp;data=05%7C02%7CAdrian.Davies2%40gov.wales%7Cbe772eb25b6d49385a7a08dd0d72b15b%7Ca2cc36c592804ae78887d06dab89216b%7C0%7C0%7C638681508450717465%7CUnknown%7CTWFpbGZsb3d8eyJFbXB0eU1hcGkiOnRydWUsIlYiOiIwLjAuMDAwMCIsIlAiOiJXaW4zMiIsIkFOIjoiTWFpbCIsIldUIjoyfQ%3D%3D%7C0%7C%7C%7C&amp;sdata=5blZmJ%2F5xI9VJmGnqYySu972NOyrKXabssHOrYB5fsI%3D&amp;reserved=0" TargetMode="External" Id="rId12" /><Relationship Type="http://schemas.openxmlformats.org/officeDocument/2006/relationships/chart" Target="charts/chart1.xml" Id="rId17" /><Relationship Type="http://schemas.openxmlformats.org/officeDocument/2006/relationships/fontTable" Target="fontTable.xml" Id="rId25" /><Relationship Type="http://schemas.openxmlformats.org/officeDocument/2006/relationships/customXml" Target="../customXml/item2.xml" Id="rId2" /><Relationship Type="http://schemas.openxmlformats.org/officeDocument/2006/relationships/hyperlink" Target="https://www.gov.wales/sites/default/files/statistics-and-research/2023-02/influences-on-residents-fire-safety-behaviours-an-evidence-review.pdf" TargetMode="External" Id="rId16" /><Relationship Type="http://schemas.openxmlformats.org/officeDocument/2006/relationships/hyperlink" Target="https://eur01.safelinks.protection.outlook.com/?url=https%3A%2F%2Fwww.gov.uk%2Fgovernment%2Fcollections%2Findependent-review-of-building-regulations-and-fire-safety-hackitt-review&amp;data=05|02|Huw.ApTegwyn%40gov.wales|0bda0ca360a143aea64408dcdef20abc|a2cc36c592804ae78887d06dab89216b|0|0|638630378336533896|Unknown|TWFpbGZsb3d8eyJWIjoiMC4wLjAwMDAiLCJQIjoiV2luMzIiLCJBTiI6Ik1haWwiLCJXVCI6Mn0%3D|0|||&amp;sdata=jFrH8MNEpHqXax4gFtxRJbMbAaaX3Grls9P6m%2BBt8xs%3D&amp;reserved=0" TargetMode="External" Id="rId20" /><Relationship Type="http://schemas.openxmlformats.org/officeDocument/2006/relationships/webSettings" Target="webSettings.xml" Id="rId6" /><Relationship Type="http://schemas.openxmlformats.org/officeDocument/2006/relationships/hyperlink" Target="https://www.ons.gov.uk/datasets/create" TargetMode="External" Id="rId11" /><Relationship Type="http://schemas.openxmlformats.org/officeDocument/2006/relationships/footer" Target="footer1.xml" Id="rId24" /><Relationship Type="http://schemas.openxmlformats.org/officeDocument/2006/relationships/settings" Target="settings.xml" Id="rId5" /><Relationship Type="http://schemas.openxmlformats.org/officeDocument/2006/relationships/hyperlink" Target="https://www.gov.wales/sites/default/files/statistics-and-research/2024-11/fire-safety-in-multi-occupied-buildings-residents-research_0.pdf" TargetMode="External" Id="rId15" /><Relationship Type="http://schemas.openxmlformats.org/officeDocument/2006/relationships/hyperlink" Target="https://www.gov.wales/safer-buildings-wales" TargetMode="External" Id="rId23" /><Relationship Type="http://schemas.openxmlformats.org/officeDocument/2006/relationships/hyperlink" Target="https://www.gov.wales/sites/default/files/statistics-and-research/2024-11/fire-safety-in-multi-occupied-buildings-residents-research_0.pdf" TargetMode="External" Id="rId10" /><Relationship Type="http://schemas.openxmlformats.org/officeDocument/2006/relationships/hyperlink" Target="https://eur01.safelinks.protection.outlook.com/?url=https%3A%2F%2Fstatswales.gov.wales%2FCatalogue%2FPopulation-and-Migration%2FPopulation%2FEstimates%2Fnationallevelpopulationestimates-by-year-age-ukcountry&amp;data=05%7C02%7CAdrian.Davies2%40gov.wales%7Cf536d6d6b2384b67a8d608dd30b50d11%7Ca2cc36c592804ae78887d06dab89216b%7C0%7C0%7C638720276335232460%7CUnknown%7CTWFpbGZsb3d8eyJFbXB0eU1hcGkiOnRydWUsIlYiOiIwLjAuMDAwMCIsIlAiOiJXaW4zMiIsIkFOIjoiTWFpbCIsIldUIjoyfQ%3D%3D%7C0%7C%7C%7C&amp;sdata=dug%2FtopCVD9LVzw5cJBBsFPFcDbXOPm7k%2BChiLKhx2s%3D&amp;reserved=0" TargetMode="External" Id="rId19" /><Relationship Type="http://schemas.openxmlformats.org/officeDocument/2006/relationships/styles" Target="styles.xml" Id="rId4" /><Relationship Type="http://schemas.openxmlformats.org/officeDocument/2006/relationships/hyperlink" Target="https://www.ons.gov.uk/datasets/create" TargetMode="External" Id="rId9" /><Relationship Type="http://schemas.openxmlformats.org/officeDocument/2006/relationships/hyperlink" Target="https://www.gov.wales/safer-buildings-wales-consultation-summary-video-html" TargetMode="External" Id="rId14" /><Relationship Type="http://schemas.openxmlformats.org/officeDocument/2006/relationships/hyperlink" Target="https://www.gov.wales/safer-buildings-wales-consultation-summary-video-html" TargetMode="External" Id="rId22" /><Relationship Type="http://schemas.openxmlformats.org/officeDocument/2006/relationships/customXml" Target="/customXml/item3.xml" Id="R1aae41c6f2cd4791" /></Relationships>
</file>

<file path=word/_rels/footnotes.xml.rels><?xml version="1.0" encoding="UTF-8" standalone="yes"?>
<Relationships xmlns="http://schemas.openxmlformats.org/package/2006/relationships"><Relationship Id="rId8" Type="http://schemas.openxmlformats.org/officeDocument/2006/relationships/hyperlink" Target="https://www.health.org.uk/evidence-hub/money-and-resources/poverty/inequalities-in-poverty" TargetMode="External"/><Relationship Id="rId13" Type="http://schemas.openxmlformats.org/officeDocument/2006/relationships/hyperlink" Target="https://www.health.org.uk/evidence-hub/money-and-resources/poverty/inequalities-in-poverty" TargetMode="External"/><Relationship Id="rId3" Type="http://schemas.openxmlformats.org/officeDocument/2006/relationships/hyperlink" Target="https://www.gov.wales/sites/default/files/statistics-and-research/2023-02/influences-on-residents-fire-safety-behaviours-an-evidence-review.pdf" TargetMode="External"/><Relationship Id="rId7" Type="http://schemas.openxmlformats.org/officeDocument/2006/relationships/hyperlink" Target="https://www.gov.wales/fire-and-rescue-incident-statistics-april-2023-march-2024-html" TargetMode="External"/><Relationship Id="rId12" Type="http://schemas.openxmlformats.org/officeDocument/2006/relationships/hyperlink" Target="file:///D:\Users\DaviesA5\OneDrive%20-%20Welsh%20Government\Profile\Downloads\UK%20Poverty%202024%20(1).pdf" TargetMode="External"/><Relationship Id="rId2" Type="http://schemas.openxmlformats.org/officeDocument/2006/relationships/hyperlink" Target="https://www.gov.wales/sites/default/files/statistics-and-research/2024-11/fire-safety-in-multi-occupied-buildings-residents-research_0.pdf" TargetMode="External"/><Relationship Id="rId1" Type="http://schemas.openxmlformats.org/officeDocument/2006/relationships/hyperlink" Target="https://www.gov.wales/safer-buildings-wales" TargetMode="External"/><Relationship Id="rId6" Type="http://schemas.openxmlformats.org/officeDocument/2006/relationships/hyperlink" Target="https://www.acamh.org/blog/grenfell-tower-fire/" TargetMode="External"/><Relationship Id="rId11" Type="http://schemas.openxmlformats.org/officeDocument/2006/relationships/hyperlink" Target="https://ifs.org.uk/publications/child-poverty-trends-and-policy-options" TargetMode="External"/><Relationship Id="rId5" Type="http://schemas.openxmlformats.org/officeDocument/2006/relationships/hyperlink" Target="https://disabilitytalk.co.uk/2021/04/05/almost-half-of-grenfell-deaths-were-disabled-people-and-children/" TargetMode="External"/><Relationship Id="rId15" Type="http://schemas.openxmlformats.org/officeDocument/2006/relationships/hyperlink" Target="file:///D:\Users\DaviesA5\OneDrive%20-%20Welsh%20Government\Profile\Downloads\UK%20Poverty%202024%20(1).pdf" TargetMode="External"/><Relationship Id="rId10" Type="http://schemas.openxmlformats.org/officeDocument/2006/relationships/hyperlink" Target="file:///D:\Users\DaviesA5\OneDrive%20-%20Welsh%20Government\Profile\Downloads\UK%20Poverty%202024%20(1).pdf" TargetMode="External"/><Relationship Id="rId4" Type="http://schemas.openxmlformats.org/officeDocument/2006/relationships/hyperlink" Target="https://www.ons.gov.uk/datasets/create" TargetMode="External"/><Relationship Id="rId9" Type="http://schemas.openxmlformats.org/officeDocument/2006/relationships/hyperlink" Target="https://www.health.org.uk/evidence-hub/money-and-resources/poverty/inequalities-in-poverty" TargetMode="External"/><Relationship Id="rId14" Type="http://schemas.openxmlformats.org/officeDocument/2006/relationships/hyperlink" Target="file:///D:\Users\DaviesA5\OneDrive%20-%20Welsh%20Government\Profile\Downloads\UK%20Poverty%202024%20(1).pd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D:\Users\DaviesA5\Objective\Objects\WinTalk\00cc5045-e3fc-4332-be63-f77d0138a727\relative%20prevalence%20of%20fire%20casualties%20in%20children.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Sheet1!$B$13</c:f>
              <c:strCache>
                <c:ptCount val="1"/>
                <c:pt idx="0">
                  <c:v>popn aged 65+</c:v>
                </c:pt>
              </c:strCache>
            </c:strRef>
          </c:tx>
          <c:spPr>
            <a:ln w="28575" cap="rnd">
              <a:solidFill>
                <a:schemeClr val="accent1"/>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Sheet1!$C$13:$O$13</c:f>
            </c:numRef>
          </c:val>
          <c:smooth val="0"/>
          <c:extLst>
            <c:ext xmlns:c16="http://schemas.microsoft.com/office/drawing/2014/chart" uri="{C3380CC4-5D6E-409C-BE32-E72D297353CC}">
              <c16:uniqueId val="{00000000-12AD-4E51-94D8-CA22E42E19C7}"/>
            </c:ext>
          </c:extLst>
        </c:ser>
        <c:ser>
          <c:idx val="1"/>
          <c:order val="1"/>
          <c:tx>
            <c:strRef>
              <c:f>Sheet1!$B$14</c:f>
              <c:strCache>
                <c:ptCount val="1"/>
                <c:pt idx="0">
                  <c:v>total popn</c:v>
                </c:pt>
              </c:strCache>
            </c:strRef>
          </c:tx>
          <c:spPr>
            <a:ln w="28575" cap="rnd">
              <a:solidFill>
                <a:schemeClr val="accent2"/>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Sheet1!$C$14:$O$14</c:f>
            </c:numRef>
          </c:val>
          <c:smooth val="0"/>
          <c:extLst>
            <c:ext xmlns:c16="http://schemas.microsoft.com/office/drawing/2014/chart" uri="{C3380CC4-5D6E-409C-BE32-E72D297353CC}">
              <c16:uniqueId val="{00000001-12AD-4E51-94D8-CA22E42E19C7}"/>
            </c:ext>
          </c:extLst>
        </c:ser>
        <c:ser>
          <c:idx val="2"/>
          <c:order val="2"/>
          <c:tx>
            <c:strRef>
              <c:f>Sheet1!$B$15</c:f>
              <c:strCache>
                <c:ptCount val="1"/>
                <c:pt idx="0">
                  <c:v>population</c:v>
                </c:pt>
              </c:strCache>
            </c:strRef>
          </c:tx>
          <c:spPr>
            <a:ln w="28575" cap="rnd">
              <a:solidFill>
                <a:schemeClr val="accent3"/>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Sheet1!$C$15:$O$15</c:f>
              <c:numCache>
                <c:formatCode>0%</c:formatCode>
                <c:ptCount val="13"/>
                <c:pt idx="0">
                  <c:v>0.18100098732370151</c:v>
                </c:pt>
                <c:pt idx="1">
                  <c:v>0.18096564766930484</c:v>
                </c:pt>
                <c:pt idx="2">
                  <c:v>0.18007390229905251</c:v>
                </c:pt>
                <c:pt idx="3">
                  <c:v>0.17973866312758746</c:v>
                </c:pt>
                <c:pt idx="4">
                  <c:v>0.17931960099637165</c:v>
                </c:pt>
                <c:pt idx="5">
                  <c:v>0.17936850085319303</c:v>
                </c:pt>
                <c:pt idx="6">
                  <c:v>0.17955308965445679</c:v>
                </c:pt>
                <c:pt idx="7">
                  <c:v>0.17956674996405128</c:v>
                </c:pt>
                <c:pt idx="8">
                  <c:v>0.17816074367294008</c:v>
                </c:pt>
                <c:pt idx="9">
                  <c:v>0.17761113434845649</c:v>
                </c:pt>
                <c:pt idx="10">
                  <c:v>0.17456800511766937</c:v>
                </c:pt>
                <c:pt idx="11">
                  <c:v>0.17340769383428917</c:v>
                </c:pt>
                <c:pt idx="12">
                  <c:v>0.17333911851963277</c:v>
                </c:pt>
              </c:numCache>
            </c:numRef>
          </c:val>
          <c:smooth val="0"/>
          <c:extLst>
            <c:ext xmlns:c16="http://schemas.microsoft.com/office/drawing/2014/chart" uri="{C3380CC4-5D6E-409C-BE32-E72D297353CC}">
              <c16:uniqueId val="{00000002-12AD-4E51-94D8-CA22E42E19C7}"/>
            </c:ext>
          </c:extLst>
        </c:ser>
        <c:ser>
          <c:idx val="3"/>
          <c:order val="3"/>
          <c:tx>
            <c:strRef>
              <c:f>Sheet1!$B$16</c:f>
              <c:strCache>
                <c:ptCount val="1"/>
                <c:pt idx="0">
                  <c:v>fire casualties</c:v>
                </c:pt>
              </c:strCache>
            </c:strRef>
          </c:tx>
          <c:spPr>
            <a:ln w="28575" cap="rnd">
              <a:solidFill>
                <a:schemeClr val="accent4"/>
              </a:solidFill>
              <a:round/>
            </a:ln>
            <a:effectLst/>
          </c:spPr>
          <c:marker>
            <c:symbol val="none"/>
          </c:marker>
          <c:cat>
            <c:strRef>
              <c:f>Sheet1!$C$12:$O$12</c:f>
              <c:strCache>
                <c:ptCount val="13"/>
                <c:pt idx="0">
                  <c:v>2011-12</c:v>
                </c:pt>
                <c:pt idx="1">
                  <c:v>2012-13</c:v>
                </c:pt>
                <c:pt idx="2">
                  <c:v>2013-14</c:v>
                </c:pt>
                <c:pt idx="3">
                  <c:v>2014-15</c:v>
                </c:pt>
                <c:pt idx="4">
                  <c:v>2015-16</c:v>
                </c:pt>
                <c:pt idx="5">
                  <c:v>2016-17</c:v>
                </c:pt>
                <c:pt idx="6">
                  <c:v>2017-18</c:v>
                </c:pt>
                <c:pt idx="7">
                  <c:v>2018-19</c:v>
                </c:pt>
                <c:pt idx="8">
                  <c:v>2019-20</c:v>
                </c:pt>
                <c:pt idx="9">
                  <c:v>2020-21</c:v>
                </c:pt>
                <c:pt idx="10">
                  <c:v>2021-22</c:v>
                </c:pt>
                <c:pt idx="11">
                  <c:v>2022-23</c:v>
                </c:pt>
                <c:pt idx="12">
                  <c:v>2023-24</c:v>
                </c:pt>
              </c:strCache>
            </c:strRef>
          </c:cat>
          <c:val>
            <c:numRef>
              <c:f>Sheet1!$C$16:$O$16</c:f>
              <c:numCache>
                <c:formatCode>0%</c:formatCode>
                <c:ptCount val="13"/>
                <c:pt idx="0">
                  <c:v>0.11707317073170732</c:v>
                </c:pt>
                <c:pt idx="1">
                  <c:v>0.11469534050179211</c:v>
                </c:pt>
                <c:pt idx="2">
                  <c:v>9.7978227060653192E-2</c:v>
                </c:pt>
                <c:pt idx="3">
                  <c:v>9.7690941385435173E-2</c:v>
                </c:pt>
                <c:pt idx="4">
                  <c:v>0.11129296235679215</c:v>
                </c:pt>
                <c:pt idx="5">
                  <c:v>7.4999999999999997E-2</c:v>
                </c:pt>
                <c:pt idx="6">
                  <c:v>7.5785582255083181E-2</c:v>
                </c:pt>
                <c:pt idx="7">
                  <c:v>5.7692307692307696E-2</c:v>
                </c:pt>
                <c:pt idx="8">
                  <c:v>8.9523809523809519E-2</c:v>
                </c:pt>
                <c:pt idx="9">
                  <c:v>5.5944055944055944E-2</c:v>
                </c:pt>
                <c:pt idx="10">
                  <c:v>4.3999999999999997E-2</c:v>
                </c:pt>
                <c:pt idx="11">
                  <c:v>6.4220183486238536E-2</c:v>
                </c:pt>
                <c:pt idx="12">
                  <c:v>6.5104166666666671E-2</c:v>
                </c:pt>
              </c:numCache>
            </c:numRef>
          </c:val>
          <c:smooth val="0"/>
          <c:extLst>
            <c:ext xmlns:c16="http://schemas.microsoft.com/office/drawing/2014/chart" uri="{C3380CC4-5D6E-409C-BE32-E72D297353CC}">
              <c16:uniqueId val="{00000003-12AD-4E51-94D8-CA22E42E19C7}"/>
            </c:ext>
          </c:extLst>
        </c:ser>
        <c:dLbls>
          <c:showLegendKey val="0"/>
          <c:showVal val="0"/>
          <c:showCatName val="0"/>
          <c:showSerName val="0"/>
          <c:showPercent val="0"/>
          <c:showBubbleSize val="0"/>
        </c:dLbls>
        <c:smooth val="0"/>
        <c:axId val="424347968"/>
        <c:axId val="424348448"/>
      </c:lineChart>
      <c:catAx>
        <c:axId val="424347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8448"/>
        <c:crosses val="autoZero"/>
        <c:auto val="1"/>
        <c:lblAlgn val="ctr"/>
        <c:lblOffset val="100"/>
        <c:noMultiLvlLbl val="0"/>
      </c:catAx>
      <c:valAx>
        <c:axId val="42434844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baseline="0"/>
                  <a:t>Children aged 0-16 as a % of total</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GB"/>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434796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A62535896</value>
    </field>
    <field name="Objective-Title">
      <value order="0">Building Safety Bill - Annex A - Childrens Right Impact Assessment - Eng</value>
    </field>
    <field name="Objective-Description">
      <value order="0"/>
    </field>
    <field name="Objective-CreationStamp">
      <value order="0">2026-04-13T14:03:54Z</value>
    </field>
    <field name="Objective-IsApproved">
      <value order="0">false</value>
    </field>
    <field name="Objective-IsPublished">
      <value order="0">true</value>
    </field>
    <field name="Objective-DatePublished">
      <value order="0">2026-04-14T07:42:58Z</value>
    </field>
    <field name="Objective-ModificationStamp">
      <value order="0">2026-04-14T07:42:58Z</value>
    </field>
    <field name="Objective-Owner">
      <value order="0">Davies, Adrian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vA112477269</value>
    </field>
    <field name="Objective-Version">
      <value order="0">2.0</value>
    </field>
    <field name="Objective-VersionNumber">
      <value order="0">3</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2026-04-12T23:00:00Z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14E34566-912F-48FD-954C-1661EC895F36}">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5642</Words>
  <Characters>30809</Characters>
  <Application>Microsoft Office Word</Application>
  <DocSecurity>0</DocSecurity>
  <Lines>1141</Lines>
  <Paragraphs>433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 Tegwyn, Huw (CCRA - Housing and Regeneration)</dc:creator>
  <cp:keywords/>
  <dc:description/>
  <cp:lastModifiedBy>Davies, Adrian (FMG - Legislative Division)</cp:lastModifiedBy>
  <cp:revision>5</cp:revision>
  <cp:lastPrinted>2025-06-19T07:37:00Z</cp:lastPrinted>
  <dcterms:created xsi:type="dcterms:W3CDTF">2026-04-13T14:03:00Z</dcterms:created>
  <dcterms:modified xsi:type="dcterms:W3CDTF">2026-04-13T14:06:00Z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A62535896</vt:lpwstr>
  </op:property>
  <op:property fmtid="{D5CDD505-2E9C-101B-9397-08002B2CF9AE}" pid="6" name="Objective-Title">
    <vt:lpwstr>Building Safety Bill - Annex A - Childrens Right Impact Assessment - Eng</vt:lpwstr>
  </op:property>
  <op:property fmtid="{D5CDD505-2E9C-101B-9397-08002B2CF9AE}" pid="7" name="Objective-Description">
    <vt:lpwstr/>
  </op:property>
  <op:property fmtid="{D5CDD505-2E9C-101B-9397-08002B2CF9AE}" pid="8" name="Objective-CreationStamp">
    <vt:filetime>2026-04-13T14:03:54Z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2026-04-14T07:42:58Z</vt:filetime>
  </op:property>
  <op:property fmtid="{D5CDD505-2E9C-101B-9397-08002B2CF9AE}" pid="12" name="Objective-ModificationStamp">
    <vt:filetime>2026-04-14T07:42:58Z</vt:filetime>
  </op:property>
  <op:property fmtid="{D5CDD505-2E9C-101B-9397-08002B2CF9AE}" pid="13" name="Objective-Owner">
    <vt:lpwstr>Davies, Adrian (FMG - Legislative Division)</vt:lpwstr>
  </op:property>
  <op: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t:lpwstr>
  </op:property>
  <op:property fmtid="{D5CDD505-2E9C-101B-9397-08002B2CF9AE}" pid="15" name="Objective-Parent">
    <vt:lpwstr>Finalised Documents for Re - Publication</vt:lpwstr>
  </op:property>
  <op:property fmtid="{D5CDD505-2E9C-101B-9397-08002B2CF9AE}" pid="16" name="Objective-State">
    <vt:lpwstr>Published</vt:lpwstr>
  </op:property>
  <op:property fmtid="{D5CDD505-2E9C-101B-9397-08002B2CF9AE}" pid="17" name="Objective-VersionId">
    <vt:lpwstr>vA112477269</vt:lpwstr>
  </op:property>
  <op:property fmtid="{D5CDD505-2E9C-101B-9397-08002B2CF9AE}" pid="18" name="Objective-Version">
    <vt:lpwstr>2.0</vt:lpwstr>
  </op:property>
  <op:property fmtid="{D5CDD505-2E9C-101B-9397-08002B2CF9AE}" pid="19" name="Objective-VersionNumber">
    <vt:r8>3</vt:r8>
  </op:property>
  <op:property fmtid="{D5CDD505-2E9C-101B-9397-08002B2CF9AE}" pid="20" name="Objective-VersionComment">
    <vt:lpwstr/>
  </op:property>
  <op:property fmtid="{D5CDD505-2E9C-101B-9397-08002B2CF9AE}" pid="21" name="Objective-FileNumber">
    <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filetime>2026-04-12T23:00:00Z</vt:filetime>
  </op:property>
  <op:property fmtid="{D5CDD505-2E9C-101B-9397-08002B2CF9AE}" pid="25" name="Objective-Official Translation">
    <vt:lpwstr/>
  </op:property>
  <op:property fmtid="{D5CDD505-2E9C-101B-9397-08002B2CF9AE}" pid="26" name="Objective-Connect Creator">
    <vt:lpwstr/>
  </op:property>
</op:Properties>
</file>