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934CD3" w14:textId="0ABCD72B" w:rsidR="000E5AC5" w:rsidRPr="000E5AC5" w:rsidRDefault="000E5AC5" w:rsidP="000E5AC5">
      <w:pPr>
        <w:pStyle w:val="ListParagraph"/>
        <w:numPr>
          <w:ilvl w:val="0"/>
          <w:numId w:val="12"/>
        </w:numPr>
        <w:pBdr>
          <w:top w:val="single" w:sz="24" w:space="0" w:color="4F81BD"/>
          <w:left w:val="single" w:sz="24" w:space="0" w:color="4F81BD"/>
          <w:bottom w:val="single" w:sz="24" w:space="0" w:color="4F81BD"/>
          <w:right w:val="single" w:sz="24" w:space="0" w:color="4F81BD"/>
        </w:pBdr>
        <w:shd w:val="clear" w:color="auto" w:fill="4F81BD"/>
        <w:spacing w:after="0"/>
        <w:outlineLvl w:val="0"/>
        <w:rPr>
          <w:rFonts w:ascii="Calibri" w:eastAsia="Times New Roman" w:hAnsi="Calibri" w:cs="Times New Roman"/>
          <w:b/>
          <w:bCs/>
          <w:caps/>
          <w:color w:val="000000"/>
          <w:spacing w:val="15"/>
          <w:sz w:val="28"/>
          <w:szCs w:val="22"/>
        </w:rPr>
      </w:pPr>
      <w:r w:rsidRPr="000E5AC5">
        <w:rPr>
          <w:rFonts w:ascii="Calibri" w:eastAsia="Times New Roman" w:hAnsi="Calibri" w:cs="Times New Roman"/>
          <w:b/>
          <w:bCs/>
          <w:caps/>
          <w:color w:val="000000"/>
          <w:spacing w:val="15"/>
          <w:sz w:val="28"/>
          <w:szCs w:val="22"/>
        </w:rPr>
        <w:t>SOCIO-ECONOMIC DUTY ASSESSMENT</w:t>
      </w:r>
    </w:p>
    <w:p w14:paraId="5FBF68DE" w14:textId="77777777" w:rsidR="008C6448" w:rsidRDefault="008C6448" w:rsidP="00B32086">
      <w:pPr>
        <w:pStyle w:val="paragraph"/>
        <w:spacing w:before="0" w:beforeAutospacing="0" w:after="0" w:afterAutospacing="0"/>
        <w:ind w:left="270"/>
        <w:textAlignment w:val="baseline"/>
        <w:rPr>
          <w:rStyle w:val="normaltextrun"/>
          <w:rFonts w:ascii="Arial" w:eastAsiaTheme="majorEastAsia" w:hAnsi="Arial" w:cs="Arial"/>
          <w:color w:val="000000"/>
        </w:rPr>
      </w:pPr>
    </w:p>
    <w:p w14:paraId="237B619D" w14:textId="77777777" w:rsidR="008C6448" w:rsidRPr="00254E21" w:rsidRDefault="008C6448" w:rsidP="008C6448">
      <w:pPr>
        <w:spacing w:after="0" w:line="240" w:lineRule="auto"/>
        <w:ind w:left="284"/>
        <w:rPr>
          <w:rFonts w:ascii="Arial" w:eastAsia="Times New Roman" w:hAnsi="Arial" w:cs="Arial"/>
          <w:bCs/>
          <w:color w:val="000000"/>
          <w:sz w:val="24"/>
        </w:rPr>
      </w:pPr>
      <w:r w:rsidRPr="00254E21">
        <w:rPr>
          <w:rFonts w:ascii="Arial" w:eastAsia="Times New Roman" w:hAnsi="Arial" w:cs="Arial"/>
          <w:bCs/>
          <w:color w:val="000000"/>
          <w:sz w:val="24"/>
        </w:rPr>
        <w:t>The Bill will</w:t>
      </w:r>
      <w:r>
        <w:rPr>
          <w:rFonts w:ascii="Arial" w:eastAsia="Times New Roman" w:hAnsi="Arial" w:cs="Arial"/>
          <w:bCs/>
          <w:color w:val="000000"/>
          <w:sz w:val="24"/>
        </w:rPr>
        <w:t xml:space="preserve"> introduce a </w:t>
      </w:r>
      <w:r w:rsidRPr="00920909">
        <w:rPr>
          <w:rFonts w:ascii="Arial" w:eastAsia="Times New Roman" w:hAnsi="Arial" w:cs="Arial"/>
          <w:bCs/>
          <w:color w:val="000000"/>
          <w:sz w:val="24"/>
        </w:rPr>
        <w:t xml:space="preserve">new building safety regime </w:t>
      </w:r>
      <w:r w:rsidRPr="00254E21">
        <w:rPr>
          <w:rFonts w:ascii="Arial" w:eastAsia="Times New Roman" w:hAnsi="Arial" w:cs="Arial"/>
          <w:bCs/>
          <w:color w:val="000000"/>
          <w:sz w:val="24"/>
        </w:rPr>
        <w:t>covering the occupation and ongoing management of multi-occupied residential buildings in Wales.</w:t>
      </w:r>
    </w:p>
    <w:p w14:paraId="07C4CA16" w14:textId="580C80DA" w:rsidR="000E5AC5" w:rsidRPr="000E5AC5" w:rsidRDefault="000E5AC5" w:rsidP="009B1A09">
      <w:pPr>
        <w:pStyle w:val="ListParagraph"/>
        <w:rPr>
          <w:rFonts w:cstheme="minorHAnsi"/>
          <w:b/>
          <w:sz w:val="24"/>
          <w:szCs w:val="24"/>
        </w:rPr>
      </w:pPr>
    </w:p>
    <w:tbl>
      <w:tblPr>
        <w:tblStyle w:val="TableGrid"/>
        <w:tblW w:w="0" w:type="auto"/>
        <w:tblLook w:val="04A0" w:firstRow="1" w:lastRow="0" w:firstColumn="1" w:lastColumn="0" w:noHBand="0" w:noVBand="1"/>
      </w:tblPr>
      <w:tblGrid>
        <w:gridCol w:w="9016"/>
      </w:tblGrid>
      <w:tr w:rsidR="000E5AC5" w:rsidRPr="00106077" w14:paraId="060C257F" w14:textId="77777777" w:rsidTr="002B01EA">
        <w:tc>
          <w:tcPr>
            <w:tcW w:w="9016" w:type="dxa"/>
          </w:tcPr>
          <w:p w14:paraId="68FA7525" w14:textId="04ACAB89" w:rsidR="004113C6" w:rsidRDefault="004113C6" w:rsidP="004113C6">
            <w:pPr>
              <w:spacing w:after="0" w:line="240" w:lineRule="auto"/>
              <w:ind w:left="284"/>
              <w:rPr>
                <w:rFonts w:ascii="Arial" w:hAnsi="Arial" w:cs="Arial"/>
                <w:sz w:val="24"/>
                <w:szCs w:val="24"/>
              </w:rPr>
            </w:pPr>
            <w:bookmarkStart w:id="0" w:name="_Hlk189069686"/>
            <w:r w:rsidRPr="00B81F6B">
              <w:rPr>
                <w:rFonts w:ascii="Arial" w:hAnsi="Arial" w:cs="Arial"/>
                <w:sz w:val="24"/>
                <w:szCs w:val="24"/>
              </w:rPr>
              <w:t xml:space="preserve">To support the implementation of </w:t>
            </w:r>
            <w:r>
              <w:rPr>
                <w:rFonts w:ascii="Arial" w:hAnsi="Arial" w:cs="Arial"/>
                <w:sz w:val="24"/>
                <w:szCs w:val="24"/>
              </w:rPr>
              <w:t>our</w:t>
            </w:r>
            <w:r w:rsidRPr="00B81F6B">
              <w:rPr>
                <w:rFonts w:ascii="Arial" w:hAnsi="Arial" w:cs="Arial"/>
                <w:sz w:val="24"/>
                <w:szCs w:val="24"/>
              </w:rPr>
              <w:t xml:space="preserve"> reforms, </w:t>
            </w:r>
            <w:r w:rsidR="00C27C91">
              <w:rPr>
                <w:rFonts w:ascii="Arial" w:hAnsi="Arial" w:cs="Arial"/>
                <w:sz w:val="24"/>
                <w:szCs w:val="24"/>
              </w:rPr>
              <w:t>we</w:t>
            </w:r>
            <w:r>
              <w:rPr>
                <w:rFonts w:ascii="Arial" w:hAnsi="Arial" w:cs="Arial"/>
                <w:sz w:val="24"/>
                <w:szCs w:val="24"/>
              </w:rPr>
              <w:t xml:space="preserve"> consulted on a white paper</w:t>
            </w:r>
            <w:r>
              <w:rPr>
                <w:rStyle w:val="FootnoteReference"/>
                <w:rFonts w:ascii="Arial" w:hAnsi="Arial" w:cs="Arial"/>
                <w:sz w:val="24"/>
                <w:szCs w:val="24"/>
              </w:rPr>
              <w:footnoteReference w:id="1"/>
            </w:r>
            <w:r>
              <w:rPr>
                <w:rFonts w:ascii="Arial" w:hAnsi="Arial" w:cs="Arial"/>
                <w:sz w:val="24"/>
                <w:szCs w:val="24"/>
              </w:rPr>
              <w:t xml:space="preserve"> and engaged a wide range of stakeholders including leaseholders and tenants, groups representing people with </w:t>
            </w:r>
            <w:proofErr w:type="gramStart"/>
            <w:r>
              <w:rPr>
                <w:rFonts w:ascii="Arial" w:hAnsi="Arial" w:cs="Arial"/>
                <w:sz w:val="24"/>
                <w:szCs w:val="24"/>
              </w:rPr>
              <w:t>particular protected</w:t>
            </w:r>
            <w:proofErr w:type="gramEnd"/>
            <w:r>
              <w:rPr>
                <w:rFonts w:ascii="Arial" w:hAnsi="Arial" w:cs="Arial"/>
                <w:sz w:val="24"/>
                <w:szCs w:val="24"/>
              </w:rPr>
              <w:t xml:space="preserve"> characteristics, housing associations, local authorities, fire and rescue authorities and the housing industry.</w:t>
            </w:r>
          </w:p>
          <w:p w14:paraId="6B6CF81C" w14:textId="446718F5" w:rsidR="004113C6" w:rsidRDefault="004113C6" w:rsidP="004113C6">
            <w:pPr>
              <w:spacing w:after="0" w:line="240" w:lineRule="auto"/>
              <w:ind w:left="284"/>
              <w:rPr>
                <w:rFonts w:ascii="Arial" w:hAnsi="Arial" w:cs="Arial"/>
                <w:sz w:val="24"/>
                <w:szCs w:val="24"/>
              </w:rPr>
            </w:pPr>
            <w:r w:rsidRPr="00B81F6B">
              <w:rPr>
                <w:rFonts w:ascii="Arial" w:hAnsi="Arial" w:cs="Arial"/>
                <w:sz w:val="24"/>
                <w:szCs w:val="24"/>
              </w:rPr>
              <w:t xml:space="preserve">We </w:t>
            </w:r>
            <w:r>
              <w:rPr>
                <w:rFonts w:ascii="Arial" w:hAnsi="Arial" w:cs="Arial"/>
                <w:sz w:val="24"/>
                <w:szCs w:val="24"/>
              </w:rPr>
              <w:t xml:space="preserve">also </w:t>
            </w:r>
            <w:r w:rsidRPr="00B81F6B">
              <w:rPr>
                <w:rFonts w:ascii="Arial" w:hAnsi="Arial" w:cs="Arial"/>
                <w:sz w:val="24"/>
                <w:szCs w:val="24"/>
              </w:rPr>
              <w:t xml:space="preserve">commissioned </w:t>
            </w:r>
            <w:r>
              <w:rPr>
                <w:rFonts w:ascii="Arial" w:hAnsi="Arial" w:cs="Arial"/>
                <w:sz w:val="24"/>
                <w:szCs w:val="24"/>
              </w:rPr>
              <w:t>research including:</w:t>
            </w:r>
          </w:p>
          <w:p w14:paraId="4E774B0C" w14:textId="3BE4DEA3" w:rsidR="004113C6" w:rsidRPr="009A5CA1" w:rsidRDefault="00CD4E92" w:rsidP="000950B1">
            <w:pPr>
              <w:pStyle w:val="ListParagraph"/>
              <w:numPr>
                <w:ilvl w:val="0"/>
                <w:numId w:val="20"/>
              </w:numPr>
              <w:spacing w:before="120" w:after="0" w:line="240" w:lineRule="auto"/>
              <w:ind w:left="881"/>
              <w:contextualSpacing w:val="0"/>
              <w:rPr>
                <w:rFonts w:ascii="Arial" w:hAnsi="Arial" w:cs="Arial"/>
                <w:sz w:val="24"/>
                <w:szCs w:val="24"/>
              </w:rPr>
            </w:pPr>
            <w:r>
              <w:rPr>
                <w:rFonts w:ascii="Arial" w:hAnsi="Arial" w:cs="Arial"/>
                <w:sz w:val="24"/>
                <w:szCs w:val="24"/>
              </w:rPr>
              <w:t>U</w:t>
            </w:r>
            <w:r w:rsidR="004113C6">
              <w:rPr>
                <w:rFonts w:ascii="Arial" w:hAnsi="Arial" w:cs="Arial"/>
                <w:sz w:val="24"/>
                <w:szCs w:val="24"/>
              </w:rPr>
              <w:t xml:space="preserve">npublished </w:t>
            </w:r>
            <w:r w:rsidR="004113C6" w:rsidRPr="009A5CA1">
              <w:rPr>
                <w:rFonts w:ascii="Arial" w:hAnsi="Arial" w:cs="Arial"/>
                <w:sz w:val="24"/>
                <w:szCs w:val="24"/>
              </w:rPr>
              <w:t>research with minority ethnic leaseholders and disabled leaseholders</w:t>
            </w:r>
          </w:p>
          <w:p w14:paraId="5186F562" w14:textId="1851808E" w:rsidR="004113C6" w:rsidRDefault="00CD4E92" w:rsidP="000950B1">
            <w:pPr>
              <w:pStyle w:val="ListParagraph"/>
              <w:numPr>
                <w:ilvl w:val="0"/>
                <w:numId w:val="20"/>
              </w:numPr>
              <w:spacing w:before="120" w:after="0" w:line="240" w:lineRule="auto"/>
              <w:ind w:left="881"/>
              <w:contextualSpacing w:val="0"/>
              <w:rPr>
                <w:rFonts w:ascii="Arial" w:hAnsi="Arial" w:cs="Arial"/>
                <w:sz w:val="24"/>
                <w:szCs w:val="24"/>
              </w:rPr>
            </w:pPr>
            <w:r>
              <w:rPr>
                <w:rFonts w:ascii="Arial" w:hAnsi="Arial" w:cs="Arial"/>
                <w:sz w:val="24"/>
                <w:szCs w:val="24"/>
              </w:rPr>
              <w:t>R</w:t>
            </w:r>
            <w:r w:rsidR="004113C6" w:rsidRPr="009A5CA1">
              <w:rPr>
                <w:rFonts w:ascii="Arial" w:hAnsi="Arial" w:cs="Arial"/>
                <w:sz w:val="24"/>
                <w:szCs w:val="24"/>
              </w:rPr>
              <w:t>esearch among residents of all types and from all tenure groups, living in buildings defined as in scope of the new building safety regime</w:t>
            </w:r>
            <w:r w:rsidR="004113C6">
              <w:rPr>
                <w:rStyle w:val="FootnoteReference"/>
                <w:rFonts w:ascii="Arial" w:hAnsi="Arial" w:cs="Arial"/>
                <w:sz w:val="24"/>
                <w:szCs w:val="24"/>
              </w:rPr>
              <w:footnoteReference w:id="2"/>
            </w:r>
            <w:r w:rsidR="004113C6">
              <w:rPr>
                <w:rFonts w:ascii="Arial" w:hAnsi="Arial" w:cs="Arial"/>
                <w:sz w:val="24"/>
                <w:szCs w:val="24"/>
              </w:rPr>
              <w:t xml:space="preserve"> and</w:t>
            </w:r>
          </w:p>
          <w:p w14:paraId="41808B44" w14:textId="47EFC669" w:rsidR="004113C6" w:rsidRPr="009A5CA1" w:rsidRDefault="00CD4E92" w:rsidP="000950B1">
            <w:pPr>
              <w:pStyle w:val="ListParagraph"/>
              <w:numPr>
                <w:ilvl w:val="0"/>
                <w:numId w:val="20"/>
              </w:numPr>
              <w:spacing w:before="120" w:after="0" w:line="240" w:lineRule="auto"/>
              <w:ind w:left="881"/>
              <w:contextualSpacing w:val="0"/>
              <w:rPr>
                <w:rFonts w:ascii="Arial" w:hAnsi="Arial" w:cs="Arial"/>
                <w:sz w:val="24"/>
                <w:szCs w:val="24"/>
              </w:rPr>
            </w:pPr>
            <w:r>
              <w:rPr>
                <w:rFonts w:ascii="Arial" w:hAnsi="Arial" w:cs="Arial"/>
                <w:sz w:val="24"/>
                <w:szCs w:val="24"/>
              </w:rPr>
              <w:t>A</w:t>
            </w:r>
            <w:r w:rsidR="004113C6" w:rsidRPr="009A5CA1">
              <w:rPr>
                <w:rFonts w:ascii="Arial" w:hAnsi="Arial" w:cs="Arial"/>
                <w:sz w:val="24"/>
                <w:szCs w:val="24"/>
              </w:rPr>
              <w:t xml:space="preserve">n evidence </w:t>
            </w:r>
            <w:proofErr w:type="gramStart"/>
            <w:r w:rsidR="004113C6" w:rsidRPr="009A5CA1">
              <w:rPr>
                <w:rFonts w:ascii="Arial" w:hAnsi="Arial" w:cs="Arial"/>
                <w:sz w:val="24"/>
                <w:szCs w:val="24"/>
              </w:rPr>
              <w:t>review</w:t>
            </w:r>
            <w:proofErr w:type="gramEnd"/>
            <w:r w:rsidR="004113C6" w:rsidRPr="009A5CA1">
              <w:rPr>
                <w:rFonts w:ascii="Arial" w:hAnsi="Arial" w:cs="Arial"/>
                <w:sz w:val="24"/>
                <w:szCs w:val="24"/>
              </w:rPr>
              <w:t xml:space="preserve"> on human influences in dwelling fires, specifically in multi-occupied buildings</w:t>
            </w:r>
            <w:r w:rsidR="004113C6">
              <w:rPr>
                <w:rStyle w:val="FootnoteReference"/>
                <w:rFonts w:ascii="Arial" w:hAnsi="Arial" w:cs="Arial"/>
                <w:sz w:val="24"/>
                <w:szCs w:val="24"/>
              </w:rPr>
              <w:footnoteReference w:id="3"/>
            </w:r>
          </w:p>
          <w:bookmarkEnd w:id="0"/>
          <w:p w14:paraId="65CF4866" w14:textId="68878854" w:rsidR="000E5AC5" w:rsidRDefault="004113C6" w:rsidP="004113C6">
            <w:pPr>
              <w:spacing w:after="0" w:line="240" w:lineRule="auto"/>
              <w:ind w:left="284"/>
              <w:rPr>
                <w:rFonts w:ascii="Arial" w:hAnsi="Arial" w:cs="Arial"/>
                <w:color w:val="000000" w:themeColor="text1"/>
                <w:sz w:val="24"/>
              </w:rPr>
            </w:pPr>
            <w:r>
              <w:rPr>
                <w:rFonts w:ascii="Arial" w:hAnsi="Arial" w:cs="Arial"/>
                <w:color w:val="000000" w:themeColor="text1"/>
                <w:sz w:val="24"/>
              </w:rPr>
              <w:t xml:space="preserve">We have used </w:t>
            </w:r>
            <w:r w:rsidRPr="004113C6">
              <w:rPr>
                <w:rFonts w:ascii="Arial" w:hAnsi="Arial" w:cs="Arial"/>
                <w:sz w:val="24"/>
                <w:szCs w:val="24"/>
              </w:rPr>
              <w:t>data</w:t>
            </w:r>
            <w:r>
              <w:rPr>
                <w:rFonts w:ascii="Arial" w:hAnsi="Arial" w:cs="Arial"/>
                <w:color w:val="000000" w:themeColor="text1"/>
                <w:sz w:val="24"/>
              </w:rPr>
              <w:t xml:space="preserve"> to explore:</w:t>
            </w:r>
          </w:p>
          <w:p w14:paraId="6A38DD9B" w14:textId="10B0DDC8" w:rsidR="004113C6" w:rsidRDefault="00CD4E92" w:rsidP="000950B1">
            <w:pPr>
              <w:pStyle w:val="ListParagraph"/>
              <w:numPr>
                <w:ilvl w:val="0"/>
                <w:numId w:val="20"/>
              </w:numPr>
              <w:spacing w:before="120" w:after="0" w:line="240" w:lineRule="auto"/>
              <w:ind w:left="881"/>
              <w:contextualSpacing w:val="0"/>
              <w:rPr>
                <w:rFonts w:ascii="Arial" w:hAnsi="Arial" w:cs="Arial"/>
                <w:color w:val="000000" w:themeColor="text1"/>
                <w:sz w:val="24"/>
              </w:rPr>
            </w:pPr>
            <w:r>
              <w:rPr>
                <w:rFonts w:ascii="Arial" w:hAnsi="Arial" w:cs="Arial"/>
                <w:color w:val="000000" w:themeColor="text1"/>
                <w:sz w:val="24"/>
              </w:rPr>
              <w:t>W</w:t>
            </w:r>
            <w:r w:rsidR="004113C6">
              <w:rPr>
                <w:rFonts w:ascii="Arial" w:hAnsi="Arial" w:cs="Arial"/>
                <w:color w:val="000000" w:themeColor="text1"/>
                <w:sz w:val="24"/>
              </w:rPr>
              <w:t>ho lives in buildings in scope of the new building safety regime</w:t>
            </w:r>
          </w:p>
          <w:p w14:paraId="49AFA92E" w14:textId="6C3905B0" w:rsidR="004113C6" w:rsidRDefault="00CD4E92" w:rsidP="000950B1">
            <w:pPr>
              <w:pStyle w:val="ListParagraph"/>
              <w:numPr>
                <w:ilvl w:val="0"/>
                <w:numId w:val="20"/>
              </w:numPr>
              <w:spacing w:before="120" w:after="0" w:line="240" w:lineRule="auto"/>
              <w:ind w:left="881"/>
              <w:contextualSpacing w:val="0"/>
              <w:rPr>
                <w:rFonts w:ascii="Arial" w:hAnsi="Arial" w:cs="Arial"/>
                <w:color w:val="000000" w:themeColor="text1"/>
                <w:sz w:val="24"/>
              </w:rPr>
            </w:pPr>
            <w:r>
              <w:rPr>
                <w:rFonts w:ascii="Arial" w:hAnsi="Arial" w:cs="Arial"/>
                <w:color w:val="000000" w:themeColor="text1"/>
                <w:sz w:val="24"/>
              </w:rPr>
              <w:t>W</w:t>
            </w:r>
            <w:r w:rsidR="004113C6">
              <w:rPr>
                <w:rFonts w:ascii="Arial" w:hAnsi="Arial" w:cs="Arial"/>
                <w:color w:val="000000" w:themeColor="text1"/>
                <w:sz w:val="24"/>
              </w:rPr>
              <w:t>hich residents are at greatest risk</w:t>
            </w:r>
            <w:r w:rsidR="00B17A86">
              <w:rPr>
                <w:rFonts w:ascii="Arial" w:hAnsi="Arial" w:cs="Arial"/>
                <w:color w:val="000000" w:themeColor="text1"/>
                <w:sz w:val="24"/>
              </w:rPr>
              <w:t xml:space="preserve"> from building safety incidents</w:t>
            </w:r>
          </w:p>
          <w:p w14:paraId="2763E24F" w14:textId="629C2E71" w:rsidR="004113C6" w:rsidRDefault="00CD4E92" w:rsidP="000950B1">
            <w:pPr>
              <w:pStyle w:val="ListParagraph"/>
              <w:numPr>
                <w:ilvl w:val="0"/>
                <w:numId w:val="20"/>
              </w:numPr>
              <w:spacing w:before="120" w:after="0" w:line="240" w:lineRule="auto"/>
              <w:ind w:left="881"/>
              <w:contextualSpacing w:val="0"/>
              <w:rPr>
                <w:rFonts w:ascii="Arial" w:hAnsi="Arial" w:cs="Arial"/>
                <w:color w:val="000000" w:themeColor="text1"/>
                <w:sz w:val="24"/>
              </w:rPr>
            </w:pPr>
            <w:r>
              <w:rPr>
                <w:rFonts w:ascii="Arial" w:hAnsi="Arial" w:cs="Arial"/>
                <w:color w:val="000000" w:themeColor="text1"/>
                <w:sz w:val="24"/>
              </w:rPr>
              <w:t>H</w:t>
            </w:r>
            <w:r w:rsidR="004113C6">
              <w:rPr>
                <w:rFonts w:ascii="Arial" w:hAnsi="Arial" w:cs="Arial"/>
                <w:color w:val="000000" w:themeColor="text1"/>
                <w:sz w:val="24"/>
              </w:rPr>
              <w:t>ow the cost of the regime will impact residents</w:t>
            </w:r>
          </w:p>
          <w:p w14:paraId="7F996CFA" w14:textId="291FDB93" w:rsidR="00871F00" w:rsidRPr="00871F00" w:rsidRDefault="00871F00" w:rsidP="00871F00">
            <w:pPr>
              <w:spacing w:after="0" w:line="240" w:lineRule="auto"/>
              <w:ind w:left="284"/>
              <w:rPr>
                <w:rFonts w:ascii="Arial" w:hAnsi="Arial" w:cs="Arial"/>
                <w:color w:val="000000" w:themeColor="text1"/>
                <w:sz w:val="24"/>
              </w:rPr>
            </w:pPr>
            <w:r w:rsidRPr="00871F00">
              <w:rPr>
                <w:rFonts w:ascii="Arial" w:hAnsi="Arial" w:cs="Arial"/>
                <w:color w:val="000000" w:themeColor="text1"/>
                <w:sz w:val="24"/>
              </w:rPr>
              <w:t>All kinds of people live</w:t>
            </w:r>
            <w:r w:rsidR="00F50FA0">
              <w:rPr>
                <w:rFonts w:ascii="Arial" w:hAnsi="Arial" w:cs="Arial"/>
                <w:color w:val="000000" w:themeColor="text1"/>
                <w:sz w:val="24"/>
              </w:rPr>
              <w:t xml:space="preserve"> in</w:t>
            </w:r>
            <w:r w:rsidRPr="00871F00">
              <w:rPr>
                <w:rFonts w:ascii="Arial" w:hAnsi="Arial" w:cs="Arial"/>
                <w:color w:val="000000" w:themeColor="text1"/>
                <w:sz w:val="24"/>
              </w:rPr>
              <w:t xml:space="preserve"> </w:t>
            </w:r>
            <w:r w:rsidR="00330E72">
              <w:rPr>
                <w:rFonts w:ascii="Arial" w:hAnsi="Arial" w:cs="Arial"/>
                <w:color w:val="000000" w:themeColor="text1"/>
                <w:sz w:val="24"/>
              </w:rPr>
              <w:t>flats, maisonettes and apartments</w:t>
            </w:r>
            <w:r w:rsidRPr="00871F00">
              <w:rPr>
                <w:rFonts w:ascii="Arial" w:hAnsi="Arial" w:cs="Arial"/>
                <w:color w:val="000000" w:themeColor="text1"/>
                <w:sz w:val="24"/>
              </w:rPr>
              <w:t xml:space="preserve"> but compared to households in all dwellings in Wales, households in </w:t>
            </w:r>
            <w:r w:rsidR="00330E72">
              <w:rPr>
                <w:rFonts w:ascii="Arial" w:hAnsi="Arial" w:cs="Arial"/>
                <w:color w:val="000000" w:themeColor="text1"/>
                <w:sz w:val="24"/>
              </w:rPr>
              <w:t>flats, maisonettes and apartments</w:t>
            </w:r>
            <w:r w:rsidRPr="00871F00">
              <w:rPr>
                <w:rFonts w:ascii="Arial" w:hAnsi="Arial" w:cs="Arial"/>
                <w:color w:val="000000" w:themeColor="text1"/>
                <w:sz w:val="24"/>
              </w:rPr>
              <w:t xml:space="preserve"> are:</w:t>
            </w:r>
          </w:p>
          <w:p w14:paraId="3BF6B3D9" w14:textId="77777777" w:rsidR="00871F00" w:rsidRPr="00871F00" w:rsidRDefault="00871F00" w:rsidP="000950B1">
            <w:pPr>
              <w:pStyle w:val="ListParagraph"/>
              <w:numPr>
                <w:ilvl w:val="0"/>
                <w:numId w:val="20"/>
              </w:numPr>
              <w:spacing w:before="120" w:after="0" w:line="240" w:lineRule="auto"/>
              <w:ind w:left="881"/>
              <w:contextualSpacing w:val="0"/>
              <w:rPr>
                <w:rFonts w:ascii="Arial" w:hAnsi="Arial" w:cs="Arial"/>
                <w:color w:val="000000" w:themeColor="text1"/>
                <w:sz w:val="24"/>
              </w:rPr>
            </w:pPr>
            <w:r w:rsidRPr="00871F00">
              <w:rPr>
                <w:rFonts w:ascii="Arial" w:hAnsi="Arial" w:cs="Arial"/>
                <w:color w:val="000000" w:themeColor="text1"/>
                <w:sz w:val="24"/>
              </w:rPr>
              <w:t>More likely to be single person households</w:t>
            </w:r>
          </w:p>
          <w:p w14:paraId="025E5D95" w14:textId="77777777" w:rsidR="00871F00" w:rsidRPr="00871F00" w:rsidRDefault="00871F00" w:rsidP="000950B1">
            <w:pPr>
              <w:pStyle w:val="ListParagraph"/>
              <w:numPr>
                <w:ilvl w:val="0"/>
                <w:numId w:val="20"/>
              </w:numPr>
              <w:spacing w:before="120" w:after="0" w:line="240" w:lineRule="auto"/>
              <w:ind w:left="881"/>
              <w:contextualSpacing w:val="0"/>
              <w:rPr>
                <w:rFonts w:ascii="Arial" w:hAnsi="Arial" w:cs="Arial"/>
                <w:color w:val="000000" w:themeColor="text1"/>
                <w:sz w:val="24"/>
              </w:rPr>
            </w:pPr>
            <w:r w:rsidRPr="00871F00">
              <w:rPr>
                <w:rFonts w:ascii="Arial" w:hAnsi="Arial" w:cs="Arial"/>
                <w:color w:val="000000" w:themeColor="text1"/>
                <w:sz w:val="24"/>
              </w:rPr>
              <w:t>More likely to be single older person households</w:t>
            </w:r>
          </w:p>
          <w:p w14:paraId="7938D71F" w14:textId="77777777" w:rsidR="00871F00" w:rsidRPr="00871F00" w:rsidRDefault="00871F00" w:rsidP="000950B1">
            <w:pPr>
              <w:pStyle w:val="ListParagraph"/>
              <w:numPr>
                <w:ilvl w:val="0"/>
                <w:numId w:val="20"/>
              </w:numPr>
              <w:spacing w:before="120" w:after="0" w:line="240" w:lineRule="auto"/>
              <w:ind w:left="881"/>
              <w:contextualSpacing w:val="0"/>
              <w:rPr>
                <w:rFonts w:ascii="Arial" w:hAnsi="Arial" w:cs="Arial"/>
                <w:color w:val="000000" w:themeColor="text1"/>
                <w:sz w:val="24"/>
              </w:rPr>
            </w:pPr>
            <w:r w:rsidRPr="00871F00">
              <w:rPr>
                <w:rFonts w:ascii="Arial" w:hAnsi="Arial" w:cs="Arial"/>
                <w:color w:val="000000" w:themeColor="text1"/>
                <w:sz w:val="24"/>
              </w:rPr>
              <w:t>Less likely to include 2 or more adults and a child/children</w:t>
            </w:r>
          </w:p>
          <w:p w14:paraId="14A1B0BC" w14:textId="77777777" w:rsidR="00871F00" w:rsidRPr="00871F00" w:rsidRDefault="00871F00" w:rsidP="000950B1">
            <w:pPr>
              <w:pStyle w:val="ListParagraph"/>
              <w:numPr>
                <w:ilvl w:val="0"/>
                <w:numId w:val="20"/>
              </w:numPr>
              <w:spacing w:before="120" w:after="0" w:line="240" w:lineRule="auto"/>
              <w:ind w:left="881"/>
              <w:contextualSpacing w:val="0"/>
              <w:rPr>
                <w:rFonts w:ascii="Arial" w:hAnsi="Arial" w:cs="Arial"/>
                <w:color w:val="000000" w:themeColor="text1"/>
                <w:sz w:val="24"/>
              </w:rPr>
            </w:pPr>
            <w:r w:rsidRPr="00871F00">
              <w:rPr>
                <w:rFonts w:ascii="Arial" w:hAnsi="Arial" w:cs="Arial"/>
                <w:color w:val="000000" w:themeColor="text1"/>
                <w:sz w:val="24"/>
              </w:rPr>
              <w:t>More likely to be disabled</w:t>
            </w:r>
          </w:p>
          <w:p w14:paraId="1A05D911" w14:textId="77777777" w:rsidR="00871F00" w:rsidRPr="00871F00" w:rsidRDefault="00871F00" w:rsidP="000950B1">
            <w:pPr>
              <w:pStyle w:val="ListParagraph"/>
              <w:numPr>
                <w:ilvl w:val="0"/>
                <w:numId w:val="20"/>
              </w:numPr>
              <w:spacing w:before="120" w:after="0" w:line="240" w:lineRule="auto"/>
              <w:ind w:left="881"/>
              <w:contextualSpacing w:val="0"/>
              <w:rPr>
                <w:rFonts w:ascii="Arial" w:hAnsi="Arial" w:cs="Arial"/>
                <w:color w:val="000000" w:themeColor="text1"/>
                <w:sz w:val="24"/>
              </w:rPr>
            </w:pPr>
            <w:r w:rsidRPr="00871F00">
              <w:rPr>
                <w:rFonts w:ascii="Arial" w:hAnsi="Arial" w:cs="Arial"/>
                <w:color w:val="000000" w:themeColor="text1"/>
                <w:sz w:val="24"/>
              </w:rPr>
              <w:t>More likely to be Black, Asian or minority ethnic</w:t>
            </w:r>
          </w:p>
          <w:p w14:paraId="6D652090" w14:textId="77777777" w:rsidR="00871F00" w:rsidRPr="00871F00" w:rsidRDefault="00871F00" w:rsidP="000950B1">
            <w:pPr>
              <w:pStyle w:val="ListParagraph"/>
              <w:numPr>
                <w:ilvl w:val="0"/>
                <w:numId w:val="20"/>
              </w:numPr>
              <w:spacing w:before="120" w:after="0" w:line="240" w:lineRule="auto"/>
              <w:ind w:left="881"/>
              <w:contextualSpacing w:val="0"/>
              <w:rPr>
                <w:rFonts w:ascii="Arial" w:hAnsi="Arial" w:cs="Arial"/>
                <w:color w:val="000000" w:themeColor="text1"/>
                <w:sz w:val="24"/>
              </w:rPr>
            </w:pPr>
            <w:r w:rsidRPr="00871F00">
              <w:rPr>
                <w:rFonts w:ascii="Arial" w:hAnsi="Arial" w:cs="Arial"/>
                <w:color w:val="000000" w:themeColor="text1"/>
                <w:sz w:val="24"/>
              </w:rPr>
              <w:t>Less likely to be in employment</w:t>
            </w:r>
          </w:p>
          <w:p w14:paraId="5B9F27C7" w14:textId="77777777" w:rsidR="00871F00" w:rsidRPr="00871F00" w:rsidRDefault="00871F00" w:rsidP="000950B1">
            <w:pPr>
              <w:pStyle w:val="ListParagraph"/>
              <w:numPr>
                <w:ilvl w:val="0"/>
                <w:numId w:val="20"/>
              </w:numPr>
              <w:spacing w:before="120" w:after="0" w:line="240" w:lineRule="auto"/>
              <w:ind w:left="881"/>
              <w:contextualSpacing w:val="0"/>
              <w:rPr>
                <w:rFonts w:ascii="Arial" w:hAnsi="Arial" w:cs="Arial"/>
                <w:color w:val="000000" w:themeColor="text1"/>
                <w:sz w:val="24"/>
              </w:rPr>
            </w:pPr>
            <w:r w:rsidRPr="00871F00">
              <w:rPr>
                <w:rFonts w:ascii="Arial" w:hAnsi="Arial" w:cs="Arial"/>
                <w:color w:val="000000" w:themeColor="text1"/>
                <w:sz w:val="24"/>
              </w:rPr>
              <w:lastRenderedPageBreak/>
              <w:t>More likely to be economically inactive</w:t>
            </w:r>
          </w:p>
          <w:p w14:paraId="03C5D3B0" w14:textId="77777777" w:rsidR="00871F00" w:rsidRPr="00871F00" w:rsidRDefault="00871F00" w:rsidP="000950B1">
            <w:pPr>
              <w:pStyle w:val="ListParagraph"/>
              <w:numPr>
                <w:ilvl w:val="0"/>
                <w:numId w:val="20"/>
              </w:numPr>
              <w:spacing w:before="120" w:after="0" w:line="240" w:lineRule="auto"/>
              <w:ind w:left="881"/>
              <w:contextualSpacing w:val="0"/>
              <w:rPr>
                <w:rFonts w:ascii="Arial" w:hAnsi="Arial" w:cs="Arial"/>
                <w:color w:val="000000" w:themeColor="text1"/>
                <w:sz w:val="24"/>
              </w:rPr>
            </w:pPr>
            <w:r w:rsidRPr="00871F00">
              <w:rPr>
                <w:rFonts w:ascii="Arial" w:hAnsi="Arial" w:cs="Arial"/>
                <w:color w:val="000000" w:themeColor="text1"/>
                <w:sz w:val="24"/>
              </w:rPr>
              <w:t>More likely to be in material deprivation</w:t>
            </w:r>
          </w:p>
          <w:p w14:paraId="62D013E2" w14:textId="72B15C30" w:rsidR="00DD13F7" w:rsidRDefault="00DD13F7" w:rsidP="00871F00">
            <w:pPr>
              <w:spacing w:after="0" w:line="240" w:lineRule="auto"/>
              <w:ind w:left="284"/>
              <w:rPr>
                <w:rFonts w:ascii="Arial" w:hAnsi="Arial" w:cs="Arial"/>
                <w:color w:val="000000" w:themeColor="text1"/>
                <w:sz w:val="24"/>
              </w:rPr>
            </w:pPr>
            <w:r>
              <w:rPr>
                <w:rFonts w:ascii="Arial" w:hAnsi="Arial" w:cs="Arial"/>
                <w:color w:val="000000" w:themeColor="text1"/>
                <w:sz w:val="24"/>
              </w:rPr>
              <w:t>Residents of HMOs are:</w:t>
            </w:r>
          </w:p>
          <w:p w14:paraId="44E5FB10" w14:textId="376FEAE5" w:rsidR="00DD13F7" w:rsidRDefault="00DD13F7" w:rsidP="00DD13F7">
            <w:pPr>
              <w:pStyle w:val="ListParagraph"/>
              <w:numPr>
                <w:ilvl w:val="0"/>
                <w:numId w:val="20"/>
              </w:numPr>
              <w:spacing w:before="120" w:after="0" w:line="240" w:lineRule="auto"/>
              <w:ind w:left="881"/>
              <w:contextualSpacing w:val="0"/>
              <w:rPr>
                <w:rFonts w:ascii="Arial" w:hAnsi="Arial" w:cs="Arial"/>
                <w:color w:val="000000" w:themeColor="text1"/>
                <w:sz w:val="24"/>
              </w:rPr>
            </w:pPr>
            <w:r>
              <w:rPr>
                <w:rFonts w:ascii="Arial" w:hAnsi="Arial" w:cs="Arial"/>
                <w:color w:val="000000" w:themeColor="text1"/>
                <w:sz w:val="24"/>
              </w:rPr>
              <w:t>More likely to be young people</w:t>
            </w:r>
          </w:p>
          <w:p w14:paraId="5EE1AC21" w14:textId="77777777" w:rsidR="006C22DC" w:rsidRPr="00871F00" w:rsidRDefault="006C22DC" w:rsidP="006C22DC">
            <w:pPr>
              <w:pStyle w:val="ListParagraph"/>
              <w:numPr>
                <w:ilvl w:val="0"/>
                <w:numId w:val="20"/>
              </w:numPr>
              <w:spacing w:before="120" w:after="0" w:line="240" w:lineRule="auto"/>
              <w:ind w:left="881"/>
              <w:contextualSpacing w:val="0"/>
              <w:rPr>
                <w:rFonts w:ascii="Arial" w:hAnsi="Arial" w:cs="Arial"/>
                <w:color w:val="000000" w:themeColor="text1"/>
                <w:sz w:val="24"/>
              </w:rPr>
            </w:pPr>
            <w:r w:rsidRPr="00871F00">
              <w:rPr>
                <w:rFonts w:ascii="Arial" w:hAnsi="Arial" w:cs="Arial"/>
                <w:color w:val="000000" w:themeColor="text1"/>
                <w:sz w:val="24"/>
              </w:rPr>
              <w:t>More likely to be economically inactive</w:t>
            </w:r>
          </w:p>
          <w:p w14:paraId="44F4745D" w14:textId="77777777" w:rsidR="006C22DC" w:rsidRDefault="006C22DC" w:rsidP="006C22DC">
            <w:pPr>
              <w:pStyle w:val="ListParagraph"/>
              <w:numPr>
                <w:ilvl w:val="0"/>
                <w:numId w:val="20"/>
              </w:numPr>
              <w:spacing w:before="120" w:after="0" w:line="240" w:lineRule="auto"/>
              <w:ind w:left="881"/>
              <w:contextualSpacing w:val="0"/>
              <w:rPr>
                <w:rFonts w:ascii="Arial" w:hAnsi="Arial" w:cs="Arial"/>
                <w:color w:val="000000" w:themeColor="text1"/>
                <w:sz w:val="24"/>
              </w:rPr>
            </w:pPr>
            <w:r>
              <w:rPr>
                <w:rFonts w:ascii="Arial" w:hAnsi="Arial" w:cs="Arial"/>
                <w:color w:val="000000" w:themeColor="text1"/>
                <w:sz w:val="24"/>
              </w:rPr>
              <w:t>Less likely to be disabled</w:t>
            </w:r>
          </w:p>
          <w:p w14:paraId="051A8B54" w14:textId="77777777" w:rsidR="00DD13F7" w:rsidRPr="00871F00" w:rsidRDefault="00DD13F7" w:rsidP="00DD13F7">
            <w:pPr>
              <w:pStyle w:val="ListParagraph"/>
              <w:numPr>
                <w:ilvl w:val="0"/>
                <w:numId w:val="20"/>
              </w:numPr>
              <w:spacing w:before="120" w:after="0" w:line="240" w:lineRule="auto"/>
              <w:ind w:left="881"/>
              <w:contextualSpacing w:val="0"/>
              <w:rPr>
                <w:rFonts w:ascii="Arial" w:hAnsi="Arial" w:cs="Arial"/>
                <w:color w:val="000000" w:themeColor="text1"/>
                <w:sz w:val="24"/>
              </w:rPr>
            </w:pPr>
            <w:r w:rsidRPr="00871F00">
              <w:rPr>
                <w:rFonts w:ascii="Arial" w:hAnsi="Arial" w:cs="Arial"/>
                <w:color w:val="000000" w:themeColor="text1"/>
                <w:sz w:val="24"/>
              </w:rPr>
              <w:t>More likely to be Black, Asian or minority ethnic</w:t>
            </w:r>
          </w:p>
          <w:p w14:paraId="1BD90D35" w14:textId="07F74AA1" w:rsidR="00DD13F7" w:rsidRDefault="00F82F8B" w:rsidP="00DD13F7">
            <w:pPr>
              <w:pStyle w:val="ListParagraph"/>
              <w:numPr>
                <w:ilvl w:val="0"/>
                <w:numId w:val="20"/>
              </w:numPr>
              <w:spacing w:before="120" w:after="0" w:line="240" w:lineRule="auto"/>
              <w:ind w:left="881"/>
              <w:contextualSpacing w:val="0"/>
              <w:rPr>
                <w:rFonts w:ascii="Arial" w:hAnsi="Arial" w:cs="Arial"/>
                <w:color w:val="000000" w:themeColor="text1"/>
                <w:sz w:val="24"/>
              </w:rPr>
            </w:pPr>
            <w:r>
              <w:rPr>
                <w:rFonts w:ascii="Arial" w:hAnsi="Arial" w:cs="Arial"/>
                <w:color w:val="000000" w:themeColor="text1"/>
                <w:sz w:val="24"/>
              </w:rPr>
              <w:t>Less likely to be children</w:t>
            </w:r>
          </w:p>
          <w:p w14:paraId="51788E7D" w14:textId="310DDBDD" w:rsidR="000D27AB" w:rsidRDefault="000D27AB" w:rsidP="00DD13F7">
            <w:pPr>
              <w:pStyle w:val="ListParagraph"/>
              <w:numPr>
                <w:ilvl w:val="0"/>
                <w:numId w:val="20"/>
              </w:numPr>
              <w:spacing w:before="120" w:after="0" w:line="240" w:lineRule="auto"/>
              <w:ind w:left="881"/>
              <w:contextualSpacing w:val="0"/>
              <w:rPr>
                <w:rFonts w:ascii="Arial" w:hAnsi="Arial" w:cs="Arial"/>
                <w:color w:val="000000" w:themeColor="text1"/>
                <w:sz w:val="24"/>
              </w:rPr>
            </w:pPr>
            <w:r>
              <w:rPr>
                <w:rFonts w:ascii="Arial" w:hAnsi="Arial" w:cs="Arial"/>
                <w:color w:val="000000" w:themeColor="text1"/>
                <w:sz w:val="24"/>
              </w:rPr>
              <w:t>Less likely to be older people</w:t>
            </w:r>
          </w:p>
          <w:p w14:paraId="7963211F" w14:textId="61AA7179" w:rsidR="00871F00" w:rsidRPr="002C753E" w:rsidRDefault="00871F00" w:rsidP="00871F00">
            <w:pPr>
              <w:spacing w:after="0" w:line="240" w:lineRule="auto"/>
              <w:ind w:left="284"/>
              <w:rPr>
                <w:rFonts w:ascii="Arial" w:hAnsi="Arial" w:cs="Arial"/>
                <w:color w:val="000000" w:themeColor="text1"/>
                <w:sz w:val="24"/>
              </w:rPr>
            </w:pPr>
            <w:r w:rsidRPr="002C753E">
              <w:rPr>
                <w:rFonts w:ascii="Arial" w:hAnsi="Arial" w:cs="Arial"/>
                <w:color w:val="000000" w:themeColor="text1"/>
                <w:sz w:val="24"/>
              </w:rPr>
              <w:t xml:space="preserve">All residents of in-scope buildings </w:t>
            </w:r>
            <w:r w:rsidR="00285A4C">
              <w:rPr>
                <w:rFonts w:ascii="Arial" w:hAnsi="Arial" w:cs="Arial"/>
                <w:color w:val="000000" w:themeColor="text1"/>
                <w:sz w:val="24"/>
              </w:rPr>
              <w:t>are intended to</w:t>
            </w:r>
            <w:r w:rsidR="00285A4C" w:rsidRPr="002C753E">
              <w:rPr>
                <w:rFonts w:ascii="Arial" w:hAnsi="Arial" w:cs="Arial"/>
                <w:color w:val="000000" w:themeColor="text1"/>
                <w:sz w:val="24"/>
              </w:rPr>
              <w:t xml:space="preserve"> </w:t>
            </w:r>
            <w:r w:rsidRPr="002C753E">
              <w:rPr>
                <w:rFonts w:ascii="Arial" w:hAnsi="Arial" w:cs="Arial"/>
                <w:color w:val="000000" w:themeColor="text1"/>
                <w:sz w:val="24"/>
              </w:rPr>
              <w:t>benefit from improvements to building safety with the greatest benefit for those most at risk, including</w:t>
            </w:r>
          </w:p>
          <w:p w14:paraId="6AFA981F" w14:textId="31642269" w:rsidR="00871F00" w:rsidRPr="002C753E" w:rsidRDefault="00871F00" w:rsidP="000950B1">
            <w:pPr>
              <w:pStyle w:val="ListParagraph"/>
              <w:numPr>
                <w:ilvl w:val="0"/>
                <w:numId w:val="20"/>
              </w:numPr>
              <w:spacing w:before="120" w:after="0" w:line="240" w:lineRule="auto"/>
              <w:ind w:left="881"/>
              <w:contextualSpacing w:val="0"/>
              <w:rPr>
                <w:rFonts w:ascii="Arial" w:hAnsi="Arial" w:cs="Arial"/>
                <w:color w:val="000000" w:themeColor="text1"/>
                <w:sz w:val="24"/>
              </w:rPr>
            </w:pPr>
            <w:r w:rsidRPr="002C753E">
              <w:rPr>
                <w:rFonts w:ascii="Arial" w:hAnsi="Arial" w:cs="Arial"/>
                <w:color w:val="000000" w:themeColor="text1"/>
                <w:sz w:val="24"/>
              </w:rPr>
              <w:t>Older people</w:t>
            </w:r>
          </w:p>
          <w:p w14:paraId="2AAAD2D3" w14:textId="7657822C" w:rsidR="00871F00" w:rsidRPr="002C753E" w:rsidRDefault="002C753E" w:rsidP="000950B1">
            <w:pPr>
              <w:pStyle w:val="ListParagraph"/>
              <w:numPr>
                <w:ilvl w:val="0"/>
                <w:numId w:val="20"/>
              </w:numPr>
              <w:spacing w:before="120" w:after="0" w:line="240" w:lineRule="auto"/>
              <w:ind w:left="881"/>
              <w:contextualSpacing w:val="0"/>
              <w:rPr>
                <w:rFonts w:ascii="Arial" w:hAnsi="Arial" w:cs="Arial"/>
                <w:color w:val="000000" w:themeColor="text1"/>
                <w:sz w:val="24"/>
              </w:rPr>
            </w:pPr>
            <w:r>
              <w:rPr>
                <w:rFonts w:ascii="Arial" w:hAnsi="Arial" w:cs="Arial"/>
                <w:color w:val="000000" w:themeColor="text1"/>
                <w:sz w:val="24"/>
              </w:rPr>
              <w:t>Some d</w:t>
            </w:r>
            <w:r w:rsidR="00871F00" w:rsidRPr="002C753E">
              <w:rPr>
                <w:rFonts w:ascii="Arial" w:hAnsi="Arial" w:cs="Arial"/>
                <w:color w:val="000000" w:themeColor="text1"/>
                <w:sz w:val="24"/>
              </w:rPr>
              <w:t>isabled people</w:t>
            </w:r>
          </w:p>
          <w:p w14:paraId="7666C257" w14:textId="6EE84252" w:rsidR="00871F00" w:rsidRPr="002C753E" w:rsidRDefault="00871F00" w:rsidP="000950B1">
            <w:pPr>
              <w:pStyle w:val="ListParagraph"/>
              <w:numPr>
                <w:ilvl w:val="0"/>
                <w:numId w:val="20"/>
              </w:numPr>
              <w:spacing w:before="120" w:after="0" w:line="240" w:lineRule="auto"/>
              <w:ind w:left="881"/>
              <w:contextualSpacing w:val="0"/>
              <w:rPr>
                <w:rFonts w:ascii="Arial" w:hAnsi="Arial" w:cs="Arial"/>
                <w:color w:val="000000" w:themeColor="text1"/>
                <w:sz w:val="24"/>
              </w:rPr>
            </w:pPr>
            <w:r w:rsidRPr="002C753E">
              <w:rPr>
                <w:rFonts w:ascii="Arial" w:hAnsi="Arial" w:cs="Arial"/>
                <w:color w:val="000000" w:themeColor="text1"/>
                <w:sz w:val="24"/>
              </w:rPr>
              <w:t>Those living in single parent households</w:t>
            </w:r>
          </w:p>
          <w:p w14:paraId="56594F3E" w14:textId="272F7706" w:rsidR="004113C6" w:rsidRDefault="00871F00" w:rsidP="00CA1D09">
            <w:pPr>
              <w:spacing w:after="0" w:line="240" w:lineRule="auto"/>
              <w:ind w:left="284"/>
              <w:rPr>
                <w:rFonts w:ascii="Arial" w:hAnsi="Arial" w:cs="Arial"/>
                <w:color w:val="000000" w:themeColor="text1"/>
                <w:sz w:val="24"/>
              </w:rPr>
            </w:pPr>
            <w:r>
              <w:rPr>
                <w:rFonts w:ascii="Arial" w:hAnsi="Arial" w:cs="Arial"/>
                <w:color w:val="000000" w:themeColor="text1"/>
                <w:sz w:val="24"/>
              </w:rPr>
              <w:t xml:space="preserve">There will be costs associated with the new regime </w:t>
            </w:r>
            <w:r w:rsidR="00285A4C">
              <w:rPr>
                <w:rFonts w:ascii="Arial" w:hAnsi="Arial" w:cs="Arial"/>
                <w:color w:val="000000" w:themeColor="text1"/>
                <w:sz w:val="24"/>
              </w:rPr>
              <w:t>which may be passed on to residents. T</w:t>
            </w:r>
            <w:r w:rsidR="00CA1D09">
              <w:rPr>
                <w:rFonts w:ascii="Arial" w:hAnsi="Arial" w:cs="Arial"/>
                <w:color w:val="000000" w:themeColor="text1"/>
                <w:sz w:val="24"/>
              </w:rPr>
              <w:t>hese are likely to have a greater impact on</w:t>
            </w:r>
            <w:r w:rsidR="00C27C91">
              <w:rPr>
                <w:rFonts w:ascii="Arial" w:hAnsi="Arial" w:cs="Arial"/>
                <w:color w:val="000000" w:themeColor="text1"/>
                <w:sz w:val="24"/>
              </w:rPr>
              <w:t xml:space="preserve"> groups at highest risk of poverty, including</w:t>
            </w:r>
            <w:r w:rsidR="00CA1D09">
              <w:rPr>
                <w:rFonts w:ascii="Arial" w:hAnsi="Arial" w:cs="Arial"/>
                <w:color w:val="000000" w:themeColor="text1"/>
                <w:sz w:val="24"/>
              </w:rPr>
              <w:t>:</w:t>
            </w:r>
          </w:p>
          <w:p w14:paraId="79B663AC" w14:textId="14518460" w:rsidR="00CA1D09" w:rsidRPr="00CA1D09" w:rsidRDefault="00CA1D09" w:rsidP="000950B1">
            <w:pPr>
              <w:pStyle w:val="ListParagraph"/>
              <w:numPr>
                <w:ilvl w:val="0"/>
                <w:numId w:val="20"/>
              </w:numPr>
              <w:spacing w:before="120" w:after="0" w:line="240" w:lineRule="auto"/>
              <w:ind w:left="881"/>
              <w:contextualSpacing w:val="0"/>
              <w:rPr>
                <w:rFonts w:ascii="Arial" w:hAnsi="Arial" w:cs="Arial"/>
                <w:color w:val="000000" w:themeColor="text1"/>
                <w:sz w:val="24"/>
              </w:rPr>
            </w:pPr>
            <w:r>
              <w:rPr>
                <w:rFonts w:ascii="Arial" w:hAnsi="Arial" w:cs="Arial"/>
                <w:color w:val="000000" w:themeColor="text1"/>
                <w:sz w:val="24"/>
              </w:rPr>
              <w:t xml:space="preserve">Some older </w:t>
            </w:r>
            <w:r w:rsidR="007D690A">
              <w:rPr>
                <w:rFonts w:ascii="Arial" w:hAnsi="Arial" w:cs="Arial"/>
                <w:color w:val="000000" w:themeColor="text1"/>
                <w:sz w:val="24"/>
              </w:rPr>
              <w:t>households</w:t>
            </w:r>
            <w:r>
              <w:rPr>
                <w:rFonts w:ascii="Arial" w:hAnsi="Arial" w:cs="Arial"/>
                <w:color w:val="000000" w:themeColor="text1"/>
                <w:sz w:val="24"/>
              </w:rPr>
              <w:t xml:space="preserve">, particularly: </w:t>
            </w:r>
          </w:p>
          <w:p w14:paraId="17FD5602" w14:textId="60C5852E" w:rsidR="00CA1D09" w:rsidRPr="000950B1" w:rsidRDefault="00CA1D09" w:rsidP="000950B1">
            <w:pPr>
              <w:pStyle w:val="ListParagraph"/>
              <w:numPr>
                <w:ilvl w:val="0"/>
                <w:numId w:val="20"/>
              </w:numPr>
              <w:spacing w:before="120" w:after="0" w:line="240" w:lineRule="auto"/>
              <w:ind w:left="1306"/>
              <w:contextualSpacing w:val="0"/>
              <w:rPr>
                <w:rFonts w:ascii="Arial" w:hAnsi="Arial" w:cs="Arial"/>
                <w:color w:val="000000" w:themeColor="text1"/>
                <w:sz w:val="24"/>
              </w:rPr>
            </w:pPr>
            <w:r w:rsidRPr="000950B1">
              <w:rPr>
                <w:rFonts w:ascii="Arial" w:hAnsi="Arial" w:cs="Arial"/>
                <w:color w:val="000000" w:themeColor="text1"/>
                <w:sz w:val="24"/>
              </w:rPr>
              <w:t>Older people who rent their homes, privately or through the social sector</w:t>
            </w:r>
          </w:p>
          <w:p w14:paraId="6CD9580D" w14:textId="1C262786" w:rsidR="00CA1D09" w:rsidRPr="000950B1" w:rsidRDefault="00CA1D09" w:rsidP="000950B1">
            <w:pPr>
              <w:pStyle w:val="ListParagraph"/>
              <w:numPr>
                <w:ilvl w:val="0"/>
                <w:numId w:val="20"/>
              </w:numPr>
              <w:spacing w:before="120" w:after="0" w:line="240" w:lineRule="auto"/>
              <w:ind w:left="1306"/>
              <w:contextualSpacing w:val="0"/>
              <w:rPr>
                <w:rFonts w:ascii="Arial" w:hAnsi="Arial" w:cs="Arial"/>
                <w:color w:val="000000" w:themeColor="text1"/>
                <w:sz w:val="24"/>
              </w:rPr>
            </w:pPr>
            <w:r w:rsidRPr="000950B1">
              <w:rPr>
                <w:rFonts w:ascii="Arial" w:hAnsi="Arial" w:cs="Arial"/>
                <w:color w:val="000000" w:themeColor="text1"/>
                <w:sz w:val="24"/>
              </w:rPr>
              <w:t>Older Black and Asian people</w:t>
            </w:r>
          </w:p>
          <w:p w14:paraId="745F7FCE" w14:textId="3AF17E7E" w:rsidR="00CA1D09" w:rsidRPr="00CA1D09" w:rsidRDefault="00CA1D09" w:rsidP="000950B1">
            <w:pPr>
              <w:pStyle w:val="ListParagraph"/>
              <w:numPr>
                <w:ilvl w:val="0"/>
                <w:numId w:val="20"/>
              </w:numPr>
              <w:spacing w:before="120" w:after="0" w:line="240" w:lineRule="auto"/>
              <w:ind w:left="1306"/>
              <w:contextualSpacing w:val="0"/>
              <w:rPr>
                <w:rFonts w:ascii="Arial" w:eastAsia="Times New Roman" w:hAnsi="Arial" w:cs="Arial"/>
                <w:color w:val="000000"/>
                <w:sz w:val="24"/>
              </w:rPr>
            </w:pPr>
            <w:r w:rsidRPr="000950B1">
              <w:rPr>
                <w:rFonts w:ascii="Arial" w:hAnsi="Arial" w:cs="Arial"/>
                <w:color w:val="000000" w:themeColor="text1"/>
                <w:sz w:val="24"/>
              </w:rPr>
              <w:t>Older</w:t>
            </w:r>
            <w:r w:rsidRPr="00CA1D09">
              <w:rPr>
                <w:rFonts w:ascii="Arial" w:eastAsia="Times New Roman" w:hAnsi="Arial" w:cs="Arial"/>
                <w:color w:val="000000"/>
                <w:sz w:val="24"/>
              </w:rPr>
              <w:t xml:space="preserve"> single women</w:t>
            </w:r>
          </w:p>
          <w:p w14:paraId="7ABEF676" w14:textId="762565D0" w:rsidR="00CA1D09" w:rsidRPr="000950B1" w:rsidRDefault="007D6EDA" w:rsidP="000950B1">
            <w:pPr>
              <w:pStyle w:val="ListParagraph"/>
              <w:numPr>
                <w:ilvl w:val="0"/>
                <w:numId w:val="20"/>
              </w:numPr>
              <w:spacing w:before="120" w:after="0" w:line="240" w:lineRule="auto"/>
              <w:ind w:left="881"/>
              <w:contextualSpacing w:val="0"/>
              <w:rPr>
                <w:rFonts w:ascii="Arial" w:hAnsi="Arial" w:cs="Arial"/>
                <w:color w:val="000000" w:themeColor="text1"/>
                <w:sz w:val="24"/>
              </w:rPr>
            </w:pPr>
            <w:r w:rsidRPr="000950B1">
              <w:rPr>
                <w:rFonts w:ascii="Arial" w:hAnsi="Arial" w:cs="Arial"/>
                <w:color w:val="000000" w:themeColor="text1"/>
                <w:sz w:val="24"/>
              </w:rPr>
              <w:t xml:space="preserve">Young </w:t>
            </w:r>
            <w:r w:rsidR="007D690A" w:rsidRPr="000950B1">
              <w:rPr>
                <w:rFonts w:ascii="Arial" w:hAnsi="Arial" w:cs="Arial"/>
                <w:color w:val="000000" w:themeColor="text1"/>
                <w:sz w:val="24"/>
              </w:rPr>
              <w:t>households</w:t>
            </w:r>
          </w:p>
          <w:p w14:paraId="041AB492" w14:textId="18F38127" w:rsidR="007D6EDA" w:rsidRPr="000950B1" w:rsidRDefault="007D6EDA" w:rsidP="000950B1">
            <w:pPr>
              <w:pStyle w:val="ListParagraph"/>
              <w:numPr>
                <w:ilvl w:val="0"/>
                <w:numId w:val="20"/>
              </w:numPr>
              <w:spacing w:before="120" w:after="0" w:line="240" w:lineRule="auto"/>
              <w:ind w:left="881"/>
              <w:contextualSpacing w:val="0"/>
              <w:rPr>
                <w:rFonts w:ascii="Arial" w:hAnsi="Arial" w:cs="Arial"/>
                <w:color w:val="000000" w:themeColor="text1"/>
                <w:sz w:val="24"/>
              </w:rPr>
            </w:pPr>
            <w:r w:rsidRPr="000950B1">
              <w:rPr>
                <w:rFonts w:ascii="Arial" w:hAnsi="Arial" w:cs="Arial"/>
                <w:color w:val="000000" w:themeColor="text1"/>
                <w:sz w:val="24"/>
              </w:rPr>
              <w:t>Households with children</w:t>
            </w:r>
            <w:r w:rsidR="00BA03DD" w:rsidRPr="000950B1">
              <w:rPr>
                <w:rFonts w:ascii="Arial" w:hAnsi="Arial" w:cs="Arial"/>
                <w:color w:val="000000" w:themeColor="text1"/>
                <w:sz w:val="24"/>
              </w:rPr>
              <w:t>, particularly:</w:t>
            </w:r>
          </w:p>
          <w:p w14:paraId="492F8B27" w14:textId="1DE841C2" w:rsidR="00BA03DD" w:rsidRDefault="00BA03DD" w:rsidP="000950B1">
            <w:pPr>
              <w:pStyle w:val="ListParagraph"/>
              <w:numPr>
                <w:ilvl w:val="0"/>
                <w:numId w:val="20"/>
              </w:numPr>
              <w:spacing w:before="120" w:after="0" w:line="240" w:lineRule="auto"/>
              <w:ind w:left="1306"/>
              <w:contextualSpacing w:val="0"/>
              <w:rPr>
                <w:rFonts w:ascii="Arial" w:eastAsia="Times New Roman" w:hAnsi="Arial" w:cs="Arial"/>
                <w:color w:val="000000"/>
                <w:sz w:val="24"/>
              </w:rPr>
            </w:pPr>
            <w:r w:rsidRPr="000950B1">
              <w:rPr>
                <w:rFonts w:ascii="Arial" w:hAnsi="Arial" w:cs="Arial"/>
                <w:color w:val="000000" w:themeColor="text1"/>
                <w:sz w:val="24"/>
              </w:rPr>
              <w:t>Single</w:t>
            </w:r>
            <w:r>
              <w:rPr>
                <w:rFonts w:ascii="Arial" w:eastAsia="Times New Roman" w:hAnsi="Arial" w:cs="Arial"/>
                <w:color w:val="000000"/>
                <w:sz w:val="24"/>
              </w:rPr>
              <w:t xml:space="preserve"> parent households</w:t>
            </w:r>
          </w:p>
          <w:p w14:paraId="58330314" w14:textId="24BF9F92" w:rsidR="00BA03DD" w:rsidRDefault="00BA03DD" w:rsidP="000950B1">
            <w:pPr>
              <w:pStyle w:val="ListParagraph"/>
              <w:numPr>
                <w:ilvl w:val="0"/>
                <w:numId w:val="20"/>
              </w:numPr>
              <w:spacing w:before="120" w:after="0" w:line="240" w:lineRule="auto"/>
              <w:ind w:left="1306"/>
              <w:contextualSpacing w:val="0"/>
              <w:rPr>
                <w:rFonts w:ascii="Arial" w:eastAsia="Times New Roman" w:hAnsi="Arial" w:cs="Arial"/>
                <w:color w:val="000000"/>
                <w:sz w:val="24"/>
              </w:rPr>
            </w:pPr>
            <w:r w:rsidRPr="000950B1">
              <w:rPr>
                <w:rFonts w:ascii="Arial" w:eastAsia="Times New Roman" w:hAnsi="Arial" w:cs="Arial"/>
                <w:color w:val="000000"/>
                <w:sz w:val="24"/>
              </w:rPr>
              <w:t>Households</w:t>
            </w:r>
            <w:r>
              <w:rPr>
                <w:rFonts w:ascii="Arial" w:eastAsia="Times New Roman" w:hAnsi="Arial" w:cs="Arial"/>
                <w:color w:val="000000"/>
                <w:sz w:val="24"/>
              </w:rPr>
              <w:t xml:space="preserve"> with 3 or more children</w:t>
            </w:r>
          </w:p>
          <w:p w14:paraId="42F0BD6D" w14:textId="3980BFEE" w:rsidR="00BA03DD" w:rsidRPr="000950B1" w:rsidRDefault="00BA03DD" w:rsidP="000950B1">
            <w:pPr>
              <w:pStyle w:val="ListParagraph"/>
              <w:numPr>
                <w:ilvl w:val="0"/>
                <w:numId w:val="20"/>
              </w:numPr>
              <w:spacing w:before="120" w:after="0" w:line="240" w:lineRule="auto"/>
              <w:ind w:left="1306"/>
              <w:contextualSpacing w:val="0"/>
              <w:rPr>
                <w:rFonts w:ascii="Arial" w:eastAsia="Times New Roman" w:hAnsi="Arial" w:cs="Arial"/>
                <w:color w:val="000000"/>
                <w:sz w:val="24"/>
              </w:rPr>
            </w:pPr>
            <w:r w:rsidRPr="000950B1">
              <w:rPr>
                <w:rFonts w:ascii="Arial" w:eastAsia="Times New Roman" w:hAnsi="Arial" w:cs="Arial"/>
                <w:color w:val="000000"/>
                <w:sz w:val="24"/>
              </w:rPr>
              <w:t>Black or Asian</w:t>
            </w:r>
            <w:r w:rsidR="002A5302">
              <w:rPr>
                <w:rFonts w:ascii="Arial" w:eastAsia="Times New Roman" w:hAnsi="Arial" w:cs="Arial"/>
                <w:color w:val="000000"/>
                <w:sz w:val="24"/>
              </w:rPr>
              <w:t>, or minority ethnic</w:t>
            </w:r>
            <w:r w:rsidRPr="000950B1">
              <w:rPr>
                <w:rFonts w:ascii="Arial" w:eastAsia="Times New Roman" w:hAnsi="Arial" w:cs="Arial"/>
                <w:color w:val="000000"/>
                <w:sz w:val="24"/>
              </w:rPr>
              <w:t xml:space="preserve"> households</w:t>
            </w:r>
            <w:r w:rsidR="00C27C91">
              <w:rPr>
                <w:rFonts w:ascii="Arial" w:eastAsia="Times New Roman" w:hAnsi="Arial" w:cs="Arial"/>
                <w:color w:val="000000"/>
                <w:sz w:val="24"/>
              </w:rPr>
              <w:t xml:space="preserve"> with children</w:t>
            </w:r>
          </w:p>
          <w:p w14:paraId="283E45B3" w14:textId="3A72D657" w:rsidR="00BA03DD" w:rsidRPr="000950B1" w:rsidRDefault="00BA03DD" w:rsidP="000950B1">
            <w:pPr>
              <w:pStyle w:val="ListParagraph"/>
              <w:numPr>
                <w:ilvl w:val="0"/>
                <w:numId w:val="20"/>
              </w:numPr>
              <w:spacing w:before="120" w:after="0" w:line="240" w:lineRule="auto"/>
              <w:ind w:left="1306"/>
              <w:contextualSpacing w:val="0"/>
              <w:rPr>
                <w:rFonts w:ascii="Arial" w:eastAsia="Times New Roman" w:hAnsi="Arial" w:cs="Arial"/>
                <w:color w:val="000000"/>
                <w:sz w:val="24"/>
              </w:rPr>
            </w:pPr>
            <w:r w:rsidRPr="000950B1">
              <w:rPr>
                <w:rFonts w:ascii="Arial" w:eastAsia="Times New Roman" w:hAnsi="Arial" w:cs="Arial"/>
                <w:color w:val="000000"/>
                <w:sz w:val="24"/>
              </w:rPr>
              <w:t xml:space="preserve">Households </w:t>
            </w:r>
            <w:r w:rsidR="00C27C91">
              <w:rPr>
                <w:rFonts w:ascii="Arial" w:eastAsia="Times New Roman" w:hAnsi="Arial" w:cs="Arial"/>
                <w:color w:val="000000"/>
                <w:sz w:val="24"/>
              </w:rPr>
              <w:t xml:space="preserve">with children </w:t>
            </w:r>
            <w:r w:rsidRPr="000950B1">
              <w:rPr>
                <w:rFonts w:ascii="Arial" w:eastAsia="Times New Roman" w:hAnsi="Arial" w:cs="Arial"/>
                <w:color w:val="000000"/>
                <w:sz w:val="24"/>
              </w:rPr>
              <w:t>living in rented homes</w:t>
            </w:r>
          </w:p>
          <w:p w14:paraId="29073519" w14:textId="17D40083" w:rsidR="00EB6EB3" w:rsidRPr="000950B1" w:rsidRDefault="00A819B7" w:rsidP="000950B1">
            <w:pPr>
              <w:pStyle w:val="ListParagraph"/>
              <w:numPr>
                <w:ilvl w:val="0"/>
                <w:numId w:val="20"/>
              </w:numPr>
              <w:spacing w:before="120" w:after="0" w:line="240" w:lineRule="auto"/>
              <w:ind w:left="881"/>
              <w:contextualSpacing w:val="0"/>
              <w:rPr>
                <w:rFonts w:ascii="Arial" w:hAnsi="Arial" w:cs="Arial"/>
                <w:color w:val="000000" w:themeColor="text1"/>
                <w:sz w:val="24"/>
              </w:rPr>
            </w:pPr>
            <w:r w:rsidRPr="000950B1">
              <w:rPr>
                <w:rFonts w:ascii="Arial" w:hAnsi="Arial" w:cs="Arial"/>
                <w:color w:val="000000" w:themeColor="text1"/>
                <w:sz w:val="24"/>
              </w:rPr>
              <w:t xml:space="preserve">Disabled </w:t>
            </w:r>
            <w:r w:rsidR="007D690A" w:rsidRPr="000950B1">
              <w:rPr>
                <w:rFonts w:ascii="Arial" w:hAnsi="Arial" w:cs="Arial"/>
                <w:color w:val="000000" w:themeColor="text1"/>
                <w:sz w:val="24"/>
              </w:rPr>
              <w:t>households</w:t>
            </w:r>
            <w:r w:rsidRPr="000950B1">
              <w:rPr>
                <w:rFonts w:ascii="Arial" w:hAnsi="Arial" w:cs="Arial"/>
                <w:color w:val="000000" w:themeColor="text1"/>
                <w:sz w:val="24"/>
              </w:rPr>
              <w:t>, particularly those who:</w:t>
            </w:r>
          </w:p>
          <w:p w14:paraId="61AC60C0" w14:textId="4ABF5DBB" w:rsidR="00A819B7" w:rsidRPr="000950B1" w:rsidRDefault="00A819B7" w:rsidP="000950B1">
            <w:pPr>
              <w:pStyle w:val="ListParagraph"/>
              <w:numPr>
                <w:ilvl w:val="0"/>
                <w:numId w:val="20"/>
              </w:numPr>
              <w:spacing w:before="120" w:after="0" w:line="240" w:lineRule="auto"/>
              <w:ind w:left="1306"/>
              <w:contextualSpacing w:val="0"/>
              <w:rPr>
                <w:rFonts w:ascii="Arial" w:eastAsia="Times New Roman" w:hAnsi="Arial" w:cs="Arial"/>
                <w:color w:val="000000"/>
                <w:sz w:val="24"/>
              </w:rPr>
            </w:pPr>
            <w:r w:rsidRPr="000950B1">
              <w:rPr>
                <w:rFonts w:ascii="Arial" w:hAnsi="Arial" w:cs="Arial"/>
                <w:color w:val="000000" w:themeColor="text1"/>
                <w:sz w:val="24"/>
              </w:rPr>
              <w:t xml:space="preserve">Live </w:t>
            </w:r>
            <w:r w:rsidRPr="000950B1">
              <w:rPr>
                <w:rFonts w:ascii="Arial" w:eastAsia="Times New Roman" w:hAnsi="Arial" w:cs="Arial"/>
                <w:color w:val="000000"/>
                <w:sz w:val="24"/>
              </w:rPr>
              <w:t>in households with both disabled adults and children, or</w:t>
            </w:r>
          </w:p>
          <w:p w14:paraId="7B986C87" w14:textId="0003BED4" w:rsidR="00A819B7" w:rsidRPr="000950B1" w:rsidRDefault="00A819B7" w:rsidP="000950B1">
            <w:pPr>
              <w:pStyle w:val="ListParagraph"/>
              <w:numPr>
                <w:ilvl w:val="0"/>
                <w:numId w:val="20"/>
              </w:numPr>
              <w:spacing w:before="120" w:after="0" w:line="240" w:lineRule="auto"/>
              <w:ind w:left="1306"/>
              <w:contextualSpacing w:val="0"/>
              <w:rPr>
                <w:rFonts w:ascii="Arial" w:eastAsia="Times New Roman" w:hAnsi="Arial" w:cs="Arial"/>
                <w:color w:val="000000"/>
                <w:sz w:val="24"/>
              </w:rPr>
            </w:pPr>
            <w:r w:rsidRPr="000950B1">
              <w:rPr>
                <w:rFonts w:ascii="Arial" w:eastAsia="Times New Roman" w:hAnsi="Arial" w:cs="Arial"/>
                <w:color w:val="000000"/>
                <w:sz w:val="24"/>
              </w:rPr>
              <w:t>Have long-term, limiting mental impairments</w:t>
            </w:r>
          </w:p>
          <w:p w14:paraId="20A715EF" w14:textId="327BC342" w:rsidR="00A819B7" w:rsidRPr="000950B1" w:rsidRDefault="00AE00DD" w:rsidP="000950B1">
            <w:pPr>
              <w:pStyle w:val="ListParagraph"/>
              <w:numPr>
                <w:ilvl w:val="0"/>
                <w:numId w:val="20"/>
              </w:numPr>
              <w:spacing w:before="120" w:after="0" w:line="240" w:lineRule="auto"/>
              <w:ind w:left="881"/>
              <w:contextualSpacing w:val="0"/>
              <w:rPr>
                <w:rFonts w:ascii="Arial" w:hAnsi="Arial" w:cs="Arial"/>
                <w:color w:val="000000" w:themeColor="text1"/>
                <w:sz w:val="24"/>
              </w:rPr>
            </w:pPr>
            <w:r w:rsidRPr="000950B1">
              <w:rPr>
                <w:rFonts w:ascii="Arial" w:hAnsi="Arial" w:cs="Arial"/>
                <w:color w:val="000000" w:themeColor="text1"/>
                <w:sz w:val="24"/>
              </w:rPr>
              <w:t>Black, Asian or minority ethnic</w:t>
            </w:r>
            <w:r w:rsidR="007D690A" w:rsidRPr="000950B1">
              <w:rPr>
                <w:rFonts w:ascii="Arial" w:hAnsi="Arial" w:cs="Arial"/>
                <w:color w:val="000000" w:themeColor="text1"/>
                <w:sz w:val="24"/>
              </w:rPr>
              <w:t xml:space="preserve"> households</w:t>
            </w:r>
          </w:p>
          <w:p w14:paraId="12001565" w14:textId="7BD804E6" w:rsidR="00CA1D09" w:rsidRPr="009970B0" w:rsidRDefault="00897DEC" w:rsidP="009970B0">
            <w:pPr>
              <w:pStyle w:val="ListParagraph"/>
              <w:numPr>
                <w:ilvl w:val="0"/>
                <w:numId w:val="20"/>
              </w:numPr>
              <w:spacing w:before="120" w:after="0" w:line="240" w:lineRule="auto"/>
              <w:ind w:left="881"/>
              <w:contextualSpacing w:val="0"/>
              <w:rPr>
                <w:rFonts w:ascii="Arial" w:hAnsi="Arial" w:cs="Arial"/>
                <w:color w:val="000000" w:themeColor="text1"/>
                <w:sz w:val="24"/>
              </w:rPr>
            </w:pPr>
            <w:r w:rsidRPr="000950B1">
              <w:rPr>
                <w:rFonts w:ascii="Arial" w:hAnsi="Arial" w:cs="Arial"/>
                <w:color w:val="000000" w:themeColor="text1"/>
                <w:sz w:val="24"/>
              </w:rPr>
              <w:t>Low-income households</w:t>
            </w:r>
          </w:p>
          <w:p w14:paraId="236E26FA" w14:textId="77777777" w:rsidR="006A31F5" w:rsidRDefault="00871F00" w:rsidP="00604125">
            <w:pPr>
              <w:rPr>
                <w:rFonts w:ascii="Arial" w:hAnsi="Arial" w:cs="Arial"/>
                <w:iCs/>
                <w:sz w:val="24"/>
                <w:szCs w:val="24"/>
              </w:rPr>
            </w:pPr>
            <w:r>
              <w:rPr>
                <w:rFonts w:ascii="Arial" w:hAnsi="Arial" w:cs="Arial"/>
                <w:iCs/>
                <w:sz w:val="24"/>
                <w:szCs w:val="24"/>
              </w:rPr>
              <w:lastRenderedPageBreak/>
              <w:t xml:space="preserve">Engagement with residents of multi-occupied residential buildings has provided </w:t>
            </w:r>
            <w:r w:rsidR="0041065A">
              <w:rPr>
                <w:rFonts w:ascii="Arial" w:hAnsi="Arial" w:cs="Arial"/>
                <w:iCs/>
                <w:sz w:val="24"/>
                <w:szCs w:val="24"/>
              </w:rPr>
              <w:t>information about</w:t>
            </w:r>
            <w:r w:rsidR="006A31F5">
              <w:rPr>
                <w:rFonts w:ascii="Arial" w:hAnsi="Arial" w:cs="Arial"/>
                <w:iCs/>
                <w:sz w:val="24"/>
                <w:szCs w:val="24"/>
              </w:rPr>
              <w:t>:</w:t>
            </w:r>
          </w:p>
          <w:p w14:paraId="15E9DD61" w14:textId="1CAE887C" w:rsidR="006A31F5" w:rsidRPr="00CB3188" w:rsidRDefault="006A31F5" w:rsidP="00CB3188">
            <w:pPr>
              <w:pStyle w:val="ListParagraph"/>
              <w:numPr>
                <w:ilvl w:val="0"/>
                <w:numId w:val="20"/>
              </w:numPr>
              <w:spacing w:before="120" w:after="0" w:line="240" w:lineRule="auto"/>
              <w:ind w:left="881"/>
              <w:contextualSpacing w:val="0"/>
              <w:rPr>
                <w:rFonts w:ascii="Arial" w:hAnsi="Arial" w:cs="Arial"/>
                <w:color w:val="000000" w:themeColor="text1"/>
                <w:sz w:val="24"/>
              </w:rPr>
            </w:pPr>
            <w:r w:rsidRPr="00CB3188">
              <w:rPr>
                <w:rFonts w:ascii="Arial" w:hAnsi="Arial" w:cs="Arial"/>
                <w:color w:val="000000" w:themeColor="text1"/>
                <w:sz w:val="24"/>
              </w:rPr>
              <w:t>Residents’ knowledge and understanding of fire safety across all types of building tenure and demographic groups</w:t>
            </w:r>
          </w:p>
          <w:p w14:paraId="38B453EC" w14:textId="6EB6B1F2" w:rsidR="006A31F5" w:rsidRPr="00CB3188" w:rsidRDefault="006A31F5" w:rsidP="00CB3188">
            <w:pPr>
              <w:pStyle w:val="ListParagraph"/>
              <w:numPr>
                <w:ilvl w:val="0"/>
                <w:numId w:val="20"/>
              </w:numPr>
              <w:spacing w:before="120" w:after="0" w:line="240" w:lineRule="auto"/>
              <w:ind w:left="881"/>
              <w:contextualSpacing w:val="0"/>
              <w:rPr>
                <w:rFonts w:ascii="Arial" w:hAnsi="Arial" w:cs="Arial"/>
                <w:color w:val="000000" w:themeColor="text1"/>
                <w:sz w:val="24"/>
              </w:rPr>
            </w:pPr>
            <w:r w:rsidRPr="00CB3188">
              <w:rPr>
                <w:rFonts w:ascii="Arial" w:hAnsi="Arial" w:cs="Arial"/>
                <w:color w:val="000000" w:themeColor="text1"/>
                <w:sz w:val="24"/>
              </w:rPr>
              <w:t>How residents engage with building management systems and structures, including the systems in place for building and household inspections and the fire safety complaints process</w:t>
            </w:r>
          </w:p>
          <w:p w14:paraId="7AD34E1C" w14:textId="71D573E4" w:rsidR="006A31F5" w:rsidRPr="00CB3188" w:rsidRDefault="00951DC0" w:rsidP="00CB3188">
            <w:pPr>
              <w:pStyle w:val="ListParagraph"/>
              <w:numPr>
                <w:ilvl w:val="0"/>
                <w:numId w:val="20"/>
              </w:numPr>
              <w:spacing w:before="120" w:after="0" w:line="240" w:lineRule="auto"/>
              <w:ind w:left="881"/>
              <w:contextualSpacing w:val="0"/>
              <w:rPr>
                <w:rFonts w:ascii="Arial" w:hAnsi="Arial" w:cs="Arial"/>
                <w:color w:val="000000" w:themeColor="text1"/>
                <w:sz w:val="24"/>
              </w:rPr>
            </w:pPr>
            <w:r w:rsidRPr="00CB3188">
              <w:rPr>
                <w:rFonts w:ascii="Arial" w:hAnsi="Arial" w:cs="Arial"/>
                <w:color w:val="000000" w:themeColor="text1"/>
                <w:sz w:val="24"/>
              </w:rPr>
              <w:t>R</w:t>
            </w:r>
            <w:r w:rsidR="006A31F5" w:rsidRPr="00CB3188">
              <w:rPr>
                <w:rFonts w:ascii="Arial" w:hAnsi="Arial" w:cs="Arial"/>
                <w:color w:val="000000" w:themeColor="text1"/>
                <w:sz w:val="24"/>
              </w:rPr>
              <w:t>esidents’ fire safety behaviours to identify potential behavioural interventions</w:t>
            </w:r>
          </w:p>
          <w:p w14:paraId="7B971074" w14:textId="13D4B971" w:rsidR="00951DC0" w:rsidRPr="00CB3188" w:rsidRDefault="00951DC0" w:rsidP="00CB3188">
            <w:pPr>
              <w:pStyle w:val="ListParagraph"/>
              <w:numPr>
                <w:ilvl w:val="0"/>
                <w:numId w:val="20"/>
              </w:numPr>
              <w:spacing w:before="120" w:after="0" w:line="240" w:lineRule="auto"/>
              <w:ind w:left="881"/>
              <w:contextualSpacing w:val="0"/>
              <w:rPr>
                <w:rFonts w:ascii="Arial" w:hAnsi="Arial" w:cs="Arial"/>
                <w:color w:val="000000" w:themeColor="text1"/>
                <w:sz w:val="24"/>
              </w:rPr>
            </w:pPr>
            <w:r w:rsidRPr="00CB3188">
              <w:rPr>
                <w:rFonts w:ascii="Arial" w:hAnsi="Arial" w:cs="Arial"/>
                <w:color w:val="000000" w:themeColor="text1"/>
                <w:sz w:val="24"/>
              </w:rPr>
              <w:t xml:space="preserve">Perceptions of how landlords or managing agents contracted to look after the building communicate with leaseholders on building and fire safety including methods, frequency, clarity, and communication content </w:t>
            </w:r>
          </w:p>
          <w:p w14:paraId="6D5F1C29" w14:textId="5E8256CB" w:rsidR="00951DC0" w:rsidRPr="00CB3188" w:rsidRDefault="00951DC0" w:rsidP="00CB3188">
            <w:pPr>
              <w:pStyle w:val="ListParagraph"/>
              <w:numPr>
                <w:ilvl w:val="0"/>
                <w:numId w:val="20"/>
              </w:numPr>
              <w:spacing w:before="120" w:after="0" w:line="240" w:lineRule="auto"/>
              <w:ind w:left="881"/>
              <w:contextualSpacing w:val="0"/>
              <w:rPr>
                <w:rFonts w:ascii="Arial" w:hAnsi="Arial" w:cs="Arial"/>
                <w:color w:val="000000" w:themeColor="text1"/>
                <w:sz w:val="24"/>
              </w:rPr>
            </w:pPr>
            <w:r w:rsidRPr="00CB3188">
              <w:rPr>
                <w:rFonts w:ascii="Arial" w:hAnsi="Arial" w:cs="Arial"/>
                <w:color w:val="000000" w:themeColor="text1"/>
                <w:sz w:val="24"/>
              </w:rPr>
              <w:t>How engaged leaseholders feel they are in decision-making on building and fire safety</w:t>
            </w:r>
          </w:p>
          <w:p w14:paraId="74C851FE" w14:textId="6BE3AA92" w:rsidR="00951DC0" w:rsidRPr="00CB3188" w:rsidRDefault="00951DC0" w:rsidP="00CB3188">
            <w:pPr>
              <w:pStyle w:val="ListParagraph"/>
              <w:numPr>
                <w:ilvl w:val="0"/>
                <w:numId w:val="20"/>
              </w:numPr>
              <w:spacing w:before="120" w:after="0" w:line="240" w:lineRule="auto"/>
              <w:ind w:left="881"/>
              <w:contextualSpacing w:val="0"/>
              <w:rPr>
                <w:rFonts w:ascii="Arial" w:hAnsi="Arial" w:cs="Arial"/>
                <w:color w:val="000000" w:themeColor="text1"/>
                <w:sz w:val="24"/>
              </w:rPr>
            </w:pPr>
            <w:r w:rsidRPr="00CB3188">
              <w:rPr>
                <w:rFonts w:ascii="Arial" w:hAnsi="Arial" w:cs="Arial"/>
                <w:color w:val="000000" w:themeColor="text1"/>
                <w:sz w:val="24"/>
              </w:rPr>
              <w:t>How easy leaseholders find it to communicate with their landlord / managing agent – including how comfortable they are making a complaint</w:t>
            </w:r>
          </w:p>
          <w:p w14:paraId="5174E3B3" w14:textId="4B189682" w:rsidR="000E5AC5" w:rsidRPr="009970B0" w:rsidRDefault="00951DC0" w:rsidP="009970B0">
            <w:pPr>
              <w:pStyle w:val="ListParagraph"/>
              <w:numPr>
                <w:ilvl w:val="0"/>
                <w:numId w:val="20"/>
              </w:numPr>
              <w:spacing w:before="120" w:after="0" w:line="240" w:lineRule="auto"/>
              <w:ind w:left="881"/>
              <w:contextualSpacing w:val="0"/>
              <w:rPr>
                <w:rFonts w:cstheme="minorHAnsi"/>
                <w:iCs/>
                <w:sz w:val="24"/>
                <w:szCs w:val="24"/>
              </w:rPr>
            </w:pPr>
            <w:r w:rsidRPr="00CB3188">
              <w:rPr>
                <w:rFonts w:ascii="Arial" w:hAnsi="Arial" w:cs="Arial"/>
                <w:color w:val="000000" w:themeColor="text1"/>
                <w:sz w:val="24"/>
              </w:rPr>
              <w:t xml:space="preserve">Preferred approaches to landlord / managing agent communication on building and fire safety </w:t>
            </w:r>
          </w:p>
          <w:p w14:paraId="6CB6A1C2" w14:textId="7DE783F8" w:rsidR="00B64A22" w:rsidRDefault="00C27C91" w:rsidP="0071146E">
            <w:pPr>
              <w:rPr>
                <w:rFonts w:ascii="Arial" w:hAnsi="Arial" w:cs="Arial"/>
                <w:iCs/>
                <w:sz w:val="24"/>
                <w:szCs w:val="24"/>
              </w:rPr>
            </w:pPr>
            <w:r w:rsidRPr="00C27C91">
              <w:rPr>
                <w:rFonts w:ascii="Arial" w:hAnsi="Arial" w:cs="Arial"/>
                <w:iCs/>
                <w:sz w:val="24"/>
                <w:szCs w:val="24"/>
              </w:rPr>
              <w:t>To consider p</w:t>
            </w:r>
            <w:r w:rsidR="000E5AC5" w:rsidRPr="00C27C91">
              <w:rPr>
                <w:rFonts w:ascii="Arial" w:hAnsi="Arial" w:cs="Arial"/>
                <w:iCs/>
                <w:sz w:val="24"/>
                <w:szCs w:val="24"/>
              </w:rPr>
              <w:t>rotected characteristics</w:t>
            </w:r>
            <w:r w:rsidRPr="00C27C91">
              <w:rPr>
                <w:rFonts w:ascii="Arial" w:hAnsi="Arial" w:cs="Arial"/>
                <w:iCs/>
                <w:sz w:val="24"/>
                <w:szCs w:val="24"/>
              </w:rPr>
              <w:t xml:space="preserve"> </w:t>
            </w:r>
            <w:r w:rsidR="00604125" w:rsidRPr="00604125">
              <w:rPr>
                <w:rFonts w:ascii="Arial" w:hAnsi="Arial" w:cs="Arial"/>
                <w:iCs/>
                <w:sz w:val="24"/>
                <w:szCs w:val="24"/>
              </w:rPr>
              <w:t>we have</w:t>
            </w:r>
            <w:r w:rsidR="00B64A22">
              <w:rPr>
                <w:rFonts w:ascii="Arial" w:hAnsi="Arial" w:cs="Arial"/>
                <w:iCs/>
                <w:sz w:val="24"/>
                <w:szCs w:val="24"/>
              </w:rPr>
              <w:t>:</w:t>
            </w:r>
            <w:r w:rsidR="00604125" w:rsidRPr="00604125">
              <w:rPr>
                <w:rFonts w:ascii="Arial" w:hAnsi="Arial" w:cs="Arial"/>
                <w:iCs/>
                <w:sz w:val="24"/>
                <w:szCs w:val="24"/>
              </w:rPr>
              <w:t xml:space="preserve"> </w:t>
            </w:r>
          </w:p>
          <w:p w14:paraId="038E63BA" w14:textId="7C67A94C" w:rsidR="00B64A22" w:rsidRPr="000950B1" w:rsidRDefault="00B64A22" w:rsidP="00CB3188">
            <w:pPr>
              <w:pStyle w:val="ListParagraph"/>
              <w:numPr>
                <w:ilvl w:val="0"/>
                <w:numId w:val="20"/>
              </w:numPr>
              <w:spacing w:before="120" w:after="0" w:line="240" w:lineRule="auto"/>
              <w:ind w:left="881"/>
              <w:contextualSpacing w:val="0"/>
              <w:rPr>
                <w:rFonts w:ascii="Arial" w:eastAsia="Times New Roman" w:hAnsi="Arial" w:cs="Arial"/>
                <w:color w:val="000000"/>
                <w:sz w:val="24"/>
              </w:rPr>
            </w:pPr>
            <w:r w:rsidRPr="00CB3188">
              <w:rPr>
                <w:rFonts w:ascii="Arial" w:hAnsi="Arial" w:cs="Arial"/>
                <w:color w:val="000000" w:themeColor="text1"/>
                <w:sz w:val="24"/>
              </w:rPr>
              <w:t>Undertaken</w:t>
            </w:r>
            <w:r w:rsidRPr="000950B1">
              <w:rPr>
                <w:rFonts w:ascii="Arial" w:eastAsia="Times New Roman" w:hAnsi="Arial" w:cs="Arial"/>
                <w:color w:val="000000"/>
                <w:sz w:val="24"/>
              </w:rPr>
              <w:t xml:space="preserve"> research </w:t>
            </w:r>
            <w:r w:rsidR="009B1A09">
              <w:rPr>
                <w:rFonts w:ascii="Arial" w:eastAsia="Times New Roman" w:hAnsi="Arial" w:cs="Arial"/>
                <w:color w:val="000000"/>
                <w:sz w:val="24"/>
              </w:rPr>
              <w:t>to</w:t>
            </w:r>
            <w:r w:rsidRPr="000950B1">
              <w:rPr>
                <w:rFonts w:ascii="Arial" w:eastAsia="Times New Roman" w:hAnsi="Arial" w:cs="Arial"/>
                <w:color w:val="000000"/>
                <w:sz w:val="24"/>
              </w:rPr>
              <w:t xml:space="preserve"> explor</w:t>
            </w:r>
            <w:r w:rsidR="009B1A09">
              <w:rPr>
                <w:rFonts w:ascii="Arial" w:eastAsia="Times New Roman" w:hAnsi="Arial" w:cs="Arial"/>
                <w:color w:val="000000"/>
                <w:sz w:val="24"/>
              </w:rPr>
              <w:t>e</w:t>
            </w:r>
            <w:r w:rsidRPr="000950B1">
              <w:rPr>
                <w:rFonts w:ascii="Arial" w:eastAsia="Times New Roman" w:hAnsi="Arial" w:cs="Arial"/>
                <w:color w:val="000000"/>
                <w:sz w:val="24"/>
              </w:rPr>
              <w:t xml:space="preserve"> impacts on people with diff</w:t>
            </w:r>
            <w:r w:rsidR="000950B1" w:rsidRPr="000950B1">
              <w:rPr>
                <w:rFonts w:ascii="Arial" w:eastAsia="Times New Roman" w:hAnsi="Arial" w:cs="Arial"/>
                <w:color w:val="000000"/>
                <w:sz w:val="24"/>
              </w:rPr>
              <w:t>erent protected characteristics</w:t>
            </w:r>
          </w:p>
          <w:p w14:paraId="00E428FB" w14:textId="00E5BD8F" w:rsidR="000E5AC5" w:rsidRPr="009970B0" w:rsidRDefault="000950B1" w:rsidP="009970B0">
            <w:pPr>
              <w:pStyle w:val="ListParagraph"/>
              <w:numPr>
                <w:ilvl w:val="0"/>
                <w:numId w:val="20"/>
              </w:numPr>
              <w:spacing w:before="120" w:after="0" w:line="240" w:lineRule="auto"/>
              <w:ind w:left="881"/>
              <w:contextualSpacing w:val="0"/>
              <w:rPr>
                <w:rFonts w:ascii="Arial" w:hAnsi="Arial" w:cs="Arial"/>
                <w:iCs/>
                <w:sz w:val="24"/>
                <w:szCs w:val="24"/>
              </w:rPr>
            </w:pPr>
            <w:r w:rsidRPr="00CB3188">
              <w:rPr>
                <w:rFonts w:ascii="Arial" w:hAnsi="Arial" w:cs="Arial"/>
                <w:color w:val="000000" w:themeColor="text1"/>
                <w:sz w:val="24"/>
              </w:rPr>
              <w:t>C</w:t>
            </w:r>
            <w:r w:rsidR="00604125" w:rsidRPr="00CB3188">
              <w:rPr>
                <w:rFonts w:ascii="Arial" w:hAnsi="Arial" w:cs="Arial"/>
                <w:color w:val="000000" w:themeColor="text1"/>
                <w:sz w:val="24"/>
              </w:rPr>
              <w:t>arried</w:t>
            </w:r>
            <w:r w:rsidR="00604125" w:rsidRPr="000950B1">
              <w:rPr>
                <w:rFonts w:ascii="Arial" w:eastAsia="Times New Roman" w:hAnsi="Arial" w:cs="Arial"/>
                <w:color w:val="000000"/>
                <w:sz w:val="24"/>
              </w:rPr>
              <w:t xml:space="preserve"> out a</w:t>
            </w:r>
            <w:r w:rsidR="009B1A09">
              <w:rPr>
                <w:rFonts w:ascii="Arial" w:eastAsia="Times New Roman" w:hAnsi="Arial" w:cs="Arial"/>
                <w:color w:val="000000"/>
                <w:sz w:val="24"/>
              </w:rPr>
              <w:t>n</w:t>
            </w:r>
            <w:r w:rsidR="00604125" w:rsidRPr="000950B1">
              <w:rPr>
                <w:rFonts w:ascii="Arial" w:eastAsia="Times New Roman" w:hAnsi="Arial" w:cs="Arial"/>
                <w:color w:val="000000"/>
                <w:sz w:val="24"/>
              </w:rPr>
              <w:t xml:space="preserve"> </w:t>
            </w:r>
            <w:r w:rsidR="00B8589B" w:rsidRPr="000950B1">
              <w:rPr>
                <w:rFonts w:ascii="Arial" w:eastAsia="Times New Roman" w:hAnsi="Arial" w:cs="Arial"/>
                <w:color w:val="000000"/>
                <w:sz w:val="24"/>
              </w:rPr>
              <w:t>E</w:t>
            </w:r>
            <w:r w:rsidR="00604125" w:rsidRPr="000950B1">
              <w:rPr>
                <w:rFonts w:ascii="Arial" w:eastAsia="Times New Roman" w:hAnsi="Arial" w:cs="Arial"/>
                <w:color w:val="000000"/>
                <w:sz w:val="24"/>
              </w:rPr>
              <w:t xml:space="preserve">quality Impact Assessment </w:t>
            </w:r>
            <w:r w:rsidR="00B64A22" w:rsidRPr="000950B1">
              <w:rPr>
                <w:rFonts w:ascii="Arial" w:eastAsia="Times New Roman" w:hAnsi="Arial" w:cs="Arial"/>
                <w:color w:val="000000"/>
                <w:sz w:val="24"/>
              </w:rPr>
              <w:t>i</w:t>
            </w:r>
            <w:r w:rsidR="00604125" w:rsidRPr="000950B1">
              <w:rPr>
                <w:rFonts w:ascii="Arial" w:eastAsia="Times New Roman" w:hAnsi="Arial" w:cs="Arial"/>
                <w:color w:val="000000"/>
                <w:sz w:val="24"/>
              </w:rPr>
              <w:t>nclud</w:t>
            </w:r>
            <w:r w:rsidR="00B64A22" w:rsidRPr="000950B1">
              <w:rPr>
                <w:rFonts w:ascii="Arial" w:eastAsia="Times New Roman" w:hAnsi="Arial" w:cs="Arial"/>
                <w:color w:val="000000"/>
                <w:sz w:val="24"/>
              </w:rPr>
              <w:t>ing consideration of</w:t>
            </w:r>
            <w:r w:rsidR="00604125" w:rsidRPr="000950B1">
              <w:rPr>
                <w:rFonts w:ascii="Arial" w:eastAsia="Times New Roman" w:hAnsi="Arial" w:cs="Arial"/>
                <w:color w:val="000000"/>
                <w:sz w:val="24"/>
              </w:rPr>
              <w:t xml:space="preserve"> protected characteristics, see annex B</w:t>
            </w:r>
            <w:r w:rsidR="00B64A22" w:rsidRPr="000950B1">
              <w:rPr>
                <w:rFonts w:ascii="Arial" w:eastAsia="Times New Roman" w:hAnsi="Arial" w:cs="Arial"/>
                <w:color w:val="000000"/>
                <w:sz w:val="24"/>
              </w:rPr>
              <w:t xml:space="preserve"> </w:t>
            </w:r>
          </w:p>
          <w:p w14:paraId="4C04D12B" w14:textId="04A192E4" w:rsidR="000E5AC5" w:rsidRPr="00871F00" w:rsidRDefault="00B8589B" w:rsidP="00B8589B">
            <w:pPr>
              <w:spacing w:after="120"/>
              <w:rPr>
                <w:rFonts w:ascii="Arial" w:hAnsi="Arial" w:cs="Arial"/>
                <w:iCs/>
                <w:sz w:val="24"/>
                <w:szCs w:val="24"/>
              </w:rPr>
            </w:pPr>
            <w:r w:rsidRPr="00871F00">
              <w:rPr>
                <w:rFonts w:ascii="Arial" w:hAnsi="Arial" w:cs="Arial"/>
                <w:iCs/>
                <w:sz w:val="24"/>
                <w:szCs w:val="24"/>
              </w:rPr>
              <w:t>The overarching community of place</w:t>
            </w:r>
            <w:r w:rsidR="006A0D14">
              <w:rPr>
                <w:rStyle w:val="FootnoteReference"/>
                <w:rFonts w:ascii="Arial" w:hAnsi="Arial" w:cs="Arial"/>
                <w:iCs/>
                <w:sz w:val="24"/>
                <w:szCs w:val="24"/>
              </w:rPr>
              <w:footnoteReference w:id="4"/>
            </w:r>
            <w:r w:rsidRPr="00871F00">
              <w:rPr>
                <w:rFonts w:ascii="Arial" w:hAnsi="Arial" w:cs="Arial"/>
                <w:iCs/>
                <w:sz w:val="24"/>
                <w:szCs w:val="24"/>
              </w:rPr>
              <w:t xml:space="preserve"> is residents of multi-occupied residential buildings. </w:t>
            </w:r>
            <w:r w:rsidR="00851C88">
              <w:rPr>
                <w:rFonts w:ascii="Arial" w:hAnsi="Arial" w:cs="Arial"/>
                <w:iCs/>
                <w:sz w:val="24"/>
                <w:szCs w:val="24"/>
              </w:rPr>
              <w:t>Within that overarching community,</w:t>
            </w:r>
            <w:r w:rsidRPr="00871F00">
              <w:rPr>
                <w:rFonts w:ascii="Arial" w:hAnsi="Arial" w:cs="Arial"/>
                <w:iCs/>
                <w:sz w:val="24"/>
                <w:szCs w:val="24"/>
              </w:rPr>
              <w:t xml:space="preserve"> we have considered the following communities of interest</w:t>
            </w:r>
            <w:r w:rsidR="006A0D14">
              <w:rPr>
                <w:rStyle w:val="FootnoteReference"/>
                <w:rFonts w:ascii="Arial" w:hAnsi="Arial" w:cs="Arial"/>
                <w:iCs/>
                <w:sz w:val="24"/>
                <w:szCs w:val="24"/>
              </w:rPr>
              <w:footnoteReference w:id="5"/>
            </w:r>
            <w:r w:rsidRPr="00871F00">
              <w:rPr>
                <w:rFonts w:ascii="Arial" w:hAnsi="Arial" w:cs="Arial"/>
                <w:iCs/>
                <w:sz w:val="24"/>
                <w:szCs w:val="24"/>
              </w:rPr>
              <w:t>:</w:t>
            </w:r>
          </w:p>
          <w:p w14:paraId="57B997C6" w14:textId="7312CD2A" w:rsidR="00B8589B" w:rsidRPr="00B322EA" w:rsidRDefault="00B8589B" w:rsidP="00B322EA">
            <w:pPr>
              <w:pStyle w:val="ListParagraph"/>
              <w:numPr>
                <w:ilvl w:val="0"/>
                <w:numId w:val="20"/>
              </w:numPr>
              <w:spacing w:before="120" w:after="0" w:line="240" w:lineRule="auto"/>
              <w:ind w:left="881"/>
              <w:contextualSpacing w:val="0"/>
              <w:rPr>
                <w:rFonts w:ascii="Arial" w:hAnsi="Arial" w:cs="Arial"/>
                <w:color w:val="000000" w:themeColor="text1"/>
                <w:sz w:val="24"/>
              </w:rPr>
            </w:pPr>
            <w:r w:rsidRPr="00B322EA">
              <w:rPr>
                <w:rFonts w:ascii="Arial" w:hAnsi="Arial" w:cs="Arial"/>
                <w:color w:val="000000" w:themeColor="text1"/>
                <w:sz w:val="24"/>
              </w:rPr>
              <w:t>Older people</w:t>
            </w:r>
          </w:p>
          <w:p w14:paraId="4997B31E" w14:textId="02733078" w:rsidR="00B8589B" w:rsidRPr="00B322EA" w:rsidRDefault="00B8589B" w:rsidP="00B322EA">
            <w:pPr>
              <w:pStyle w:val="ListParagraph"/>
              <w:numPr>
                <w:ilvl w:val="0"/>
                <w:numId w:val="20"/>
              </w:numPr>
              <w:spacing w:before="120" w:after="0" w:line="240" w:lineRule="auto"/>
              <w:ind w:left="881"/>
              <w:contextualSpacing w:val="0"/>
              <w:rPr>
                <w:rFonts w:ascii="Arial" w:hAnsi="Arial" w:cs="Arial"/>
                <w:color w:val="000000" w:themeColor="text1"/>
                <w:sz w:val="24"/>
              </w:rPr>
            </w:pPr>
            <w:r w:rsidRPr="00B322EA">
              <w:rPr>
                <w:rFonts w:ascii="Arial" w:hAnsi="Arial" w:cs="Arial"/>
                <w:color w:val="000000" w:themeColor="text1"/>
                <w:sz w:val="24"/>
              </w:rPr>
              <w:t>Working</w:t>
            </w:r>
            <w:r w:rsidR="003420DC">
              <w:rPr>
                <w:rFonts w:ascii="Arial" w:hAnsi="Arial" w:cs="Arial"/>
                <w:color w:val="000000" w:themeColor="text1"/>
                <w:sz w:val="24"/>
              </w:rPr>
              <w:t>-</w:t>
            </w:r>
            <w:proofErr w:type="gramStart"/>
            <w:r w:rsidRPr="00B322EA">
              <w:rPr>
                <w:rFonts w:ascii="Arial" w:hAnsi="Arial" w:cs="Arial"/>
                <w:color w:val="000000" w:themeColor="text1"/>
                <w:sz w:val="24"/>
              </w:rPr>
              <w:t>age</w:t>
            </w:r>
            <w:proofErr w:type="gramEnd"/>
            <w:r w:rsidRPr="00B322EA">
              <w:rPr>
                <w:rFonts w:ascii="Arial" w:hAnsi="Arial" w:cs="Arial"/>
                <w:color w:val="000000" w:themeColor="text1"/>
                <w:sz w:val="24"/>
              </w:rPr>
              <w:t xml:space="preserve"> people</w:t>
            </w:r>
          </w:p>
          <w:p w14:paraId="796AB68C" w14:textId="3A92F182" w:rsidR="00B8589B" w:rsidRPr="00B322EA" w:rsidRDefault="00B8589B" w:rsidP="00B322EA">
            <w:pPr>
              <w:pStyle w:val="ListParagraph"/>
              <w:numPr>
                <w:ilvl w:val="0"/>
                <w:numId w:val="20"/>
              </w:numPr>
              <w:spacing w:before="120" w:after="0" w:line="240" w:lineRule="auto"/>
              <w:ind w:left="881"/>
              <w:contextualSpacing w:val="0"/>
              <w:rPr>
                <w:rFonts w:ascii="Arial" w:hAnsi="Arial" w:cs="Arial"/>
                <w:color w:val="000000" w:themeColor="text1"/>
                <w:sz w:val="24"/>
              </w:rPr>
            </w:pPr>
            <w:r w:rsidRPr="00B322EA">
              <w:rPr>
                <w:rFonts w:ascii="Arial" w:hAnsi="Arial" w:cs="Arial"/>
                <w:color w:val="000000" w:themeColor="text1"/>
                <w:sz w:val="24"/>
              </w:rPr>
              <w:t>Young people</w:t>
            </w:r>
          </w:p>
          <w:p w14:paraId="07CFF959" w14:textId="39E51F14" w:rsidR="00B8589B" w:rsidRPr="00B322EA" w:rsidRDefault="00B8589B" w:rsidP="00B322EA">
            <w:pPr>
              <w:pStyle w:val="ListParagraph"/>
              <w:numPr>
                <w:ilvl w:val="0"/>
                <w:numId w:val="20"/>
              </w:numPr>
              <w:spacing w:before="120" w:after="0" w:line="240" w:lineRule="auto"/>
              <w:ind w:left="881"/>
              <w:contextualSpacing w:val="0"/>
              <w:rPr>
                <w:rFonts w:ascii="Arial" w:hAnsi="Arial" w:cs="Arial"/>
                <w:color w:val="000000" w:themeColor="text1"/>
                <w:sz w:val="24"/>
              </w:rPr>
            </w:pPr>
            <w:r w:rsidRPr="00B322EA">
              <w:rPr>
                <w:rFonts w:ascii="Arial" w:hAnsi="Arial" w:cs="Arial"/>
                <w:color w:val="000000" w:themeColor="text1"/>
                <w:sz w:val="24"/>
              </w:rPr>
              <w:t>Children</w:t>
            </w:r>
          </w:p>
          <w:p w14:paraId="1C011678" w14:textId="5D43A6B7" w:rsidR="00B8589B" w:rsidRPr="00B322EA" w:rsidRDefault="00B8589B" w:rsidP="00B322EA">
            <w:pPr>
              <w:pStyle w:val="ListParagraph"/>
              <w:numPr>
                <w:ilvl w:val="0"/>
                <w:numId w:val="20"/>
              </w:numPr>
              <w:spacing w:before="120" w:after="0" w:line="240" w:lineRule="auto"/>
              <w:ind w:left="881"/>
              <w:contextualSpacing w:val="0"/>
              <w:rPr>
                <w:rFonts w:ascii="Arial" w:hAnsi="Arial" w:cs="Arial"/>
                <w:color w:val="000000" w:themeColor="text1"/>
                <w:sz w:val="24"/>
              </w:rPr>
            </w:pPr>
            <w:r w:rsidRPr="00B322EA">
              <w:rPr>
                <w:rFonts w:ascii="Arial" w:hAnsi="Arial" w:cs="Arial"/>
                <w:color w:val="000000" w:themeColor="text1"/>
                <w:sz w:val="24"/>
              </w:rPr>
              <w:lastRenderedPageBreak/>
              <w:t>Disabled people</w:t>
            </w:r>
          </w:p>
          <w:p w14:paraId="79903689" w14:textId="0E9DA59C" w:rsidR="00B8589B" w:rsidRPr="00B322EA" w:rsidRDefault="00B8589B" w:rsidP="00B322EA">
            <w:pPr>
              <w:pStyle w:val="ListParagraph"/>
              <w:numPr>
                <w:ilvl w:val="0"/>
                <w:numId w:val="20"/>
              </w:numPr>
              <w:spacing w:before="120" w:after="0" w:line="240" w:lineRule="auto"/>
              <w:ind w:left="881"/>
              <w:contextualSpacing w:val="0"/>
              <w:rPr>
                <w:rFonts w:ascii="Arial" w:hAnsi="Arial" w:cs="Arial"/>
                <w:color w:val="000000" w:themeColor="text1"/>
                <w:sz w:val="24"/>
              </w:rPr>
            </w:pPr>
            <w:r w:rsidRPr="00B322EA">
              <w:rPr>
                <w:rFonts w:ascii="Arial" w:hAnsi="Arial" w:cs="Arial"/>
                <w:color w:val="000000" w:themeColor="text1"/>
                <w:sz w:val="24"/>
              </w:rPr>
              <w:t>Black, Asian or minority ethnic people</w:t>
            </w:r>
          </w:p>
          <w:p w14:paraId="21068423" w14:textId="45AF1EEB" w:rsidR="00B8589B" w:rsidRDefault="00B8589B" w:rsidP="00E12DF1">
            <w:pPr>
              <w:pStyle w:val="ListParagraph"/>
              <w:numPr>
                <w:ilvl w:val="0"/>
                <w:numId w:val="20"/>
              </w:numPr>
              <w:spacing w:before="120" w:after="0" w:line="240" w:lineRule="auto"/>
              <w:ind w:left="881"/>
              <w:contextualSpacing w:val="0"/>
              <w:rPr>
                <w:rFonts w:ascii="Arial" w:hAnsi="Arial" w:cs="Arial"/>
                <w:color w:val="000000" w:themeColor="text1"/>
                <w:sz w:val="24"/>
              </w:rPr>
            </w:pPr>
            <w:r w:rsidRPr="005C5E7C">
              <w:rPr>
                <w:rFonts w:ascii="Arial" w:hAnsi="Arial" w:cs="Arial"/>
                <w:color w:val="000000" w:themeColor="text1"/>
                <w:sz w:val="24"/>
              </w:rPr>
              <w:t>Women</w:t>
            </w:r>
            <w:r w:rsidR="005C5E7C" w:rsidRPr="005C5E7C">
              <w:rPr>
                <w:rFonts w:ascii="Arial" w:hAnsi="Arial" w:cs="Arial"/>
                <w:color w:val="000000" w:themeColor="text1"/>
                <w:sz w:val="24"/>
              </w:rPr>
              <w:t xml:space="preserve"> and </w:t>
            </w:r>
            <w:r w:rsidR="005C5E7C">
              <w:rPr>
                <w:rFonts w:ascii="Arial" w:hAnsi="Arial" w:cs="Arial"/>
                <w:color w:val="000000" w:themeColor="text1"/>
                <w:sz w:val="24"/>
              </w:rPr>
              <w:t>m</w:t>
            </w:r>
            <w:r w:rsidRPr="005C5E7C">
              <w:rPr>
                <w:rFonts w:ascii="Arial" w:hAnsi="Arial" w:cs="Arial"/>
                <w:color w:val="000000" w:themeColor="text1"/>
                <w:sz w:val="24"/>
              </w:rPr>
              <w:t>en</w:t>
            </w:r>
          </w:p>
          <w:p w14:paraId="1D2BFE2B" w14:textId="77777777" w:rsidR="005C5E7C" w:rsidRPr="005C5E7C" w:rsidRDefault="005C5E7C" w:rsidP="005C5E7C">
            <w:pPr>
              <w:pStyle w:val="ListParagraph"/>
              <w:spacing w:before="120" w:after="0" w:line="240" w:lineRule="auto"/>
              <w:ind w:left="881"/>
              <w:contextualSpacing w:val="0"/>
              <w:rPr>
                <w:rFonts w:ascii="Arial" w:hAnsi="Arial" w:cs="Arial"/>
                <w:color w:val="000000" w:themeColor="text1"/>
                <w:sz w:val="24"/>
              </w:rPr>
            </w:pPr>
          </w:p>
          <w:p w14:paraId="0DDCCF83" w14:textId="334E259B" w:rsidR="000E5AC5" w:rsidRDefault="00851C88" w:rsidP="00851C88">
            <w:pPr>
              <w:spacing w:before="120" w:after="0" w:line="240" w:lineRule="auto"/>
              <w:rPr>
                <w:rFonts w:ascii="Arial" w:hAnsi="Arial" w:cs="Arial"/>
                <w:color w:val="000000" w:themeColor="text1"/>
                <w:sz w:val="24"/>
              </w:rPr>
            </w:pPr>
            <w:r w:rsidRPr="00851C88">
              <w:rPr>
                <w:rFonts w:ascii="Arial" w:hAnsi="Arial" w:cs="Arial"/>
                <w:color w:val="000000" w:themeColor="text1"/>
                <w:sz w:val="24"/>
              </w:rPr>
              <w:t>We have considered the distribution of multi-occupied residential buildings by local authority area.</w:t>
            </w:r>
            <w:r w:rsidR="009B1A09">
              <w:rPr>
                <w:rFonts w:ascii="Arial" w:hAnsi="Arial" w:cs="Arial"/>
                <w:color w:val="000000" w:themeColor="text1"/>
                <w:sz w:val="24"/>
              </w:rPr>
              <w:t xml:space="preserve"> </w:t>
            </w:r>
            <w:proofErr w:type="gramStart"/>
            <w:r w:rsidR="009B1A09">
              <w:rPr>
                <w:rFonts w:ascii="Arial" w:hAnsi="Arial" w:cs="Arial"/>
                <w:color w:val="000000" w:themeColor="text1"/>
                <w:sz w:val="24"/>
              </w:rPr>
              <w:t>In particular, we</w:t>
            </w:r>
            <w:proofErr w:type="gramEnd"/>
            <w:r w:rsidR="009B1A09">
              <w:rPr>
                <w:rFonts w:ascii="Arial" w:hAnsi="Arial" w:cs="Arial"/>
                <w:color w:val="000000" w:themeColor="text1"/>
                <w:sz w:val="24"/>
              </w:rPr>
              <w:t xml:space="preserve"> considered impacts on rurality, see annex C</w:t>
            </w:r>
            <w:r w:rsidR="00CD4E92">
              <w:rPr>
                <w:rFonts w:ascii="Arial" w:hAnsi="Arial" w:cs="Arial"/>
                <w:color w:val="000000" w:themeColor="text1"/>
                <w:sz w:val="24"/>
              </w:rPr>
              <w:t>,</w:t>
            </w:r>
            <w:r w:rsidR="009B1A09">
              <w:rPr>
                <w:rFonts w:ascii="Arial" w:hAnsi="Arial" w:cs="Arial"/>
                <w:color w:val="000000" w:themeColor="text1"/>
                <w:sz w:val="24"/>
              </w:rPr>
              <w:t xml:space="preserve"> and the Welsh language</w:t>
            </w:r>
            <w:r w:rsidR="00CD4E92">
              <w:rPr>
                <w:rFonts w:ascii="Arial" w:hAnsi="Arial" w:cs="Arial"/>
                <w:color w:val="000000" w:themeColor="text1"/>
                <w:sz w:val="24"/>
              </w:rPr>
              <w:t>, see</w:t>
            </w:r>
            <w:r w:rsidR="009B1A09">
              <w:rPr>
                <w:rFonts w:ascii="Arial" w:hAnsi="Arial" w:cs="Arial"/>
                <w:color w:val="000000" w:themeColor="text1"/>
                <w:sz w:val="24"/>
              </w:rPr>
              <w:t xml:space="preserve"> annex E.</w:t>
            </w:r>
          </w:p>
          <w:p w14:paraId="365C17DC" w14:textId="5AB706D3" w:rsidR="008808D6" w:rsidRPr="00851C88" w:rsidRDefault="008808D6" w:rsidP="00851C88">
            <w:pPr>
              <w:spacing w:before="120" w:after="0" w:line="240" w:lineRule="auto"/>
              <w:rPr>
                <w:rFonts w:cstheme="minorHAnsi"/>
                <w:color w:val="000000" w:themeColor="text1"/>
                <w:sz w:val="24"/>
                <w:szCs w:val="24"/>
              </w:rPr>
            </w:pPr>
          </w:p>
        </w:tc>
      </w:tr>
      <w:tr w:rsidR="000E5AC5" w:rsidRPr="00106077" w14:paraId="40310FBE" w14:textId="77777777" w:rsidTr="002B01EA">
        <w:tc>
          <w:tcPr>
            <w:tcW w:w="9016" w:type="dxa"/>
          </w:tcPr>
          <w:p w14:paraId="1B07330F" w14:textId="1DA8B3A3" w:rsidR="000E5AC5" w:rsidRPr="009B1A09" w:rsidRDefault="009B1A09" w:rsidP="0071146E">
            <w:pPr>
              <w:rPr>
                <w:rFonts w:ascii="Arial" w:hAnsi="Arial" w:cs="Arial"/>
                <w:b/>
                <w:bCs/>
                <w:iCs/>
                <w:sz w:val="24"/>
                <w:szCs w:val="24"/>
              </w:rPr>
            </w:pPr>
            <w:r w:rsidRPr="009B1A09">
              <w:rPr>
                <w:rFonts w:ascii="Arial" w:hAnsi="Arial" w:cs="Arial"/>
                <w:b/>
                <w:bCs/>
                <w:iCs/>
                <w:sz w:val="24"/>
                <w:szCs w:val="24"/>
              </w:rPr>
              <w:lastRenderedPageBreak/>
              <w:t>E</w:t>
            </w:r>
            <w:r w:rsidR="000E5AC5" w:rsidRPr="009B1A09">
              <w:rPr>
                <w:rFonts w:ascii="Arial" w:hAnsi="Arial" w:cs="Arial"/>
                <w:b/>
                <w:bCs/>
                <w:iCs/>
                <w:sz w:val="24"/>
                <w:szCs w:val="24"/>
              </w:rPr>
              <w:t>vidence and links</w:t>
            </w:r>
          </w:p>
          <w:p w14:paraId="68D80687" w14:textId="3E390515" w:rsidR="000E5AC5" w:rsidRDefault="000D110F" w:rsidP="0071146E">
            <w:pPr>
              <w:rPr>
                <w:rFonts w:ascii="Arial" w:hAnsi="Arial" w:cs="Arial"/>
                <w:color w:val="000000" w:themeColor="text1"/>
                <w:sz w:val="24"/>
                <w:szCs w:val="24"/>
              </w:rPr>
            </w:pPr>
            <w:r>
              <w:rPr>
                <w:rFonts w:ascii="Arial" w:hAnsi="Arial" w:cs="Arial"/>
                <w:color w:val="000000" w:themeColor="text1"/>
                <w:sz w:val="24"/>
                <w:szCs w:val="24"/>
              </w:rPr>
              <w:t>The Equality Impact Assessment</w:t>
            </w:r>
            <w:r w:rsidR="009B1A09">
              <w:rPr>
                <w:rFonts w:ascii="Arial" w:hAnsi="Arial" w:cs="Arial"/>
                <w:color w:val="000000" w:themeColor="text1"/>
                <w:sz w:val="24"/>
                <w:szCs w:val="24"/>
              </w:rPr>
              <w:t xml:space="preserve"> (annex B)</w:t>
            </w:r>
            <w:r>
              <w:rPr>
                <w:rFonts w:ascii="Arial" w:hAnsi="Arial" w:cs="Arial"/>
                <w:color w:val="000000" w:themeColor="text1"/>
                <w:sz w:val="24"/>
                <w:szCs w:val="24"/>
              </w:rPr>
              <w:t xml:space="preserve"> includes evidence about:</w:t>
            </w:r>
          </w:p>
          <w:p w14:paraId="2C7B8FA7" w14:textId="0C67F170" w:rsidR="000D110F" w:rsidRPr="003B3A00" w:rsidRDefault="000D110F" w:rsidP="003B3A00">
            <w:pPr>
              <w:pStyle w:val="ListParagraph"/>
              <w:numPr>
                <w:ilvl w:val="0"/>
                <w:numId w:val="20"/>
              </w:numPr>
              <w:spacing w:before="120" w:after="0" w:line="240" w:lineRule="auto"/>
              <w:ind w:left="881"/>
              <w:contextualSpacing w:val="0"/>
              <w:rPr>
                <w:rFonts w:ascii="Arial" w:hAnsi="Arial" w:cs="Arial"/>
                <w:color w:val="000000" w:themeColor="text1"/>
                <w:sz w:val="24"/>
              </w:rPr>
            </w:pPr>
            <w:r>
              <w:rPr>
                <w:rFonts w:ascii="Arial" w:hAnsi="Arial" w:cs="Arial"/>
                <w:color w:val="000000" w:themeColor="text1"/>
                <w:sz w:val="24"/>
                <w:szCs w:val="24"/>
              </w:rPr>
              <w:t xml:space="preserve">The </w:t>
            </w:r>
            <w:r w:rsidRPr="003B3A00">
              <w:rPr>
                <w:rFonts w:ascii="Arial" w:hAnsi="Arial" w:cs="Arial"/>
                <w:color w:val="000000" w:themeColor="text1"/>
                <w:sz w:val="24"/>
              </w:rPr>
              <w:t xml:space="preserve">prevalence in </w:t>
            </w:r>
            <w:r w:rsidR="00AA01B7">
              <w:rPr>
                <w:rFonts w:ascii="Arial" w:hAnsi="Arial" w:cs="Arial"/>
                <w:color w:val="000000" w:themeColor="text1"/>
                <w:sz w:val="24"/>
              </w:rPr>
              <w:t>flats, maisonettes and apartments</w:t>
            </w:r>
            <w:r w:rsidR="00AC75CD">
              <w:rPr>
                <w:rFonts w:ascii="Arial" w:hAnsi="Arial" w:cs="Arial"/>
                <w:color w:val="000000" w:themeColor="text1"/>
                <w:sz w:val="24"/>
              </w:rPr>
              <w:t xml:space="preserve"> and HMOs</w:t>
            </w:r>
            <w:r w:rsidRPr="003B3A00">
              <w:rPr>
                <w:rFonts w:ascii="Arial" w:hAnsi="Arial" w:cs="Arial"/>
                <w:color w:val="000000" w:themeColor="text1"/>
                <w:sz w:val="24"/>
              </w:rPr>
              <w:t xml:space="preserve"> of </w:t>
            </w:r>
            <w:r w:rsidR="00CE658E">
              <w:rPr>
                <w:rFonts w:ascii="Arial" w:hAnsi="Arial" w:cs="Arial"/>
                <w:color w:val="000000" w:themeColor="text1"/>
                <w:sz w:val="24"/>
              </w:rPr>
              <w:t>residents</w:t>
            </w:r>
            <w:r w:rsidRPr="003B3A00">
              <w:rPr>
                <w:rFonts w:ascii="Arial" w:hAnsi="Arial" w:cs="Arial"/>
                <w:color w:val="000000" w:themeColor="text1"/>
                <w:sz w:val="24"/>
              </w:rPr>
              <w:t xml:space="preserve"> with various protected characteristics</w:t>
            </w:r>
          </w:p>
          <w:p w14:paraId="75CB6FB3" w14:textId="2FC31256" w:rsidR="000D110F" w:rsidRPr="003B3A00" w:rsidRDefault="000D110F" w:rsidP="003B3A00">
            <w:pPr>
              <w:pStyle w:val="ListParagraph"/>
              <w:numPr>
                <w:ilvl w:val="0"/>
                <w:numId w:val="20"/>
              </w:numPr>
              <w:spacing w:before="120" w:after="0" w:line="240" w:lineRule="auto"/>
              <w:ind w:left="881"/>
              <w:contextualSpacing w:val="0"/>
              <w:rPr>
                <w:rFonts w:ascii="Arial" w:hAnsi="Arial" w:cs="Arial"/>
                <w:color w:val="000000" w:themeColor="text1"/>
                <w:sz w:val="24"/>
              </w:rPr>
            </w:pPr>
            <w:r w:rsidRPr="003B3A00">
              <w:rPr>
                <w:rFonts w:ascii="Arial" w:hAnsi="Arial" w:cs="Arial"/>
                <w:color w:val="000000" w:themeColor="text1"/>
                <w:sz w:val="24"/>
              </w:rPr>
              <w:t xml:space="preserve">The risk profile of </w:t>
            </w:r>
            <w:r w:rsidR="00CE658E">
              <w:rPr>
                <w:rFonts w:ascii="Arial" w:hAnsi="Arial" w:cs="Arial"/>
                <w:color w:val="000000" w:themeColor="text1"/>
                <w:sz w:val="24"/>
              </w:rPr>
              <w:t>residents</w:t>
            </w:r>
            <w:r w:rsidRPr="003B3A00">
              <w:rPr>
                <w:rFonts w:ascii="Arial" w:hAnsi="Arial" w:cs="Arial"/>
                <w:color w:val="000000" w:themeColor="text1"/>
                <w:sz w:val="24"/>
              </w:rPr>
              <w:t xml:space="preserve"> with various protected characteristics</w:t>
            </w:r>
          </w:p>
          <w:p w14:paraId="6E906500" w14:textId="3435A492" w:rsidR="000D110F" w:rsidRPr="003B3A00" w:rsidRDefault="000D110F" w:rsidP="003B3A00">
            <w:pPr>
              <w:pStyle w:val="ListParagraph"/>
              <w:numPr>
                <w:ilvl w:val="0"/>
                <w:numId w:val="20"/>
              </w:numPr>
              <w:spacing w:before="120" w:after="0" w:line="240" w:lineRule="auto"/>
              <w:ind w:left="881"/>
              <w:contextualSpacing w:val="0"/>
              <w:rPr>
                <w:rFonts w:ascii="Arial" w:hAnsi="Arial" w:cs="Arial"/>
                <w:color w:val="000000" w:themeColor="text1"/>
                <w:sz w:val="24"/>
              </w:rPr>
            </w:pPr>
            <w:r w:rsidRPr="003B3A00">
              <w:rPr>
                <w:rFonts w:ascii="Arial" w:hAnsi="Arial" w:cs="Arial"/>
                <w:color w:val="000000" w:themeColor="text1"/>
                <w:sz w:val="24"/>
              </w:rPr>
              <w:t xml:space="preserve">The challenges and opportunities for </w:t>
            </w:r>
            <w:r w:rsidR="008808D6">
              <w:rPr>
                <w:rFonts w:ascii="Arial" w:hAnsi="Arial" w:cs="Arial"/>
                <w:color w:val="000000" w:themeColor="text1"/>
                <w:sz w:val="24"/>
              </w:rPr>
              <w:t xml:space="preserve">accountable persons to </w:t>
            </w:r>
            <w:r w:rsidRPr="003B3A00">
              <w:rPr>
                <w:rFonts w:ascii="Arial" w:hAnsi="Arial" w:cs="Arial"/>
                <w:color w:val="000000" w:themeColor="text1"/>
                <w:sz w:val="24"/>
              </w:rPr>
              <w:t xml:space="preserve">engage </w:t>
            </w:r>
            <w:r w:rsidR="008808D6">
              <w:rPr>
                <w:rFonts w:ascii="Arial" w:hAnsi="Arial" w:cs="Arial"/>
                <w:color w:val="000000" w:themeColor="text1"/>
                <w:sz w:val="24"/>
              </w:rPr>
              <w:t>residents</w:t>
            </w:r>
            <w:r w:rsidRPr="003B3A00">
              <w:rPr>
                <w:rFonts w:ascii="Arial" w:hAnsi="Arial" w:cs="Arial"/>
                <w:color w:val="000000" w:themeColor="text1"/>
                <w:sz w:val="24"/>
              </w:rPr>
              <w:t xml:space="preserve"> with </w:t>
            </w:r>
            <w:r w:rsidR="003B3A00" w:rsidRPr="003B3A00">
              <w:rPr>
                <w:rFonts w:ascii="Arial" w:hAnsi="Arial" w:cs="Arial"/>
                <w:color w:val="000000" w:themeColor="text1"/>
                <w:sz w:val="24"/>
              </w:rPr>
              <w:t>various</w:t>
            </w:r>
            <w:r w:rsidRPr="003B3A00">
              <w:rPr>
                <w:rFonts w:ascii="Arial" w:hAnsi="Arial" w:cs="Arial"/>
                <w:color w:val="000000" w:themeColor="text1"/>
                <w:sz w:val="24"/>
              </w:rPr>
              <w:t xml:space="preserve"> protected </w:t>
            </w:r>
            <w:r w:rsidR="003B3A00" w:rsidRPr="003B3A00">
              <w:rPr>
                <w:rFonts w:ascii="Arial" w:hAnsi="Arial" w:cs="Arial"/>
                <w:color w:val="000000" w:themeColor="text1"/>
                <w:sz w:val="24"/>
              </w:rPr>
              <w:t>characteristics</w:t>
            </w:r>
          </w:p>
          <w:p w14:paraId="1465404D" w14:textId="27261F95" w:rsidR="003B3A00" w:rsidRPr="003B3A00" w:rsidRDefault="003B3A00" w:rsidP="003B3A00">
            <w:pPr>
              <w:pStyle w:val="ListParagraph"/>
              <w:numPr>
                <w:ilvl w:val="0"/>
                <w:numId w:val="20"/>
              </w:numPr>
              <w:spacing w:before="120" w:after="0" w:line="240" w:lineRule="auto"/>
              <w:ind w:left="881"/>
              <w:contextualSpacing w:val="0"/>
              <w:rPr>
                <w:rFonts w:ascii="Arial" w:hAnsi="Arial" w:cs="Arial"/>
                <w:color w:val="000000" w:themeColor="text1"/>
                <w:sz w:val="24"/>
              </w:rPr>
            </w:pPr>
            <w:r w:rsidRPr="003B3A00">
              <w:rPr>
                <w:rFonts w:ascii="Arial" w:hAnsi="Arial" w:cs="Arial"/>
                <w:color w:val="000000" w:themeColor="text1"/>
                <w:sz w:val="24"/>
              </w:rPr>
              <w:t xml:space="preserve">The impact of the cost of the regime on </w:t>
            </w:r>
            <w:r w:rsidR="00CE658E">
              <w:rPr>
                <w:rFonts w:ascii="Arial" w:hAnsi="Arial" w:cs="Arial"/>
                <w:color w:val="000000" w:themeColor="text1"/>
                <w:sz w:val="24"/>
              </w:rPr>
              <w:t>residents</w:t>
            </w:r>
            <w:r w:rsidRPr="003B3A00">
              <w:rPr>
                <w:rFonts w:ascii="Arial" w:hAnsi="Arial" w:cs="Arial"/>
                <w:color w:val="000000" w:themeColor="text1"/>
                <w:sz w:val="24"/>
              </w:rPr>
              <w:t xml:space="preserve"> with various protected characteristics</w:t>
            </w:r>
          </w:p>
          <w:p w14:paraId="6BCD79E9" w14:textId="3D554762" w:rsidR="00081ACD" w:rsidRDefault="00451463" w:rsidP="009B1A09">
            <w:pPr>
              <w:spacing w:line="240" w:lineRule="auto"/>
              <w:rPr>
                <w:rFonts w:ascii="Arial" w:hAnsi="Arial" w:cs="Arial"/>
                <w:color w:val="000000" w:themeColor="text1"/>
                <w:sz w:val="24"/>
                <w:szCs w:val="24"/>
              </w:rPr>
            </w:pPr>
            <w:r>
              <w:rPr>
                <w:rFonts w:ascii="Arial" w:hAnsi="Arial" w:cs="Arial"/>
                <w:color w:val="000000" w:themeColor="text1"/>
                <w:sz w:val="24"/>
                <w:szCs w:val="24"/>
              </w:rPr>
              <w:t xml:space="preserve">Type of tenure is another important factor </w:t>
            </w:r>
            <w:r w:rsidR="00A8088C">
              <w:rPr>
                <w:rFonts w:ascii="Arial" w:hAnsi="Arial" w:cs="Arial"/>
                <w:color w:val="000000" w:themeColor="text1"/>
                <w:sz w:val="24"/>
                <w:szCs w:val="24"/>
              </w:rPr>
              <w:t xml:space="preserve">in relation to </w:t>
            </w:r>
            <w:r w:rsidR="00292DB1">
              <w:rPr>
                <w:rFonts w:ascii="Arial" w:hAnsi="Arial" w:cs="Arial"/>
                <w:color w:val="000000" w:themeColor="text1"/>
                <w:sz w:val="24"/>
                <w:szCs w:val="24"/>
              </w:rPr>
              <w:t xml:space="preserve">both the risk of building safety incidents occurring and </w:t>
            </w:r>
            <w:r w:rsidR="00A8088C">
              <w:rPr>
                <w:rFonts w:ascii="Arial" w:hAnsi="Arial" w:cs="Arial"/>
                <w:color w:val="000000" w:themeColor="text1"/>
                <w:sz w:val="24"/>
                <w:szCs w:val="24"/>
              </w:rPr>
              <w:t xml:space="preserve">poverty. </w:t>
            </w:r>
            <w:r w:rsidR="003420DC">
              <w:rPr>
                <w:rFonts w:ascii="Arial" w:hAnsi="Arial" w:cs="Arial"/>
                <w:color w:val="000000" w:themeColor="text1"/>
                <w:sz w:val="24"/>
                <w:szCs w:val="24"/>
              </w:rPr>
              <w:t xml:space="preserve">Data from the Welsh Housing Conditions Survey, </w:t>
            </w:r>
            <w:r w:rsidR="00A8088C">
              <w:rPr>
                <w:rFonts w:ascii="Arial" w:hAnsi="Arial" w:cs="Arial"/>
                <w:color w:val="000000" w:themeColor="text1"/>
                <w:sz w:val="24"/>
                <w:szCs w:val="24"/>
              </w:rPr>
              <w:t>Table 1.</w:t>
            </w:r>
            <w:r w:rsidR="003420DC">
              <w:rPr>
                <w:rFonts w:ascii="Arial" w:hAnsi="Arial" w:cs="Arial"/>
                <w:color w:val="000000" w:themeColor="text1"/>
                <w:sz w:val="24"/>
                <w:szCs w:val="24"/>
              </w:rPr>
              <w:t>,</w:t>
            </w:r>
            <w:r w:rsidR="00A8088C">
              <w:rPr>
                <w:rFonts w:ascii="Arial" w:hAnsi="Arial" w:cs="Arial"/>
                <w:color w:val="000000" w:themeColor="text1"/>
                <w:sz w:val="24"/>
                <w:szCs w:val="24"/>
              </w:rPr>
              <w:t xml:space="preserve"> shows that residents of in-scope buildings are much more likely to rent than residents of houses or bungalows</w:t>
            </w:r>
            <w:r w:rsidR="006B0DFB">
              <w:rPr>
                <w:rFonts w:ascii="Arial" w:hAnsi="Arial" w:cs="Arial"/>
                <w:color w:val="000000" w:themeColor="text1"/>
                <w:sz w:val="24"/>
                <w:szCs w:val="24"/>
              </w:rPr>
              <w:t>.</w:t>
            </w:r>
            <w:r w:rsidR="00233484">
              <w:rPr>
                <w:rFonts w:ascii="Arial" w:hAnsi="Arial" w:cs="Arial"/>
                <w:color w:val="000000" w:themeColor="text1"/>
                <w:sz w:val="24"/>
                <w:szCs w:val="24"/>
              </w:rPr>
              <w:t xml:space="preserve"> </w:t>
            </w:r>
          </w:p>
          <w:p w14:paraId="174DDF0D" w14:textId="29432A34" w:rsidR="000D110F" w:rsidRDefault="00081ACD" w:rsidP="009B1A09">
            <w:pPr>
              <w:spacing w:after="0" w:line="240" w:lineRule="auto"/>
              <w:rPr>
                <w:rFonts w:ascii="Arial" w:hAnsi="Arial" w:cs="Arial"/>
                <w:color w:val="000000" w:themeColor="text1"/>
                <w:sz w:val="24"/>
                <w:szCs w:val="24"/>
              </w:rPr>
            </w:pPr>
            <w:r>
              <w:rPr>
                <w:rFonts w:ascii="Arial" w:hAnsi="Arial" w:cs="Arial"/>
                <w:sz w:val="24"/>
                <w:szCs w:val="24"/>
              </w:rPr>
              <w:t>The tenure of respondents to our residents’ survey, presented in Table 2., are</w:t>
            </w:r>
            <w:r w:rsidRPr="00225445">
              <w:rPr>
                <w:rFonts w:ascii="Arial" w:hAnsi="Arial" w:cs="Arial"/>
                <w:sz w:val="24"/>
                <w:szCs w:val="24"/>
              </w:rPr>
              <w:t xml:space="preserve"> a good proxy for </w:t>
            </w:r>
            <w:r>
              <w:rPr>
                <w:rFonts w:ascii="Arial" w:hAnsi="Arial" w:cs="Arial"/>
                <w:sz w:val="24"/>
                <w:szCs w:val="24"/>
              </w:rPr>
              <w:t xml:space="preserve">the tenure </w:t>
            </w:r>
            <w:r w:rsidRPr="00225445">
              <w:rPr>
                <w:rFonts w:ascii="Arial" w:hAnsi="Arial" w:cs="Arial"/>
                <w:sz w:val="24"/>
                <w:szCs w:val="24"/>
              </w:rPr>
              <w:t xml:space="preserve">of </w:t>
            </w:r>
            <w:r>
              <w:rPr>
                <w:rFonts w:ascii="Arial" w:hAnsi="Arial" w:cs="Arial"/>
                <w:sz w:val="24"/>
                <w:szCs w:val="24"/>
              </w:rPr>
              <w:t>residents of m</w:t>
            </w:r>
            <w:r w:rsidRPr="00225445">
              <w:rPr>
                <w:rFonts w:ascii="Arial" w:hAnsi="Arial" w:cs="Arial"/>
                <w:sz w:val="24"/>
                <w:szCs w:val="24"/>
              </w:rPr>
              <w:t>ulti-</w:t>
            </w:r>
            <w:r>
              <w:rPr>
                <w:rFonts w:ascii="Arial" w:hAnsi="Arial" w:cs="Arial"/>
                <w:sz w:val="24"/>
                <w:szCs w:val="24"/>
              </w:rPr>
              <w:t>o</w:t>
            </w:r>
            <w:r w:rsidRPr="00225445">
              <w:rPr>
                <w:rFonts w:ascii="Arial" w:hAnsi="Arial" w:cs="Arial"/>
                <w:sz w:val="24"/>
                <w:szCs w:val="24"/>
              </w:rPr>
              <w:t xml:space="preserve">ccupied </w:t>
            </w:r>
            <w:r>
              <w:rPr>
                <w:rFonts w:ascii="Arial" w:hAnsi="Arial" w:cs="Arial"/>
                <w:sz w:val="24"/>
                <w:szCs w:val="24"/>
              </w:rPr>
              <w:t xml:space="preserve">residential </w:t>
            </w:r>
            <w:r w:rsidRPr="00225445">
              <w:rPr>
                <w:rFonts w:ascii="Arial" w:hAnsi="Arial" w:cs="Arial"/>
                <w:sz w:val="24"/>
                <w:szCs w:val="24"/>
              </w:rPr>
              <w:t>buildings</w:t>
            </w:r>
            <w:r>
              <w:rPr>
                <w:rFonts w:ascii="Arial" w:hAnsi="Arial" w:cs="Arial"/>
                <w:sz w:val="24"/>
                <w:szCs w:val="24"/>
              </w:rPr>
              <w:t xml:space="preserve"> more generally. </w:t>
            </w:r>
            <w:r w:rsidR="00DF03DD">
              <w:rPr>
                <w:rFonts w:ascii="Arial" w:hAnsi="Arial" w:cs="Arial"/>
                <w:sz w:val="24"/>
                <w:szCs w:val="24"/>
              </w:rPr>
              <w:t>Both sources</w:t>
            </w:r>
            <w:r w:rsidR="00233484">
              <w:rPr>
                <w:rFonts w:ascii="Arial" w:hAnsi="Arial" w:cs="Arial"/>
                <w:color w:val="000000" w:themeColor="text1"/>
                <w:sz w:val="24"/>
                <w:szCs w:val="24"/>
              </w:rPr>
              <w:t xml:space="preserve"> show </w:t>
            </w:r>
            <w:r w:rsidR="00DF03DD">
              <w:rPr>
                <w:rFonts w:ascii="Arial" w:hAnsi="Arial" w:cs="Arial"/>
                <w:color w:val="000000" w:themeColor="text1"/>
                <w:sz w:val="24"/>
                <w:szCs w:val="24"/>
              </w:rPr>
              <w:t xml:space="preserve">that about a quarter of residents own their </w:t>
            </w:r>
            <w:r w:rsidR="003420DC">
              <w:rPr>
                <w:rFonts w:ascii="Arial" w:hAnsi="Arial" w:cs="Arial"/>
                <w:color w:val="000000" w:themeColor="text1"/>
                <w:sz w:val="24"/>
                <w:szCs w:val="24"/>
              </w:rPr>
              <w:t>home</w:t>
            </w:r>
            <w:r w:rsidR="00DF03DD">
              <w:rPr>
                <w:rFonts w:ascii="Arial" w:hAnsi="Arial" w:cs="Arial"/>
                <w:color w:val="000000" w:themeColor="text1"/>
                <w:sz w:val="24"/>
                <w:szCs w:val="24"/>
              </w:rPr>
              <w:t xml:space="preserve"> (either outright or with a mortgage).</w:t>
            </w:r>
            <w:r w:rsidR="003420DC">
              <w:rPr>
                <w:rFonts w:ascii="Arial" w:hAnsi="Arial" w:cs="Arial"/>
                <w:color w:val="000000" w:themeColor="text1"/>
                <w:sz w:val="24"/>
                <w:szCs w:val="24"/>
              </w:rPr>
              <w:t xml:space="preserve"> </w:t>
            </w:r>
            <w:r w:rsidR="00DF03DD">
              <w:rPr>
                <w:rFonts w:ascii="Arial" w:hAnsi="Arial" w:cs="Arial"/>
                <w:color w:val="000000" w:themeColor="text1"/>
                <w:sz w:val="24"/>
                <w:szCs w:val="24"/>
              </w:rPr>
              <w:t>B</w:t>
            </w:r>
            <w:r w:rsidR="003420DC">
              <w:rPr>
                <w:rFonts w:ascii="Arial" w:hAnsi="Arial" w:cs="Arial"/>
                <w:color w:val="000000" w:themeColor="text1"/>
                <w:sz w:val="24"/>
                <w:szCs w:val="24"/>
              </w:rPr>
              <w:t xml:space="preserve">ut </w:t>
            </w:r>
            <w:r w:rsidR="00DF03DD">
              <w:rPr>
                <w:rFonts w:ascii="Arial" w:hAnsi="Arial" w:cs="Arial"/>
                <w:color w:val="000000" w:themeColor="text1"/>
                <w:sz w:val="24"/>
                <w:szCs w:val="24"/>
              </w:rPr>
              <w:t xml:space="preserve">tables 1. and 2. show </w:t>
            </w:r>
            <w:r w:rsidR="003420DC">
              <w:rPr>
                <w:rFonts w:ascii="Arial" w:hAnsi="Arial" w:cs="Arial"/>
                <w:color w:val="000000" w:themeColor="text1"/>
                <w:sz w:val="24"/>
                <w:szCs w:val="24"/>
              </w:rPr>
              <w:t>a different split of social and private landlords amongst tenants.</w:t>
            </w:r>
          </w:p>
          <w:p w14:paraId="2155135E" w14:textId="093FEF79" w:rsidR="008C6822" w:rsidRPr="008C6822" w:rsidRDefault="008C6822" w:rsidP="008C6822">
            <w:pPr>
              <w:spacing w:after="0" w:line="240" w:lineRule="auto"/>
              <w:rPr>
                <w:rFonts w:ascii="Arial" w:hAnsi="Arial" w:cs="Arial"/>
                <w:color w:val="000000" w:themeColor="text1"/>
                <w:sz w:val="24"/>
                <w:szCs w:val="24"/>
              </w:rPr>
            </w:pPr>
            <w:r w:rsidRPr="008C6822">
              <w:rPr>
                <w:rFonts w:ascii="Arial" w:hAnsi="Arial" w:cs="Arial"/>
                <w:color w:val="000000" w:themeColor="text1"/>
                <w:sz w:val="24"/>
                <w:szCs w:val="24"/>
              </w:rPr>
              <w:t>Houses in multiple occupation (HMOs) often provid</w:t>
            </w:r>
            <w:r w:rsidR="00085BEC">
              <w:rPr>
                <w:rFonts w:ascii="Arial" w:hAnsi="Arial" w:cs="Arial"/>
                <w:color w:val="000000" w:themeColor="text1"/>
                <w:sz w:val="24"/>
                <w:szCs w:val="24"/>
              </w:rPr>
              <w:t>e</w:t>
            </w:r>
            <w:r w:rsidRPr="008C6822">
              <w:rPr>
                <w:rFonts w:ascii="Arial" w:hAnsi="Arial" w:cs="Arial"/>
                <w:color w:val="000000" w:themeColor="text1"/>
                <w:sz w:val="24"/>
                <w:szCs w:val="24"/>
              </w:rPr>
              <w:t xml:space="preserve"> cheaper accommodation for people whose housing options are limited</w:t>
            </w:r>
            <w:r>
              <w:rPr>
                <w:rStyle w:val="FootnoteReference"/>
                <w:rFonts w:ascii="Arial" w:hAnsi="Arial" w:cs="Arial"/>
                <w:color w:val="000000" w:themeColor="text1"/>
                <w:sz w:val="24"/>
                <w:szCs w:val="24"/>
              </w:rPr>
              <w:footnoteReference w:id="6"/>
            </w:r>
            <w:r w:rsidRPr="008C6822">
              <w:rPr>
                <w:rFonts w:ascii="Arial" w:hAnsi="Arial" w:cs="Arial"/>
                <w:color w:val="000000" w:themeColor="text1"/>
                <w:sz w:val="24"/>
                <w:szCs w:val="24"/>
              </w:rPr>
              <w:t>. HMOs are known to be commonly occupied by students but there are a growing number of young professionals and migrant workers sharing houses and flats.</w:t>
            </w:r>
            <w:r w:rsidR="00085BEC">
              <w:rPr>
                <w:rFonts w:ascii="Arial" w:hAnsi="Arial" w:cs="Arial"/>
                <w:color w:val="000000" w:themeColor="text1"/>
                <w:sz w:val="24"/>
                <w:szCs w:val="24"/>
              </w:rPr>
              <w:t xml:space="preserve"> </w:t>
            </w:r>
            <w:r w:rsidRPr="008C6822">
              <w:rPr>
                <w:rFonts w:ascii="Arial" w:hAnsi="Arial" w:cs="Arial"/>
                <w:color w:val="000000" w:themeColor="text1"/>
                <w:sz w:val="24"/>
                <w:szCs w:val="24"/>
              </w:rPr>
              <w:t xml:space="preserve">Some HMOs are occupied by the most vulnerable people in our society. These people live in properties that were </w:t>
            </w:r>
            <w:r w:rsidR="00C537DA">
              <w:rPr>
                <w:rFonts w:ascii="Arial" w:hAnsi="Arial" w:cs="Arial"/>
                <w:color w:val="000000" w:themeColor="text1"/>
                <w:sz w:val="24"/>
                <w:szCs w:val="24"/>
              </w:rPr>
              <w:t xml:space="preserve">often </w:t>
            </w:r>
            <w:r w:rsidRPr="008C6822">
              <w:rPr>
                <w:rFonts w:ascii="Arial" w:hAnsi="Arial" w:cs="Arial"/>
                <w:color w:val="000000" w:themeColor="text1"/>
                <w:sz w:val="24"/>
                <w:szCs w:val="24"/>
              </w:rPr>
              <w:t>not built for multiple occupation, and the risk of overcrowding and fire can be greater than with other types of accommodation.</w:t>
            </w:r>
          </w:p>
          <w:p w14:paraId="544466EF" w14:textId="03E39B0B" w:rsidR="00A7790C" w:rsidRDefault="008F5265" w:rsidP="00DF03DD">
            <w:pPr>
              <w:spacing w:after="0" w:line="240" w:lineRule="auto"/>
              <w:rPr>
                <w:rFonts w:ascii="Arial" w:hAnsi="Arial" w:cs="Arial"/>
                <w:sz w:val="24"/>
                <w:szCs w:val="24"/>
              </w:rPr>
            </w:pPr>
            <w:r w:rsidRPr="008F5265">
              <w:rPr>
                <w:rFonts w:ascii="Arial" w:hAnsi="Arial" w:cs="Arial"/>
                <w:sz w:val="24"/>
                <w:szCs w:val="24"/>
              </w:rPr>
              <w:t xml:space="preserve">Housing costs are </w:t>
            </w:r>
            <w:r w:rsidR="00DF03DD">
              <w:rPr>
                <w:rFonts w:ascii="Arial" w:hAnsi="Arial" w:cs="Arial"/>
                <w:sz w:val="24"/>
                <w:szCs w:val="24"/>
              </w:rPr>
              <w:t xml:space="preserve">also </w:t>
            </w:r>
            <w:r w:rsidRPr="008F5265">
              <w:rPr>
                <w:rFonts w:ascii="Arial" w:hAnsi="Arial" w:cs="Arial"/>
                <w:sz w:val="24"/>
                <w:szCs w:val="24"/>
              </w:rPr>
              <w:t xml:space="preserve">a major factor in determining whether people are pulled into poverty, with the cost of housing a key driver of poverty for renters in </w:t>
            </w:r>
            <w:r w:rsidRPr="008F5265">
              <w:rPr>
                <w:rFonts w:ascii="Arial" w:hAnsi="Arial" w:cs="Arial"/>
                <w:sz w:val="24"/>
                <w:szCs w:val="24"/>
              </w:rPr>
              <w:lastRenderedPageBreak/>
              <w:t>particular</w:t>
            </w:r>
            <w:r w:rsidRPr="004B5B7C">
              <w:rPr>
                <w:rFonts w:ascii="Arial" w:hAnsi="Arial" w:cs="Arial"/>
                <w:sz w:val="24"/>
                <w:szCs w:val="24"/>
                <w:vertAlign w:val="superscript"/>
              </w:rPr>
              <w:footnoteReference w:id="7"/>
            </w:r>
            <w:r w:rsidRPr="008F5265">
              <w:rPr>
                <w:rFonts w:ascii="Arial" w:hAnsi="Arial" w:cs="Arial"/>
                <w:sz w:val="24"/>
                <w:szCs w:val="24"/>
              </w:rPr>
              <w:t xml:space="preserve">. In the UK in 2021/22, more than four in ten social renters (43%) and a third of private renters (35%) were in poverty after housing costs. </w:t>
            </w:r>
            <w:r w:rsidR="00C92861">
              <w:rPr>
                <w:rFonts w:ascii="Arial" w:hAnsi="Arial" w:cs="Arial"/>
                <w:sz w:val="24"/>
                <w:szCs w:val="24"/>
              </w:rPr>
              <w:t>By comparison, a</w:t>
            </w:r>
            <w:r w:rsidRPr="008F5265">
              <w:rPr>
                <w:rFonts w:ascii="Arial" w:hAnsi="Arial" w:cs="Arial"/>
                <w:sz w:val="24"/>
                <w:szCs w:val="24"/>
              </w:rPr>
              <w:t>mong homeowners, 15% of people who lived in a home that was owned outright were in poverty. One in ten people living in a home being bought with a mortgage (9%) wer</w:t>
            </w:r>
            <w:r w:rsidR="00C92861">
              <w:rPr>
                <w:rFonts w:ascii="Arial" w:hAnsi="Arial" w:cs="Arial"/>
                <w:sz w:val="24"/>
                <w:szCs w:val="24"/>
              </w:rPr>
              <w:t>e</w:t>
            </w:r>
            <w:r w:rsidRPr="008F5265">
              <w:rPr>
                <w:rFonts w:ascii="Arial" w:hAnsi="Arial" w:cs="Arial"/>
                <w:sz w:val="24"/>
                <w:szCs w:val="24"/>
              </w:rPr>
              <w:t xml:space="preserve"> in poverty.</w:t>
            </w:r>
          </w:p>
          <w:p w14:paraId="0E05C9DA" w14:textId="5A309911" w:rsidR="008908A5" w:rsidRPr="008908A5" w:rsidRDefault="008908A5" w:rsidP="00DF03DD">
            <w:pPr>
              <w:spacing w:after="0" w:line="240" w:lineRule="auto"/>
              <w:rPr>
                <w:rFonts w:ascii="Arial" w:hAnsi="Arial" w:cs="Arial"/>
                <w:sz w:val="24"/>
                <w:szCs w:val="24"/>
              </w:rPr>
            </w:pPr>
            <w:bookmarkStart w:id="1" w:name="_Hlk189131016"/>
            <w:r w:rsidRPr="008908A5">
              <w:rPr>
                <w:rFonts w:ascii="Arial" w:hAnsi="Arial" w:cs="Arial"/>
                <w:sz w:val="24"/>
                <w:szCs w:val="24"/>
              </w:rPr>
              <w:t>The high poverty rate among social renters reflects the priority given in the allocation of social housing to those with the greatest level of need.</w:t>
            </w:r>
            <w:r w:rsidR="00C92861">
              <w:rPr>
                <w:rFonts w:ascii="Arial" w:hAnsi="Arial" w:cs="Arial"/>
                <w:sz w:val="24"/>
                <w:szCs w:val="24"/>
              </w:rPr>
              <w:t xml:space="preserve"> In the UK, p</w:t>
            </w:r>
            <w:r w:rsidRPr="008908A5">
              <w:rPr>
                <w:rFonts w:ascii="Arial" w:hAnsi="Arial" w:cs="Arial"/>
                <w:sz w:val="24"/>
                <w:szCs w:val="24"/>
              </w:rPr>
              <w:t>eople living in the social rented sector are disproportionately in low</w:t>
            </w:r>
            <w:r w:rsidR="00AB7ED1">
              <w:rPr>
                <w:rFonts w:ascii="Arial" w:hAnsi="Arial" w:cs="Arial"/>
                <w:sz w:val="24"/>
                <w:szCs w:val="24"/>
              </w:rPr>
              <w:t>-</w:t>
            </w:r>
            <w:r w:rsidRPr="008908A5">
              <w:rPr>
                <w:rFonts w:ascii="Arial" w:hAnsi="Arial" w:cs="Arial"/>
                <w:sz w:val="24"/>
                <w:szCs w:val="24"/>
              </w:rPr>
              <w:t>income households; 68% were in the bottom 40% of household incomes (before housing costs). This, and the higher rates of poverty among social renters, are largely driven b</w:t>
            </w:r>
            <w:r w:rsidR="00C92861">
              <w:rPr>
                <w:rFonts w:ascii="Arial" w:hAnsi="Arial" w:cs="Arial"/>
                <w:sz w:val="24"/>
                <w:szCs w:val="24"/>
              </w:rPr>
              <w:t>y</w:t>
            </w:r>
            <w:r w:rsidRPr="008908A5">
              <w:rPr>
                <w:rFonts w:ascii="Arial" w:hAnsi="Arial" w:cs="Arial"/>
                <w:sz w:val="24"/>
                <w:szCs w:val="24"/>
              </w:rPr>
              <w:t xml:space="preserve"> lower rates of employment</w:t>
            </w:r>
            <w:r w:rsidR="00C92861">
              <w:rPr>
                <w:rFonts w:ascii="Arial" w:hAnsi="Arial" w:cs="Arial"/>
                <w:sz w:val="24"/>
                <w:szCs w:val="24"/>
              </w:rPr>
              <w:t>.</w:t>
            </w:r>
            <w:r w:rsidRPr="008908A5">
              <w:rPr>
                <w:rFonts w:ascii="Arial" w:hAnsi="Arial" w:cs="Arial"/>
                <w:sz w:val="24"/>
                <w:szCs w:val="24"/>
              </w:rPr>
              <w:t xml:space="preserve"> </w:t>
            </w:r>
          </w:p>
          <w:p w14:paraId="12199CBC" w14:textId="10B6CD68" w:rsidR="008908A5" w:rsidRPr="00DF03DD" w:rsidRDefault="00C92861" w:rsidP="00DF03DD">
            <w:pPr>
              <w:spacing w:after="0" w:line="240" w:lineRule="auto"/>
              <w:rPr>
                <w:rFonts w:ascii="Arial" w:hAnsi="Arial" w:cs="Arial"/>
                <w:sz w:val="24"/>
                <w:szCs w:val="24"/>
              </w:rPr>
            </w:pPr>
            <w:r w:rsidRPr="00C92861">
              <w:rPr>
                <w:rFonts w:ascii="Arial" w:hAnsi="Arial" w:cs="Arial"/>
                <w:sz w:val="24"/>
                <w:szCs w:val="24"/>
              </w:rPr>
              <w:t xml:space="preserve">While the cost-of-living crisis has affected all households, some low-income households face additional financial pressures that increase their risk of hardship. This includes low-income households with additional expenditure needs, for example because someone in their household is disabled or they live in an area with high housing costs. Low-income households with no savings to use as a safety net </w:t>
            </w:r>
            <w:r w:rsidR="00BD214D">
              <w:rPr>
                <w:rFonts w:ascii="Arial" w:hAnsi="Arial" w:cs="Arial"/>
                <w:sz w:val="24"/>
                <w:szCs w:val="24"/>
              </w:rPr>
              <w:t>are</w:t>
            </w:r>
            <w:r w:rsidRPr="00C92861">
              <w:rPr>
                <w:rFonts w:ascii="Arial" w:hAnsi="Arial" w:cs="Arial"/>
                <w:sz w:val="24"/>
                <w:szCs w:val="24"/>
              </w:rPr>
              <w:t xml:space="preserve"> also </w:t>
            </w:r>
            <w:r w:rsidR="00BD214D">
              <w:rPr>
                <w:rFonts w:ascii="Arial" w:hAnsi="Arial" w:cs="Arial"/>
                <w:sz w:val="24"/>
                <w:szCs w:val="24"/>
              </w:rPr>
              <w:t xml:space="preserve">likely to </w:t>
            </w:r>
            <w:r w:rsidRPr="00C92861">
              <w:rPr>
                <w:rFonts w:ascii="Arial" w:hAnsi="Arial" w:cs="Arial"/>
                <w:sz w:val="24"/>
                <w:szCs w:val="24"/>
              </w:rPr>
              <w:t>struggle more if their incomes cannot cover increasing costs.</w:t>
            </w:r>
            <w:bookmarkEnd w:id="1"/>
          </w:p>
          <w:p w14:paraId="7E3E8995" w14:textId="0A3F0896" w:rsidR="00A8088C" w:rsidRPr="00106077" w:rsidRDefault="00A8088C" w:rsidP="000D110F">
            <w:pPr>
              <w:rPr>
                <w:rFonts w:cstheme="minorHAnsi"/>
                <w:color w:val="000000" w:themeColor="text1"/>
                <w:sz w:val="24"/>
                <w:szCs w:val="24"/>
              </w:rPr>
            </w:pPr>
          </w:p>
        </w:tc>
      </w:tr>
    </w:tbl>
    <w:p w14:paraId="3535B42E" w14:textId="77777777" w:rsidR="000E5AC5" w:rsidRPr="000E5AC5" w:rsidRDefault="000E5AC5" w:rsidP="008F5265">
      <w:pPr>
        <w:pStyle w:val="ListParagraph"/>
        <w:rPr>
          <w:rFonts w:cstheme="minorHAnsi"/>
          <w:color w:val="000000" w:themeColor="text1"/>
          <w:sz w:val="24"/>
        </w:rPr>
      </w:pPr>
    </w:p>
    <w:tbl>
      <w:tblPr>
        <w:tblStyle w:val="TableGrid"/>
        <w:tblW w:w="0" w:type="auto"/>
        <w:tblLook w:val="04A0" w:firstRow="1" w:lastRow="0" w:firstColumn="1" w:lastColumn="0" w:noHBand="0" w:noVBand="1"/>
      </w:tblPr>
      <w:tblGrid>
        <w:gridCol w:w="9016"/>
      </w:tblGrid>
      <w:tr w:rsidR="000E5AC5" w:rsidRPr="00106077" w14:paraId="7862C0AE" w14:textId="77777777" w:rsidTr="00B85C0F">
        <w:tc>
          <w:tcPr>
            <w:tcW w:w="9016" w:type="dxa"/>
          </w:tcPr>
          <w:p w14:paraId="0E1E992E" w14:textId="2B114B38" w:rsidR="000B38B5" w:rsidRDefault="00274951" w:rsidP="009970B0">
            <w:pPr>
              <w:spacing w:after="0" w:line="240" w:lineRule="auto"/>
              <w:rPr>
                <w:rFonts w:ascii="Arial" w:hAnsi="Arial" w:cs="Arial"/>
                <w:color w:val="000000" w:themeColor="text1"/>
                <w:sz w:val="24"/>
              </w:rPr>
            </w:pPr>
            <w:r>
              <w:rPr>
                <w:rFonts w:ascii="Arial" w:hAnsi="Arial" w:cs="Arial"/>
                <w:color w:val="000000" w:themeColor="text1"/>
                <w:sz w:val="24"/>
              </w:rPr>
              <w:t>The new regime will bring costs for residents. These are likely to have a greater impact on those at highest risk of poverty, including:</w:t>
            </w:r>
          </w:p>
          <w:p w14:paraId="4ECF651A" w14:textId="77777777" w:rsidR="00274951" w:rsidRPr="00CA1D09" w:rsidRDefault="00274951" w:rsidP="00274951">
            <w:pPr>
              <w:pStyle w:val="ListParagraph"/>
              <w:numPr>
                <w:ilvl w:val="0"/>
                <w:numId w:val="20"/>
              </w:numPr>
              <w:spacing w:before="120" w:after="0" w:line="240" w:lineRule="auto"/>
              <w:ind w:left="881"/>
              <w:contextualSpacing w:val="0"/>
              <w:rPr>
                <w:rFonts w:ascii="Arial" w:hAnsi="Arial" w:cs="Arial"/>
                <w:color w:val="000000" w:themeColor="text1"/>
                <w:sz w:val="24"/>
              </w:rPr>
            </w:pPr>
            <w:r>
              <w:rPr>
                <w:rFonts w:ascii="Arial" w:hAnsi="Arial" w:cs="Arial"/>
                <w:color w:val="000000" w:themeColor="text1"/>
                <w:sz w:val="24"/>
              </w:rPr>
              <w:t xml:space="preserve">Some older households, particularly: </w:t>
            </w:r>
          </w:p>
          <w:p w14:paraId="05667CE0" w14:textId="7A506810" w:rsidR="00274951" w:rsidRPr="000950B1" w:rsidRDefault="00274951" w:rsidP="00274951">
            <w:pPr>
              <w:pStyle w:val="ListParagraph"/>
              <w:numPr>
                <w:ilvl w:val="0"/>
                <w:numId w:val="20"/>
              </w:numPr>
              <w:spacing w:before="120" w:after="0" w:line="240" w:lineRule="auto"/>
              <w:ind w:left="1306"/>
              <w:contextualSpacing w:val="0"/>
              <w:rPr>
                <w:rFonts w:ascii="Arial" w:hAnsi="Arial" w:cs="Arial"/>
                <w:color w:val="000000" w:themeColor="text1"/>
                <w:sz w:val="24"/>
              </w:rPr>
            </w:pPr>
            <w:r w:rsidRPr="000950B1">
              <w:rPr>
                <w:rFonts w:ascii="Arial" w:hAnsi="Arial" w:cs="Arial"/>
                <w:color w:val="000000" w:themeColor="text1"/>
                <w:sz w:val="24"/>
              </w:rPr>
              <w:t>Older people who rent their homes, privately or through the social sector</w:t>
            </w:r>
          </w:p>
          <w:p w14:paraId="47D15C77" w14:textId="5E83601C" w:rsidR="00274951" w:rsidRPr="000950B1" w:rsidRDefault="00274951" w:rsidP="00274951">
            <w:pPr>
              <w:pStyle w:val="ListParagraph"/>
              <w:numPr>
                <w:ilvl w:val="0"/>
                <w:numId w:val="20"/>
              </w:numPr>
              <w:spacing w:before="120" w:after="0" w:line="240" w:lineRule="auto"/>
              <w:ind w:left="1306"/>
              <w:contextualSpacing w:val="0"/>
              <w:rPr>
                <w:rFonts w:ascii="Arial" w:hAnsi="Arial" w:cs="Arial"/>
                <w:color w:val="000000" w:themeColor="text1"/>
                <w:sz w:val="24"/>
              </w:rPr>
            </w:pPr>
            <w:r w:rsidRPr="000950B1">
              <w:rPr>
                <w:rFonts w:ascii="Arial" w:hAnsi="Arial" w:cs="Arial"/>
                <w:color w:val="000000" w:themeColor="text1"/>
                <w:sz w:val="24"/>
              </w:rPr>
              <w:t>Older Black and Asian</w:t>
            </w:r>
            <w:r w:rsidR="002A5302">
              <w:rPr>
                <w:rFonts w:ascii="Arial" w:hAnsi="Arial" w:cs="Arial"/>
                <w:color w:val="000000" w:themeColor="text1"/>
                <w:sz w:val="24"/>
              </w:rPr>
              <w:t>, and minority ethnic</w:t>
            </w:r>
            <w:r w:rsidRPr="000950B1">
              <w:rPr>
                <w:rFonts w:ascii="Arial" w:hAnsi="Arial" w:cs="Arial"/>
                <w:color w:val="000000" w:themeColor="text1"/>
                <w:sz w:val="24"/>
              </w:rPr>
              <w:t xml:space="preserve"> people</w:t>
            </w:r>
          </w:p>
          <w:p w14:paraId="45D518D2" w14:textId="479B3AFA" w:rsidR="00274951" w:rsidRPr="00CA1D09" w:rsidRDefault="00274951" w:rsidP="00274951">
            <w:pPr>
              <w:pStyle w:val="ListParagraph"/>
              <w:numPr>
                <w:ilvl w:val="0"/>
                <w:numId w:val="20"/>
              </w:numPr>
              <w:spacing w:before="120" w:after="0" w:line="240" w:lineRule="auto"/>
              <w:ind w:left="1306"/>
              <w:contextualSpacing w:val="0"/>
              <w:rPr>
                <w:rFonts w:ascii="Arial" w:eastAsia="Times New Roman" w:hAnsi="Arial" w:cs="Arial"/>
                <w:color w:val="000000"/>
                <w:sz w:val="24"/>
              </w:rPr>
            </w:pPr>
            <w:r w:rsidRPr="000950B1">
              <w:rPr>
                <w:rFonts w:ascii="Arial" w:hAnsi="Arial" w:cs="Arial"/>
                <w:color w:val="000000" w:themeColor="text1"/>
                <w:sz w:val="24"/>
              </w:rPr>
              <w:t>Older</w:t>
            </w:r>
            <w:r w:rsidRPr="00CA1D09">
              <w:rPr>
                <w:rFonts w:ascii="Arial" w:eastAsia="Times New Roman" w:hAnsi="Arial" w:cs="Arial"/>
                <w:color w:val="000000"/>
                <w:sz w:val="24"/>
              </w:rPr>
              <w:t xml:space="preserve"> single women</w:t>
            </w:r>
          </w:p>
          <w:p w14:paraId="1B261718" w14:textId="77777777" w:rsidR="00274951" w:rsidRPr="000950B1" w:rsidRDefault="00274951" w:rsidP="00274951">
            <w:pPr>
              <w:pStyle w:val="ListParagraph"/>
              <w:numPr>
                <w:ilvl w:val="0"/>
                <w:numId w:val="20"/>
              </w:numPr>
              <w:spacing w:before="120" w:after="0" w:line="240" w:lineRule="auto"/>
              <w:ind w:left="881"/>
              <w:contextualSpacing w:val="0"/>
              <w:rPr>
                <w:rFonts w:ascii="Arial" w:hAnsi="Arial" w:cs="Arial"/>
                <w:color w:val="000000" w:themeColor="text1"/>
                <w:sz w:val="24"/>
              </w:rPr>
            </w:pPr>
            <w:r w:rsidRPr="000950B1">
              <w:rPr>
                <w:rFonts w:ascii="Arial" w:hAnsi="Arial" w:cs="Arial"/>
                <w:color w:val="000000" w:themeColor="text1"/>
                <w:sz w:val="24"/>
              </w:rPr>
              <w:t>Young households</w:t>
            </w:r>
          </w:p>
          <w:p w14:paraId="1F50AF4A" w14:textId="77777777" w:rsidR="00274951" w:rsidRPr="000950B1" w:rsidRDefault="00274951" w:rsidP="00274951">
            <w:pPr>
              <w:pStyle w:val="ListParagraph"/>
              <w:numPr>
                <w:ilvl w:val="0"/>
                <w:numId w:val="20"/>
              </w:numPr>
              <w:spacing w:before="120" w:after="0" w:line="240" w:lineRule="auto"/>
              <w:ind w:left="881"/>
              <w:contextualSpacing w:val="0"/>
              <w:rPr>
                <w:rFonts w:ascii="Arial" w:hAnsi="Arial" w:cs="Arial"/>
                <w:color w:val="000000" w:themeColor="text1"/>
                <w:sz w:val="24"/>
              </w:rPr>
            </w:pPr>
            <w:r w:rsidRPr="000950B1">
              <w:rPr>
                <w:rFonts w:ascii="Arial" w:hAnsi="Arial" w:cs="Arial"/>
                <w:color w:val="000000" w:themeColor="text1"/>
                <w:sz w:val="24"/>
              </w:rPr>
              <w:t>Households with children, particularly:</w:t>
            </w:r>
          </w:p>
          <w:p w14:paraId="75616CDE" w14:textId="77777777" w:rsidR="00274951" w:rsidRDefault="00274951" w:rsidP="00274951">
            <w:pPr>
              <w:pStyle w:val="ListParagraph"/>
              <w:numPr>
                <w:ilvl w:val="0"/>
                <w:numId w:val="20"/>
              </w:numPr>
              <w:spacing w:before="120" w:after="0" w:line="240" w:lineRule="auto"/>
              <w:ind w:left="1306"/>
              <w:contextualSpacing w:val="0"/>
              <w:rPr>
                <w:rFonts w:ascii="Arial" w:eastAsia="Times New Roman" w:hAnsi="Arial" w:cs="Arial"/>
                <w:color w:val="000000"/>
                <w:sz w:val="24"/>
              </w:rPr>
            </w:pPr>
            <w:r w:rsidRPr="000950B1">
              <w:rPr>
                <w:rFonts w:ascii="Arial" w:hAnsi="Arial" w:cs="Arial"/>
                <w:color w:val="000000" w:themeColor="text1"/>
                <w:sz w:val="24"/>
              </w:rPr>
              <w:t>Single</w:t>
            </w:r>
            <w:r>
              <w:rPr>
                <w:rFonts w:ascii="Arial" w:eastAsia="Times New Roman" w:hAnsi="Arial" w:cs="Arial"/>
                <w:color w:val="000000"/>
                <w:sz w:val="24"/>
              </w:rPr>
              <w:t xml:space="preserve"> parent households</w:t>
            </w:r>
          </w:p>
          <w:p w14:paraId="359A6953" w14:textId="77777777" w:rsidR="00274951" w:rsidRDefault="00274951" w:rsidP="00274951">
            <w:pPr>
              <w:pStyle w:val="ListParagraph"/>
              <w:numPr>
                <w:ilvl w:val="0"/>
                <w:numId w:val="20"/>
              </w:numPr>
              <w:spacing w:before="120" w:after="0" w:line="240" w:lineRule="auto"/>
              <w:ind w:left="1306"/>
              <w:contextualSpacing w:val="0"/>
              <w:rPr>
                <w:rFonts w:ascii="Arial" w:eastAsia="Times New Roman" w:hAnsi="Arial" w:cs="Arial"/>
                <w:color w:val="000000"/>
                <w:sz w:val="24"/>
              </w:rPr>
            </w:pPr>
            <w:r w:rsidRPr="000950B1">
              <w:rPr>
                <w:rFonts w:ascii="Arial" w:eastAsia="Times New Roman" w:hAnsi="Arial" w:cs="Arial"/>
                <w:color w:val="000000"/>
                <w:sz w:val="24"/>
              </w:rPr>
              <w:t>Households</w:t>
            </w:r>
            <w:r>
              <w:rPr>
                <w:rFonts w:ascii="Arial" w:eastAsia="Times New Roman" w:hAnsi="Arial" w:cs="Arial"/>
                <w:color w:val="000000"/>
                <w:sz w:val="24"/>
              </w:rPr>
              <w:t xml:space="preserve"> with 3 or more children</w:t>
            </w:r>
          </w:p>
          <w:p w14:paraId="7FC7658C" w14:textId="33062E1D" w:rsidR="00274951" w:rsidRPr="000950B1" w:rsidRDefault="00274951" w:rsidP="00274951">
            <w:pPr>
              <w:pStyle w:val="ListParagraph"/>
              <w:numPr>
                <w:ilvl w:val="0"/>
                <w:numId w:val="20"/>
              </w:numPr>
              <w:spacing w:before="120" w:after="0" w:line="240" w:lineRule="auto"/>
              <w:ind w:left="1306"/>
              <w:contextualSpacing w:val="0"/>
              <w:rPr>
                <w:rFonts w:ascii="Arial" w:eastAsia="Times New Roman" w:hAnsi="Arial" w:cs="Arial"/>
                <w:color w:val="000000"/>
                <w:sz w:val="24"/>
              </w:rPr>
            </w:pPr>
            <w:r w:rsidRPr="000950B1">
              <w:rPr>
                <w:rFonts w:ascii="Arial" w:eastAsia="Times New Roman" w:hAnsi="Arial" w:cs="Arial"/>
                <w:color w:val="000000"/>
                <w:sz w:val="24"/>
              </w:rPr>
              <w:t>Black or Asian</w:t>
            </w:r>
            <w:r w:rsidR="002A5302">
              <w:rPr>
                <w:rFonts w:ascii="Arial" w:eastAsia="Times New Roman" w:hAnsi="Arial" w:cs="Arial"/>
                <w:color w:val="000000"/>
                <w:sz w:val="24"/>
              </w:rPr>
              <w:t>, and minority ethnic</w:t>
            </w:r>
            <w:r w:rsidRPr="000950B1">
              <w:rPr>
                <w:rFonts w:ascii="Arial" w:eastAsia="Times New Roman" w:hAnsi="Arial" w:cs="Arial"/>
                <w:color w:val="000000"/>
                <w:sz w:val="24"/>
              </w:rPr>
              <w:t xml:space="preserve"> households</w:t>
            </w:r>
          </w:p>
          <w:p w14:paraId="1F8FA83E" w14:textId="77777777" w:rsidR="00274951" w:rsidRPr="000950B1" w:rsidRDefault="00274951" w:rsidP="00274951">
            <w:pPr>
              <w:pStyle w:val="ListParagraph"/>
              <w:numPr>
                <w:ilvl w:val="0"/>
                <w:numId w:val="20"/>
              </w:numPr>
              <w:spacing w:before="120" w:after="0" w:line="240" w:lineRule="auto"/>
              <w:ind w:left="1306"/>
              <w:contextualSpacing w:val="0"/>
              <w:rPr>
                <w:rFonts w:ascii="Arial" w:eastAsia="Times New Roman" w:hAnsi="Arial" w:cs="Arial"/>
                <w:color w:val="000000"/>
                <w:sz w:val="24"/>
              </w:rPr>
            </w:pPr>
            <w:r w:rsidRPr="000950B1">
              <w:rPr>
                <w:rFonts w:ascii="Arial" w:eastAsia="Times New Roman" w:hAnsi="Arial" w:cs="Arial"/>
                <w:color w:val="000000"/>
                <w:sz w:val="24"/>
              </w:rPr>
              <w:t>Households living in rented homes</w:t>
            </w:r>
          </w:p>
          <w:p w14:paraId="65361A14" w14:textId="77777777" w:rsidR="00274951" w:rsidRPr="000950B1" w:rsidRDefault="00274951" w:rsidP="00274951">
            <w:pPr>
              <w:pStyle w:val="ListParagraph"/>
              <w:numPr>
                <w:ilvl w:val="0"/>
                <w:numId w:val="20"/>
              </w:numPr>
              <w:spacing w:before="120" w:after="0" w:line="240" w:lineRule="auto"/>
              <w:ind w:left="881"/>
              <w:contextualSpacing w:val="0"/>
              <w:rPr>
                <w:rFonts w:ascii="Arial" w:hAnsi="Arial" w:cs="Arial"/>
                <w:color w:val="000000" w:themeColor="text1"/>
                <w:sz w:val="24"/>
              </w:rPr>
            </w:pPr>
            <w:r w:rsidRPr="000950B1">
              <w:rPr>
                <w:rFonts w:ascii="Arial" w:hAnsi="Arial" w:cs="Arial"/>
                <w:color w:val="000000" w:themeColor="text1"/>
                <w:sz w:val="24"/>
              </w:rPr>
              <w:t>Disabled households, particularly those who:</w:t>
            </w:r>
          </w:p>
          <w:p w14:paraId="67935D03" w14:textId="77777777" w:rsidR="00274951" w:rsidRPr="000950B1" w:rsidRDefault="00274951" w:rsidP="00274951">
            <w:pPr>
              <w:pStyle w:val="ListParagraph"/>
              <w:numPr>
                <w:ilvl w:val="0"/>
                <w:numId w:val="20"/>
              </w:numPr>
              <w:spacing w:before="120" w:after="0" w:line="240" w:lineRule="auto"/>
              <w:ind w:left="1306"/>
              <w:contextualSpacing w:val="0"/>
              <w:rPr>
                <w:rFonts w:ascii="Arial" w:eastAsia="Times New Roman" w:hAnsi="Arial" w:cs="Arial"/>
                <w:color w:val="000000"/>
                <w:sz w:val="24"/>
              </w:rPr>
            </w:pPr>
            <w:r w:rsidRPr="000950B1">
              <w:rPr>
                <w:rFonts w:ascii="Arial" w:hAnsi="Arial" w:cs="Arial"/>
                <w:color w:val="000000" w:themeColor="text1"/>
                <w:sz w:val="24"/>
              </w:rPr>
              <w:t xml:space="preserve">Live </w:t>
            </w:r>
            <w:r w:rsidRPr="000950B1">
              <w:rPr>
                <w:rFonts w:ascii="Arial" w:eastAsia="Times New Roman" w:hAnsi="Arial" w:cs="Arial"/>
                <w:color w:val="000000"/>
                <w:sz w:val="24"/>
              </w:rPr>
              <w:t>in households with both disabled adults and children, or</w:t>
            </w:r>
          </w:p>
          <w:p w14:paraId="1B641D93" w14:textId="77777777" w:rsidR="00274951" w:rsidRPr="000950B1" w:rsidRDefault="00274951" w:rsidP="00274951">
            <w:pPr>
              <w:pStyle w:val="ListParagraph"/>
              <w:numPr>
                <w:ilvl w:val="0"/>
                <w:numId w:val="20"/>
              </w:numPr>
              <w:spacing w:before="120" w:after="0" w:line="240" w:lineRule="auto"/>
              <w:ind w:left="1306"/>
              <w:contextualSpacing w:val="0"/>
              <w:rPr>
                <w:rFonts w:ascii="Arial" w:eastAsia="Times New Roman" w:hAnsi="Arial" w:cs="Arial"/>
                <w:color w:val="000000"/>
                <w:sz w:val="24"/>
              </w:rPr>
            </w:pPr>
            <w:r w:rsidRPr="000950B1">
              <w:rPr>
                <w:rFonts w:ascii="Arial" w:eastAsia="Times New Roman" w:hAnsi="Arial" w:cs="Arial"/>
                <w:color w:val="000000"/>
                <w:sz w:val="24"/>
              </w:rPr>
              <w:lastRenderedPageBreak/>
              <w:t>Have long-term, limiting mental impairments</w:t>
            </w:r>
          </w:p>
          <w:p w14:paraId="6ACF4FF0" w14:textId="77777777" w:rsidR="00274951" w:rsidRPr="000950B1" w:rsidRDefault="00274951" w:rsidP="00274951">
            <w:pPr>
              <w:pStyle w:val="ListParagraph"/>
              <w:numPr>
                <w:ilvl w:val="0"/>
                <w:numId w:val="20"/>
              </w:numPr>
              <w:spacing w:before="120" w:after="0" w:line="240" w:lineRule="auto"/>
              <w:ind w:left="881"/>
              <w:contextualSpacing w:val="0"/>
              <w:rPr>
                <w:rFonts w:ascii="Arial" w:hAnsi="Arial" w:cs="Arial"/>
                <w:color w:val="000000" w:themeColor="text1"/>
                <w:sz w:val="24"/>
              </w:rPr>
            </w:pPr>
            <w:r w:rsidRPr="000950B1">
              <w:rPr>
                <w:rFonts w:ascii="Arial" w:hAnsi="Arial" w:cs="Arial"/>
                <w:color w:val="000000" w:themeColor="text1"/>
                <w:sz w:val="24"/>
              </w:rPr>
              <w:t>Black, Asian or minority ethnic households</w:t>
            </w:r>
          </w:p>
          <w:p w14:paraId="1BD58E02" w14:textId="610F0A83" w:rsidR="00274951" w:rsidRPr="009970B0" w:rsidRDefault="00274951" w:rsidP="009970B0">
            <w:pPr>
              <w:pStyle w:val="ListParagraph"/>
              <w:numPr>
                <w:ilvl w:val="0"/>
                <w:numId w:val="20"/>
              </w:numPr>
              <w:spacing w:before="120" w:after="0" w:line="240" w:lineRule="auto"/>
              <w:ind w:left="881"/>
              <w:contextualSpacing w:val="0"/>
              <w:rPr>
                <w:rFonts w:cstheme="minorHAnsi"/>
                <w:sz w:val="24"/>
                <w:szCs w:val="24"/>
              </w:rPr>
            </w:pPr>
            <w:r w:rsidRPr="000950B1">
              <w:rPr>
                <w:rFonts w:ascii="Arial" w:hAnsi="Arial" w:cs="Arial"/>
                <w:color w:val="000000" w:themeColor="text1"/>
                <w:sz w:val="24"/>
              </w:rPr>
              <w:t>Low-income households</w:t>
            </w:r>
          </w:p>
          <w:p w14:paraId="61BB4963" w14:textId="298DB391" w:rsidR="00274951" w:rsidRPr="00274951" w:rsidRDefault="00274951" w:rsidP="00274951">
            <w:pPr>
              <w:rPr>
                <w:rFonts w:ascii="Arial" w:hAnsi="Arial" w:cs="Arial"/>
                <w:sz w:val="24"/>
                <w:szCs w:val="24"/>
              </w:rPr>
            </w:pPr>
            <w:r w:rsidRPr="00274951">
              <w:rPr>
                <w:rFonts w:ascii="Arial" w:hAnsi="Arial" w:cs="Arial"/>
                <w:sz w:val="24"/>
                <w:szCs w:val="24"/>
              </w:rPr>
              <w:t xml:space="preserve">The costs </w:t>
            </w:r>
            <w:r w:rsidR="00FC522C">
              <w:rPr>
                <w:rFonts w:ascii="Arial" w:hAnsi="Arial" w:cs="Arial"/>
                <w:sz w:val="24"/>
                <w:szCs w:val="24"/>
              </w:rPr>
              <w:t>are expected to</w:t>
            </w:r>
            <w:r w:rsidRPr="00274951">
              <w:rPr>
                <w:rFonts w:ascii="Arial" w:hAnsi="Arial" w:cs="Arial"/>
                <w:sz w:val="24"/>
                <w:szCs w:val="24"/>
              </w:rPr>
              <w:t xml:space="preserve"> be greater for residents of category 1 buildings (those 18m and over), than for residents of category 2 </w:t>
            </w:r>
            <w:r w:rsidR="00901693">
              <w:rPr>
                <w:rFonts w:ascii="Arial" w:hAnsi="Arial" w:cs="Arial"/>
                <w:sz w:val="24"/>
                <w:szCs w:val="24"/>
              </w:rPr>
              <w:t xml:space="preserve">and 3 </w:t>
            </w:r>
            <w:r w:rsidRPr="00274951">
              <w:rPr>
                <w:rFonts w:ascii="Arial" w:hAnsi="Arial" w:cs="Arial"/>
                <w:sz w:val="24"/>
                <w:szCs w:val="24"/>
              </w:rPr>
              <w:t>buildings (those under 18m)</w:t>
            </w:r>
            <w:r w:rsidR="00FC522C">
              <w:rPr>
                <w:rFonts w:ascii="Arial" w:hAnsi="Arial" w:cs="Arial"/>
                <w:sz w:val="24"/>
                <w:szCs w:val="24"/>
              </w:rPr>
              <w:t xml:space="preserve"> and HMOs</w:t>
            </w:r>
            <w:r w:rsidRPr="00274951">
              <w:rPr>
                <w:rFonts w:ascii="Arial" w:hAnsi="Arial" w:cs="Arial"/>
                <w:sz w:val="24"/>
                <w:szCs w:val="24"/>
              </w:rPr>
              <w:t>.</w:t>
            </w:r>
          </w:p>
          <w:p w14:paraId="6AB5A782" w14:textId="77777777" w:rsidR="00274951" w:rsidRPr="00274951" w:rsidRDefault="00274951" w:rsidP="00274951">
            <w:pPr>
              <w:rPr>
                <w:rFonts w:ascii="Arial" w:hAnsi="Arial" w:cs="Arial"/>
                <w:sz w:val="24"/>
                <w:szCs w:val="24"/>
              </w:rPr>
            </w:pPr>
            <w:r w:rsidRPr="00274951">
              <w:rPr>
                <w:rFonts w:ascii="Arial" w:hAnsi="Arial" w:cs="Arial"/>
                <w:sz w:val="24"/>
                <w:szCs w:val="24"/>
              </w:rPr>
              <w:t>Further information about the costs for residents are included in the Regulatory Impact Assessment.</w:t>
            </w:r>
          </w:p>
          <w:p w14:paraId="79B0380A" w14:textId="3F652798" w:rsidR="00541ACB" w:rsidRPr="00106077" w:rsidRDefault="00541ACB" w:rsidP="0071146E">
            <w:pPr>
              <w:rPr>
                <w:rFonts w:cstheme="minorHAnsi"/>
                <w:color w:val="000000" w:themeColor="text1"/>
                <w:sz w:val="24"/>
              </w:rPr>
            </w:pPr>
          </w:p>
        </w:tc>
      </w:tr>
    </w:tbl>
    <w:p w14:paraId="185B93A2" w14:textId="77777777" w:rsidR="000E5AC5" w:rsidRPr="000E5AC5" w:rsidRDefault="000E5AC5" w:rsidP="00BE601A">
      <w:pPr>
        <w:pStyle w:val="ListParagraph"/>
        <w:rPr>
          <w:rFonts w:cstheme="minorHAnsi"/>
          <w:color w:val="000000" w:themeColor="text1"/>
          <w:sz w:val="24"/>
        </w:rPr>
      </w:pPr>
    </w:p>
    <w:tbl>
      <w:tblPr>
        <w:tblStyle w:val="TableGrid"/>
        <w:tblW w:w="0" w:type="auto"/>
        <w:tblLook w:val="04A0" w:firstRow="1" w:lastRow="0" w:firstColumn="1" w:lastColumn="0" w:noHBand="0" w:noVBand="1"/>
      </w:tblPr>
      <w:tblGrid>
        <w:gridCol w:w="9016"/>
      </w:tblGrid>
      <w:tr w:rsidR="000E5AC5" w:rsidRPr="00106077" w14:paraId="6A3174D8" w14:textId="77777777" w:rsidTr="008265C4">
        <w:tc>
          <w:tcPr>
            <w:tcW w:w="9016" w:type="dxa"/>
          </w:tcPr>
          <w:p w14:paraId="17660FA2" w14:textId="4295E949" w:rsidR="000E5AC5" w:rsidRDefault="00274951" w:rsidP="0071146E">
            <w:pPr>
              <w:rPr>
                <w:rFonts w:ascii="Arial" w:hAnsi="Arial" w:cs="Arial"/>
                <w:color w:val="000000" w:themeColor="text1"/>
                <w:sz w:val="24"/>
              </w:rPr>
            </w:pPr>
            <w:r w:rsidRPr="00274951">
              <w:rPr>
                <w:rFonts w:ascii="Arial" w:hAnsi="Arial" w:cs="Arial"/>
                <w:color w:val="000000" w:themeColor="text1"/>
                <w:sz w:val="24"/>
              </w:rPr>
              <w:t xml:space="preserve">The Bill </w:t>
            </w:r>
            <w:r w:rsidR="00EF7471">
              <w:rPr>
                <w:rFonts w:ascii="Arial" w:hAnsi="Arial" w:cs="Arial"/>
                <w:color w:val="000000" w:themeColor="text1"/>
                <w:sz w:val="24"/>
              </w:rPr>
              <w:t>is intended to</w:t>
            </w:r>
            <w:r w:rsidRPr="00274951">
              <w:rPr>
                <w:rFonts w:ascii="Arial" w:hAnsi="Arial" w:cs="Arial"/>
                <w:color w:val="000000" w:themeColor="text1"/>
                <w:sz w:val="24"/>
              </w:rPr>
              <w:t xml:space="preserve"> improve the safety of multi-occupied residential buildings for all residents</w:t>
            </w:r>
            <w:r w:rsidR="004A26FC">
              <w:rPr>
                <w:rFonts w:ascii="Arial" w:hAnsi="Arial" w:cs="Arial"/>
                <w:color w:val="000000" w:themeColor="text1"/>
                <w:sz w:val="24"/>
              </w:rPr>
              <w:t xml:space="preserve"> including those who experience socio-economic disadvantage</w:t>
            </w:r>
            <w:r w:rsidRPr="00274951">
              <w:rPr>
                <w:rFonts w:ascii="Arial" w:hAnsi="Arial" w:cs="Arial"/>
                <w:color w:val="000000" w:themeColor="text1"/>
                <w:sz w:val="24"/>
              </w:rPr>
              <w:t>.</w:t>
            </w:r>
          </w:p>
          <w:p w14:paraId="3F6B6168" w14:textId="64257B27" w:rsidR="002772BF" w:rsidRDefault="002772BF" w:rsidP="002772BF">
            <w:pPr>
              <w:rPr>
                <w:rFonts w:ascii="Arial" w:hAnsi="Arial" w:cs="Arial"/>
                <w:color w:val="000000" w:themeColor="text1"/>
                <w:sz w:val="24"/>
              </w:rPr>
            </w:pPr>
            <w:r>
              <w:rPr>
                <w:rFonts w:ascii="Arial" w:hAnsi="Arial" w:cs="Arial"/>
                <w:color w:val="000000" w:themeColor="text1"/>
                <w:sz w:val="24"/>
              </w:rPr>
              <w:t>A</w:t>
            </w:r>
            <w:r w:rsidRPr="002772BF">
              <w:rPr>
                <w:rFonts w:ascii="Arial" w:hAnsi="Arial" w:cs="Arial"/>
                <w:color w:val="000000" w:themeColor="text1"/>
                <w:sz w:val="24"/>
              </w:rPr>
              <w:t xml:space="preserve"> benefit of the new regime is expected to be the improved well-being of residents as </w:t>
            </w:r>
            <w:r w:rsidR="00A74796">
              <w:rPr>
                <w:rFonts w:ascii="Arial" w:hAnsi="Arial" w:cs="Arial"/>
                <w:color w:val="000000" w:themeColor="text1"/>
                <w:sz w:val="24"/>
              </w:rPr>
              <w:t xml:space="preserve">the Bill aims to </w:t>
            </w:r>
            <w:r w:rsidRPr="002772BF">
              <w:rPr>
                <w:rFonts w:ascii="Arial" w:hAnsi="Arial" w:cs="Arial"/>
                <w:color w:val="000000" w:themeColor="text1"/>
                <w:sz w:val="24"/>
              </w:rPr>
              <w:t xml:space="preserve">reduce fear of the risk of fires </w:t>
            </w:r>
            <w:r w:rsidRPr="00CD58CA">
              <w:rPr>
                <w:rFonts w:ascii="Arial" w:hAnsi="Arial" w:cs="Arial"/>
                <w:color w:val="000000" w:themeColor="text1"/>
                <w:sz w:val="24"/>
              </w:rPr>
              <w:t>spreading</w:t>
            </w:r>
            <w:r w:rsidRPr="002772BF">
              <w:rPr>
                <w:rFonts w:ascii="Arial" w:hAnsi="Arial" w:cs="Arial"/>
                <w:color w:val="000000" w:themeColor="text1"/>
                <w:sz w:val="24"/>
              </w:rPr>
              <w:t xml:space="preserve"> within their buildings (irrespective of whether a fire happens in their building or not). </w:t>
            </w:r>
            <w:r w:rsidR="00820F1C" w:rsidRPr="00157A7A">
              <w:rPr>
                <w:rFonts w:ascii="Arial" w:hAnsi="Arial" w:cs="Arial"/>
                <w:color w:val="000000" w:themeColor="text1"/>
                <w:sz w:val="24"/>
              </w:rPr>
              <w:t>E</w:t>
            </w:r>
            <w:r w:rsidR="00820F1C">
              <w:rPr>
                <w:rFonts w:ascii="Arial" w:hAnsi="Arial" w:cs="Arial"/>
                <w:color w:val="000000" w:themeColor="text1"/>
                <w:sz w:val="24"/>
              </w:rPr>
              <w:t>merging</w:t>
            </w:r>
            <w:r w:rsidR="00820F1C" w:rsidRPr="00157A7A">
              <w:rPr>
                <w:rFonts w:ascii="Arial" w:hAnsi="Arial" w:cs="Arial"/>
                <w:color w:val="000000" w:themeColor="text1"/>
                <w:sz w:val="24"/>
              </w:rPr>
              <w:t xml:space="preserve"> research suggest</w:t>
            </w:r>
            <w:r w:rsidR="00820F1C">
              <w:rPr>
                <w:rFonts w:ascii="Arial" w:hAnsi="Arial" w:cs="Arial"/>
                <w:color w:val="000000" w:themeColor="text1"/>
                <w:sz w:val="24"/>
              </w:rPr>
              <w:t>s</w:t>
            </w:r>
            <w:r w:rsidR="00820F1C" w:rsidRPr="00157A7A">
              <w:rPr>
                <w:rFonts w:ascii="Arial" w:hAnsi="Arial" w:cs="Arial"/>
                <w:color w:val="000000" w:themeColor="text1"/>
                <w:sz w:val="24"/>
              </w:rPr>
              <w:t xml:space="preserve"> that the community mental health impact of minor fires could be significant.</w:t>
            </w:r>
            <w:r w:rsidR="00820F1C">
              <w:rPr>
                <w:rFonts w:ascii="Arial" w:hAnsi="Arial" w:cs="Arial"/>
                <w:color w:val="000000" w:themeColor="text1"/>
                <w:sz w:val="24"/>
              </w:rPr>
              <w:t xml:space="preserve"> Further information on this benefit is included in the Regulatory Impact Assessment</w:t>
            </w:r>
            <w:r w:rsidRPr="002772BF">
              <w:rPr>
                <w:rFonts w:ascii="Arial" w:hAnsi="Arial" w:cs="Arial"/>
                <w:color w:val="000000" w:themeColor="text1"/>
                <w:sz w:val="24"/>
              </w:rPr>
              <w:t>.</w:t>
            </w:r>
          </w:p>
          <w:p w14:paraId="20AA1E1B" w14:textId="7996A87C" w:rsidR="0044172B" w:rsidRDefault="0000577F" w:rsidP="002772BF">
            <w:pPr>
              <w:rPr>
                <w:rFonts w:ascii="Arial" w:hAnsi="Arial" w:cs="Arial"/>
                <w:color w:val="000000" w:themeColor="text1"/>
                <w:sz w:val="24"/>
              </w:rPr>
            </w:pPr>
            <w:r>
              <w:rPr>
                <w:rFonts w:ascii="Arial" w:hAnsi="Arial" w:cs="Arial"/>
                <w:color w:val="000000" w:themeColor="text1"/>
                <w:sz w:val="24"/>
              </w:rPr>
              <w:t xml:space="preserve">Remediation provisions in the </w:t>
            </w:r>
            <w:r w:rsidR="004E2B09">
              <w:rPr>
                <w:rFonts w:ascii="Arial" w:hAnsi="Arial" w:cs="Arial"/>
                <w:color w:val="000000" w:themeColor="text1"/>
                <w:sz w:val="24"/>
              </w:rPr>
              <w:t>B</w:t>
            </w:r>
            <w:r>
              <w:rPr>
                <w:rFonts w:ascii="Arial" w:hAnsi="Arial" w:cs="Arial"/>
                <w:color w:val="000000" w:themeColor="text1"/>
                <w:sz w:val="24"/>
              </w:rPr>
              <w:t xml:space="preserve">ill will help to ensure that steps must be taken to remediate building safety defects, following an order </w:t>
            </w:r>
            <w:r w:rsidR="0044172B">
              <w:rPr>
                <w:rFonts w:ascii="Arial" w:hAnsi="Arial" w:cs="Arial"/>
                <w:color w:val="000000" w:themeColor="text1"/>
                <w:sz w:val="24"/>
              </w:rPr>
              <w:t xml:space="preserve">made </w:t>
            </w:r>
            <w:r>
              <w:rPr>
                <w:rFonts w:ascii="Arial" w:hAnsi="Arial" w:cs="Arial"/>
                <w:color w:val="000000" w:themeColor="text1"/>
                <w:sz w:val="24"/>
              </w:rPr>
              <w:t xml:space="preserve">by the Residential Property Tribunal. Residents that have eligible leases will also have a greater degree of protection from costs relating to the remediation of relevant defects. </w:t>
            </w:r>
            <w:r w:rsidR="009D7693">
              <w:rPr>
                <w:rFonts w:ascii="Arial" w:hAnsi="Arial" w:cs="Arial"/>
                <w:color w:val="000000" w:themeColor="text1"/>
                <w:sz w:val="24"/>
              </w:rPr>
              <w:t xml:space="preserve">While those who experience socio-economic disadvantage may or may not be a leaseholder themselves, they will stand to either directly or indirectly benefit from the greater certainty brought about by a successful application for a remediation order, and from the protections introduced in relation to remediation costs. </w:t>
            </w:r>
            <w:r w:rsidR="0044172B">
              <w:rPr>
                <w:rFonts w:ascii="Arial" w:hAnsi="Arial" w:cs="Arial"/>
                <w:color w:val="000000" w:themeColor="text1"/>
                <w:sz w:val="24"/>
              </w:rPr>
              <w:t xml:space="preserve">It seems reasonable to assume that landlords, that might bear the greater cost of these measures, are less likely to experience socio-economic disadvantage, although we have </w:t>
            </w:r>
            <w:r w:rsidR="00831FFB">
              <w:rPr>
                <w:rFonts w:ascii="Arial" w:hAnsi="Arial" w:cs="Arial"/>
                <w:color w:val="000000" w:themeColor="text1"/>
                <w:sz w:val="24"/>
              </w:rPr>
              <w:t xml:space="preserve">not gathered </w:t>
            </w:r>
            <w:r w:rsidR="0044172B">
              <w:rPr>
                <w:rFonts w:ascii="Arial" w:hAnsi="Arial" w:cs="Arial"/>
                <w:color w:val="000000" w:themeColor="text1"/>
                <w:sz w:val="24"/>
              </w:rPr>
              <w:t xml:space="preserve">direct evidence of this. </w:t>
            </w:r>
          </w:p>
          <w:p w14:paraId="01F147EF" w14:textId="23CAA6D8" w:rsidR="0000577F" w:rsidRDefault="009D7693" w:rsidP="002772BF">
            <w:pPr>
              <w:rPr>
                <w:rFonts w:ascii="Arial" w:hAnsi="Arial" w:cs="Arial"/>
                <w:color w:val="000000" w:themeColor="text1"/>
                <w:sz w:val="24"/>
              </w:rPr>
            </w:pPr>
            <w:r>
              <w:rPr>
                <w:rFonts w:ascii="Arial" w:hAnsi="Arial" w:cs="Arial"/>
                <w:color w:val="000000" w:themeColor="text1"/>
                <w:sz w:val="24"/>
              </w:rPr>
              <w:t>Work is underway through the W</w:t>
            </w:r>
            <w:r w:rsidR="00302C0D">
              <w:rPr>
                <w:rFonts w:ascii="Arial" w:hAnsi="Arial" w:cs="Arial"/>
                <w:color w:val="000000" w:themeColor="text1"/>
                <w:sz w:val="24"/>
              </w:rPr>
              <w:t>elsh</w:t>
            </w:r>
            <w:r>
              <w:rPr>
                <w:rFonts w:ascii="Arial" w:hAnsi="Arial" w:cs="Arial"/>
                <w:color w:val="000000" w:themeColor="text1"/>
                <w:sz w:val="24"/>
              </w:rPr>
              <w:t xml:space="preserve"> Building Safety Fund and other measures to ensure remediation of fire safety defects in multi-occupied residential buildings of 11m+</w:t>
            </w:r>
            <w:r w:rsidR="004E2B09">
              <w:rPr>
                <w:rFonts w:ascii="Arial" w:hAnsi="Arial" w:cs="Arial"/>
                <w:color w:val="000000" w:themeColor="text1"/>
                <w:sz w:val="24"/>
              </w:rPr>
              <w:t xml:space="preserve"> in height</w:t>
            </w:r>
            <w:r>
              <w:rPr>
                <w:rFonts w:ascii="Arial" w:hAnsi="Arial" w:cs="Arial"/>
                <w:color w:val="000000" w:themeColor="text1"/>
                <w:sz w:val="24"/>
              </w:rPr>
              <w:t>, however the protections introduced in the Bill provide certainty on remediation in the longer term, and greater protection in relation to structural safety issues.</w:t>
            </w:r>
          </w:p>
          <w:p w14:paraId="5F3636AF" w14:textId="77777777" w:rsidR="00B607A8" w:rsidRDefault="00B607A8" w:rsidP="006345EE">
            <w:pPr>
              <w:rPr>
                <w:rFonts w:ascii="Arial" w:hAnsi="Arial" w:cs="Arial"/>
                <w:color w:val="000000" w:themeColor="text1"/>
                <w:sz w:val="24"/>
              </w:rPr>
            </w:pPr>
          </w:p>
          <w:p w14:paraId="7C2EF926" w14:textId="77777777" w:rsidR="00E73B78" w:rsidRDefault="00E73B78" w:rsidP="00E73B78">
            <w:pPr>
              <w:rPr>
                <w:rFonts w:ascii="Arial" w:hAnsi="Arial" w:cs="Arial"/>
                <w:color w:val="000000" w:themeColor="text1"/>
                <w:sz w:val="24"/>
              </w:rPr>
            </w:pPr>
            <w:r>
              <w:rPr>
                <w:rFonts w:ascii="Arial" w:hAnsi="Arial" w:cs="Arial"/>
                <w:color w:val="000000" w:themeColor="text1"/>
                <w:sz w:val="24"/>
              </w:rPr>
              <w:lastRenderedPageBreak/>
              <w:t>The Bill inserts provision into</w:t>
            </w:r>
            <w:r w:rsidRPr="00B607A8">
              <w:rPr>
                <w:rFonts w:ascii="Arial" w:hAnsi="Arial" w:cs="Arial"/>
                <w:color w:val="000000" w:themeColor="text1"/>
                <w:sz w:val="24"/>
              </w:rPr>
              <w:t xml:space="preserve"> the Landlord and Tenant Act 1985 to require landlords</w:t>
            </w:r>
            <w:r w:rsidRPr="00C07DA8">
              <w:rPr>
                <w:rFonts w:ascii="Arial" w:hAnsi="Arial" w:cs="Arial"/>
                <w:color w:val="000000" w:themeColor="text1"/>
                <w:sz w:val="24"/>
              </w:rPr>
              <w:t>, if they are an accountable person</w:t>
            </w:r>
            <w:r>
              <w:rPr>
                <w:rFonts w:ascii="Arial" w:hAnsi="Arial" w:cs="Arial"/>
                <w:color w:val="000000" w:themeColor="text1"/>
                <w:sz w:val="24"/>
              </w:rPr>
              <w:t xml:space="preserve"> for the building</w:t>
            </w:r>
            <w:r w:rsidRPr="00C07DA8">
              <w:rPr>
                <w:rFonts w:ascii="Arial" w:hAnsi="Arial" w:cs="Arial"/>
                <w:color w:val="000000" w:themeColor="text1"/>
                <w:sz w:val="24"/>
              </w:rPr>
              <w:t>,</w:t>
            </w:r>
            <w:r>
              <w:rPr>
                <w:rFonts w:ascii="Arial" w:hAnsi="Arial" w:cs="Arial"/>
                <w:color w:val="000000" w:themeColor="text1"/>
                <w:sz w:val="24"/>
              </w:rPr>
              <w:t xml:space="preserve"> or otherwise any superior landlord who is an accountable person for the building,</w:t>
            </w:r>
            <w:r w:rsidRPr="00C07DA8">
              <w:rPr>
                <w:rFonts w:ascii="Arial" w:hAnsi="Arial" w:cs="Arial"/>
                <w:color w:val="000000" w:themeColor="text1"/>
                <w:sz w:val="24"/>
              </w:rPr>
              <w:t xml:space="preserve"> to</w:t>
            </w:r>
            <w:r>
              <w:rPr>
                <w:rFonts w:ascii="Arial" w:hAnsi="Arial" w:cs="Arial"/>
                <w:color w:val="000000" w:themeColor="text1"/>
                <w:sz w:val="24"/>
              </w:rPr>
              <w:t xml:space="preserve"> take reasonable steps to</w:t>
            </w:r>
            <w:r w:rsidRPr="00C07DA8">
              <w:rPr>
                <w:rFonts w:ascii="Arial" w:hAnsi="Arial" w:cs="Arial"/>
                <w:color w:val="000000" w:themeColor="text1"/>
                <w:sz w:val="24"/>
              </w:rPr>
              <w:t xml:space="preserve"> consider other funding streams before passing on the costs of</w:t>
            </w:r>
            <w:r>
              <w:rPr>
                <w:rFonts w:ascii="Arial" w:hAnsi="Arial" w:cs="Arial"/>
                <w:color w:val="000000" w:themeColor="text1"/>
                <w:sz w:val="24"/>
              </w:rPr>
              <w:t xml:space="preserve"> certain building safety </w:t>
            </w:r>
            <w:r w:rsidRPr="00C07DA8">
              <w:rPr>
                <w:rFonts w:ascii="Arial" w:hAnsi="Arial" w:cs="Arial"/>
                <w:color w:val="000000" w:themeColor="text1"/>
                <w:sz w:val="24"/>
              </w:rPr>
              <w:t xml:space="preserve">works via service charges to leaseholders. If </w:t>
            </w:r>
            <w:r>
              <w:rPr>
                <w:rFonts w:ascii="Arial" w:hAnsi="Arial" w:cs="Arial"/>
                <w:color w:val="000000" w:themeColor="text1"/>
                <w:sz w:val="24"/>
              </w:rPr>
              <w:t>those other funding streams</w:t>
            </w:r>
            <w:r w:rsidRPr="00C07DA8">
              <w:rPr>
                <w:rFonts w:ascii="Arial" w:hAnsi="Arial" w:cs="Arial"/>
                <w:color w:val="000000" w:themeColor="text1"/>
                <w:sz w:val="24"/>
              </w:rPr>
              <w:t xml:space="preserve"> are available, the accountable person </w:t>
            </w:r>
            <w:r>
              <w:rPr>
                <w:rFonts w:ascii="Arial" w:hAnsi="Arial" w:cs="Arial"/>
                <w:color w:val="000000" w:themeColor="text1"/>
                <w:sz w:val="24"/>
              </w:rPr>
              <w:t xml:space="preserve">is </w:t>
            </w:r>
            <w:r w:rsidRPr="00C07DA8">
              <w:rPr>
                <w:rFonts w:ascii="Arial" w:hAnsi="Arial" w:cs="Arial"/>
                <w:color w:val="000000" w:themeColor="text1"/>
                <w:sz w:val="24"/>
              </w:rPr>
              <w:t>required to obtain the</w:t>
            </w:r>
            <w:r>
              <w:rPr>
                <w:rFonts w:ascii="Arial" w:hAnsi="Arial" w:cs="Arial"/>
                <w:color w:val="000000" w:themeColor="text1"/>
                <w:sz w:val="24"/>
              </w:rPr>
              <w:t xml:space="preserve"> funds</w:t>
            </w:r>
            <w:r w:rsidRPr="00C07DA8">
              <w:rPr>
                <w:rFonts w:ascii="Arial" w:hAnsi="Arial" w:cs="Arial"/>
                <w:color w:val="000000" w:themeColor="text1"/>
                <w:sz w:val="24"/>
              </w:rPr>
              <w:t xml:space="preserve"> and deduct them from costs that may be charged via service charges</w:t>
            </w:r>
            <w:r>
              <w:rPr>
                <w:rFonts w:ascii="Arial" w:hAnsi="Arial" w:cs="Arial"/>
                <w:color w:val="000000" w:themeColor="text1"/>
                <w:sz w:val="24"/>
              </w:rPr>
              <w:t xml:space="preserve">. This requirement has the potential to limit service charges for certain building safety works for </w:t>
            </w:r>
            <w:r w:rsidRPr="00F63E90">
              <w:rPr>
                <w:rFonts w:ascii="Arial" w:hAnsi="Arial" w:cs="Arial"/>
                <w:color w:val="000000" w:themeColor="text1"/>
                <w:sz w:val="24"/>
              </w:rPr>
              <w:t xml:space="preserve">those </w:t>
            </w:r>
            <w:r>
              <w:rPr>
                <w:rFonts w:ascii="Arial" w:hAnsi="Arial" w:cs="Arial"/>
                <w:color w:val="000000" w:themeColor="text1"/>
                <w:sz w:val="24"/>
              </w:rPr>
              <w:t xml:space="preserve">leaseholders </w:t>
            </w:r>
            <w:r w:rsidRPr="00F63E90">
              <w:rPr>
                <w:rFonts w:ascii="Arial" w:hAnsi="Arial" w:cs="Arial"/>
                <w:color w:val="000000" w:themeColor="text1"/>
                <w:sz w:val="24"/>
              </w:rPr>
              <w:t>who experience socio-economic disadvantage</w:t>
            </w:r>
            <w:r>
              <w:rPr>
                <w:rFonts w:ascii="Arial" w:hAnsi="Arial" w:cs="Arial"/>
                <w:color w:val="000000" w:themeColor="text1"/>
                <w:sz w:val="24"/>
              </w:rPr>
              <w:t xml:space="preserve">, </w:t>
            </w:r>
            <w:commentRangeStart w:id="2"/>
            <w:commentRangeStart w:id="3"/>
            <w:r>
              <w:rPr>
                <w:rFonts w:ascii="Arial" w:hAnsi="Arial" w:cs="Arial"/>
                <w:color w:val="000000" w:themeColor="text1"/>
                <w:sz w:val="24"/>
              </w:rPr>
              <w:t>although we have not gathered direct evidence of this.</w:t>
            </w:r>
            <w:commentRangeEnd w:id="2"/>
            <w:r>
              <w:rPr>
                <w:rStyle w:val="CommentReference"/>
              </w:rPr>
              <w:commentReference w:id="2"/>
            </w:r>
            <w:commentRangeEnd w:id="3"/>
            <w:r>
              <w:rPr>
                <w:rStyle w:val="CommentReference"/>
              </w:rPr>
              <w:commentReference w:id="3"/>
            </w:r>
          </w:p>
          <w:p w14:paraId="6FA17167" w14:textId="61B4CDD8" w:rsidR="006345EE" w:rsidRPr="006345EE" w:rsidRDefault="006345EE" w:rsidP="006345EE">
            <w:pPr>
              <w:rPr>
                <w:rFonts w:ascii="Arial" w:hAnsi="Arial" w:cs="Arial"/>
                <w:color w:val="000000" w:themeColor="text1"/>
                <w:sz w:val="24"/>
              </w:rPr>
            </w:pPr>
            <w:r w:rsidRPr="006345EE">
              <w:rPr>
                <w:rFonts w:ascii="Arial" w:hAnsi="Arial" w:cs="Arial"/>
                <w:color w:val="000000" w:themeColor="text1"/>
                <w:sz w:val="24"/>
              </w:rPr>
              <w:t xml:space="preserve">A key lesson from the Grenfell </w:t>
            </w:r>
            <w:r w:rsidR="007E29A8">
              <w:rPr>
                <w:rFonts w:ascii="Arial" w:hAnsi="Arial" w:cs="Arial"/>
                <w:color w:val="000000" w:themeColor="text1"/>
                <w:sz w:val="24"/>
              </w:rPr>
              <w:t xml:space="preserve">Tower fire </w:t>
            </w:r>
            <w:r w:rsidRPr="006345EE">
              <w:rPr>
                <w:rFonts w:ascii="Arial" w:hAnsi="Arial" w:cs="Arial"/>
                <w:color w:val="000000" w:themeColor="text1"/>
                <w:sz w:val="24"/>
              </w:rPr>
              <w:t xml:space="preserve">tragedy was the voices of residents often went unheard, including when they were identifying legitimate safety issues. The Bill </w:t>
            </w:r>
            <w:r w:rsidR="000B38B5">
              <w:rPr>
                <w:rFonts w:ascii="Arial" w:hAnsi="Arial" w:cs="Arial"/>
                <w:color w:val="000000" w:themeColor="text1"/>
                <w:sz w:val="24"/>
              </w:rPr>
              <w:t>aims to</w:t>
            </w:r>
            <w:r w:rsidRPr="006345EE">
              <w:rPr>
                <w:rFonts w:ascii="Arial" w:hAnsi="Arial" w:cs="Arial"/>
                <w:color w:val="000000" w:themeColor="text1"/>
                <w:sz w:val="24"/>
              </w:rPr>
              <w:t xml:space="preserve"> ensure a more harmonised approach to resident engagement, regardless of whether the building is privately owned, social housing, rented or owner-occupied.</w:t>
            </w:r>
          </w:p>
          <w:p w14:paraId="1F886219" w14:textId="7BF60607" w:rsidR="006345EE" w:rsidRPr="006345EE" w:rsidRDefault="006345EE" w:rsidP="006345EE">
            <w:pPr>
              <w:rPr>
                <w:rFonts w:ascii="Arial" w:hAnsi="Arial" w:cs="Arial"/>
                <w:color w:val="000000" w:themeColor="text1"/>
                <w:sz w:val="24"/>
              </w:rPr>
            </w:pPr>
            <w:r w:rsidRPr="006345EE">
              <w:rPr>
                <w:rFonts w:ascii="Arial" w:hAnsi="Arial" w:cs="Arial"/>
                <w:color w:val="000000" w:themeColor="text1"/>
                <w:sz w:val="24"/>
              </w:rPr>
              <w:t xml:space="preserve">All accountable persons will be required to provide a minimum level of building safety information to residents with the detail of information provided commensurate with the complexity of the building. For Category 1 buildings, there will be additional requirements on the PAP to develop and deliver a Resident Engagement Strategy in consultation with residents. The Resident Engagement Strategy should be genuine and ongoing to involve residents in decision-making on key building safety matters which affect them. </w:t>
            </w:r>
          </w:p>
          <w:p w14:paraId="648447E2" w14:textId="5969BD76" w:rsidR="00A21A2C" w:rsidRPr="002772BF" w:rsidRDefault="00A21A2C" w:rsidP="002772BF">
            <w:pPr>
              <w:rPr>
                <w:rFonts w:ascii="Arial" w:hAnsi="Arial" w:cs="Arial"/>
                <w:color w:val="000000" w:themeColor="text1"/>
                <w:sz w:val="24"/>
              </w:rPr>
            </w:pPr>
            <w:r>
              <w:rPr>
                <w:rFonts w:ascii="Arial" w:hAnsi="Arial" w:cs="Arial"/>
                <w:color w:val="000000" w:themeColor="text1"/>
                <w:sz w:val="24"/>
              </w:rPr>
              <w:t>Another benefit is that the new regime is expected to p</w:t>
            </w:r>
            <w:r w:rsidRPr="002772BF">
              <w:rPr>
                <w:rFonts w:ascii="Arial" w:hAnsi="Arial" w:cs="Arial"/>
                <w:color w:val="000000" w:themeColor="text1"/>
                <w:sz w:val="24"/>
              </w:rPr>
              <w:t>rovi</w:t>
            </w:r>
            <w:r>
              <w:rPr>
                <w:rFonts w:ascii="Arial" w:hAnsi="Arial" w:cs="Arial"/>
                <w:color w:val="000000" w:themeColor="text1"/>
                <w:sz w:val="24"/>
              </w:rPr>
              <w:t>de</w:t>
            </w:r>
            <w:r w:rsidRPr="002772BF">
              <w:rPr>
                <w:rFonts w:ascii="Arial" w:hAnsi="Arial" w:cs="Arial"/>
                <w:color w:val="000000" w:themeColor="text1"/>
                <w:sz w:val="24"/>
              </w:rPr>
              <w:t xml:space="preserve"> greater confidence to mortgage and insurance providers that in-scope buildings represent adequate collateral for loans</w:t>
            </w:r>
            <w:r>
              <w:rPr>
                <w:rFonts w:ascii="Arial" w:hAnsi="Arial" w:cs="Arial"/>
                <w:color w:val="000000" w:themeColor="text1"/>
                <w:sz w:val="24"/>
              </w:rPr>
              <w:t xml:space="preserve">. </w:t>
            </w:r>
            <w:proofErr w:type="gramStart"/>
            <w:r>
              <w:rPr>
                <w:rFonts w:ascii="Arial" w:hAnsi="Arial" w:cs="Arial"/>
                <w:color w:val="000000" w:themeColor="text1"/>
                <w:sz w:val="24"/>
              </w:rPr>
              <w:t>In particular for</w:t>
            </w:r>
            <w:proofErr w:type="gramEnd"/>
            <w:r>
              <w:rPr>
                <w:rFonts w:ascii="Arial" w:hAnsi="Arial" w:cs="Arial"/>
                <w:color w:val="000000" w:themeColor="text1"/>
                <w:sz w:val="24"/>
              </w:rPr>
              <w:t xml:space="preserve"> buildings 18m and over, t</w:t>
            </w:r>
            <w:r w:rsidRPr="002772BF">
              <w:rPr>
                <w:rFonts w:ascii="Arial" w:hAnsi="Arial" w:cs="Arial"/>
                <w:color w:val="000000" w:themeColor="text1"/>
                <w:sz w:val="24"/>
              </w:rPr>
              <w:t>he new regime is expected to</w:t>
            </w:r>
            <w:r>
              <w:rPr>
                <w:rFonts w:ascii="Arial" w:hAnsi="Arial" w:cs="Arial"/>
                <w:color w:val="000000" w:themeColor="text1"/>
                <w:sz w:val="24"/>
              </w:rPr>
              <w:t xml:space="preserve"> contribute to</w:t>
            </w:r>
            <w:r w:rsidR="00EF3EDD">
              <w:rPr>
                <w:rFonts w:ascii="Arial" w:hAnsi="Arial" w:cs="Arial"/>
                <w:color w:val="000000" w:themeColor="text1"/>
                <w:sz w:val="24"/>
              </w:rPr>
              <w:t xml:space="preserve"> an increased likelihood of</w:t>
            </w:r>
            <w:r>
              <w:rPr>
                <w:rFonts w:ascii="Arial" w:hAnsi="Arial" w:cs="Arial"/>
                <w:color w:val="000000" w:themeColor="text1"/>
                <w:sz w:val="24"/>
              </w:rPr>
              <w:t xml:space="preserve"> </w:t>
            </w:r>
            <w:r w:rsidRPr="002772BF">
              <w:rPr>
                <w:rFonts w:ascii="Arial" w:hAnsi="Arial" w:cs="Arial"/>
                <w:color w:val="000000" w:themeColor="text1"/>
                <w:sz w:val="24"/>
              </w:rPr>
              <w:t xml:space="preserve">lenders </w:t>
            </w:r>
            <w:r w:rsidR="00EF3EDD">
              <w:rPr>
                <w:rFonts w:ascii="Arial" w:hAnsi="Arial" w:cs="Arial"/>
                <w:color w:val="000000" w:themeColor="text1"/>
                <w:sz w:val="24"/>
              </w:rPr>
              <w:t>lending</w:t>
            </w:r>
            <w:r w:rsidRPr="002772BF">
              <w:rPr>
                <w:rFonts w:ascii="Arial" w:hAnsi="Arial" w:cs="Arial"/>
                <w:color w:val="000000" w:themeColor="text1"/>
                <w:sz w:val="24"/>
              </w:rPr>
              <w:t xml:space="preserve"> against flats that they are currently unable to</w:t>
            </w:r>
            <w:r>
              <w:rPr>
                <w:rFonts w:ascii="Arial" w:hAnsi="Arial" w:cs="Arial"/>
                <w:color w:val="000000" w:themeColor="text1"/>
                <w:sz w:val="24"/>
              </w:rPr>
              <w:t>.</w:t>
            </w:r>
            <w:r w:rsidRPr="002772BF">
              <w:rPr>
                <w:rFonts w:ascii="Arial" w:hAnsi="Arial" w:cs="Arial"/>
                <w:color w:val="000000" w:themeColor="text1"/>
                <w:sz w:val="24"/>
              </w:rPr>
              <w:t xml:space="preserve"> </w:t>
            </w:r>
            <w:r>
              <w:rPr>
                <w:rFonts w:ascii="Arial" w:hAnsi="Arial" w:cs="Arial"/>
                <w:color w:val="000000" w:themeColor="text1"/>
                <w:sz w:val="24"/>
              </w:rPr>
              <w:t>T</w:t>
            </w:r>
            <w:r w:rsidRPr="002772BF">
              <w:rPr>
                <w:rFonts w:ascii="Arial" w:hAnsi="Arial" w:cs="Arial"/>
                <w:color w:val="000000" w:themeColor="text1"/>
                <w:sz w:val="24"/>
              </w:rPr>
              <w:t>hus</w:t>
            </w:r>
            <w:r w:rsidR="002C45BE">
              <w:rPr>
                <w:rFonts w:ascii="Arial" w:hAnsi="Arial" w:cs="Arial"/>
                <w:color w:val="000000" w:themeColor="text1"/>
                <w:sz w:val="24"/>
              </w:rPr>
              <w:t>,</w:t>
            </w:r>
            <w:r w:rsidRPr="002772BF">
              <w:rPr>
                <w:rFonts w:ascii="Arial" w:hAnsi="Arial" w:cs="Arial"/>
                <w:color w:val="000000" w:themeColor="text1"/>
                <w:sz w:val="24"/>
              </w:rPr>
              <w:t xml:space="preserve"> increasing the availability and value of these products to leaseholders and residents.</w:t>
            </w:r>
          </w:p>
          <w:p w14:paraId="1584A20F" w14:textId="58858D63" w:rsidR="002772BF" w:rsidRDefault="002772BF" w:rsidP="002772BF">
            <w:pPr>
              <w:rPr>
                <w:rFonts w:ascii="Arial" w:hAnsi="Arial" w:cs="Arial"/>
                <w:color w:val="000000" w:themeColor="text1"/>
                <w:sz w:val="24"/>
              </w:rPr>
            </w:pPr>
            <w:r w:rsidRPr="002772BF">
              <w:rPr>
                <w:rFonts w:ascii="Arial" w:hAnsi="Arial" w:cs="Arial"/>
                <w:color w:val="000000" w:themeColor="text1"/>
                <w:sz w:val="24"/>
              </w:rPr>
              <w:t>Similarly, the new regime should help reduce the tendency for insurers to ask for higher premiums for building insurance because of the difficulties insurers face in differentiating between safe and unsafe buildings.  Evidence on building insurance costs has however been mixed to date</w:t>
            </w:r>
            <w:r w:rsidR="00820F1C">
              <w:rPr>
                <w:rFonts w:ascii="Arial" w:hAnsi="Arial" w:cs="Arial"/>
                <w:color w:val="000000" w:themeColor="text1"/>
                <w:sz w:val="24"/>
              </w:rPr>
              <w:t>.</w:t>
            </w:r>
            <w:r w:rsidRPr="002772BF">
              <w:rPr>
                <w:rFonts w:ascii="Arial" w:hAnsi="Arial" w:cs="Arial"/>
                <w:color w:val="000000" w:themeColor="text1"/>
                <w:sz w:val="24"/>
              </w:rPr>
              <w:t xml:space="preserve"> </w:t>
            </w:r>
            <w:r w:rsidR="00820F1C">
              <w:rPr>
                <w:rFonts w:ascii="Arial" w:hAnsi="Arial" w:cs="Arial"/>
                <w:color w:val="000000" w:themeColor="text1"/>
                <w:sz w:val="24"/>
              </w:rPr>
              <w:t>W</w:t>
            </w:r>
            <w:r w:rsidRPr="002772BF">
              <w:rPr>
                <w:rFonts w:ascii="Arial" w:hAnsi="Arial" w:cs="Arial"/>
                <w:color w:val="000000" w:themeColor="text1"/>
                <w:sz w:val="24"/>
              </w:rPr>
              <w:t>hilst there is evidence that insurance rates have increased when risks are identified</w:t>
            </w:r>
            <w:r w:rsidR="00820F1C">
              <w:rPr>
                <w:rFonts w:ascii="Arial" w:hAnsi="Arial" w:cs="Arial"/>
                <w:color w:val="000000" w:themeColor="text1"/>
                <w:sz w:val="24"/>
              </w:rPr>
              <w:t xml:space="preserve">, </w:t>
            </w:r>
            <w:r w:rsidRPr="002772BF">
              <w:rPr>
                <w:rFonts w:ascii="Arial" w:hAnsi="Arial" w:cs="Arial"/>
                <w:color w:val="000000" w:themeColor="text1"/>
                <w:sz w:val="24"/>
              </w:rPr>
              <w:t xml:space="preserve">the process of remediation work is </w:t>
            </w:r>
            <w:r w:rsidR="00820F1C">
              <w:rPr>
                <w:rFonts w:ascii="Arial" w:hAnsi="Arial" w:cs="Arial"/>
                <w:color w:val="000000" w:themeColor="text1"/>
                <w:sz w:val="24"/>
              </w:rPr>
              <w:t xml:space="preserve">also </w:t>
            </w:r>
            <w:r w:rsidRPr="002772BF">
              <w:rPr>
                <w:rFonts w:ascii="Arial" w:hAnsi="Arial" w:cs="Arial"/>
                <w:color w:val="000000" w:themeColor="text1"/>
                <w:sz w:val="24"/>
              </w:rPr>
              <w:t xml:space="preserve">seen as introducing additional </w:t>
            </w:r>
            <w:r w:rsidR="00820F1C" w:rsidRPr="002772BF">
              <w:rPr>
                <w:rFonts w:ascii="Arial" w:hAnsi="Arial" w:cs="Arial"/>
                <w:color w:val="000000" w:themeColor="text1"/>
                <w:sz w:val="24"/>
              </w:rPr>
              <w:t>short-term</w:t>
            </w:r>
            <w:r w:rsidRPr="002772BF">
              <w:rPr>
                <w:rFonts w:ascii="Arial" w:hAnsi="Arial" w:cs="Arial"/>
                <w:color w:val="000000" w:themeColor="text1"/>
                <w:sz w:val="24"/>
              </w:rPr>
              <w:t xml:space="preserve"> risks</w:t>
            </w:r>
            <w:r w:rsidRPr="002772BF">
              <w:rPr>
                <w:rFonts w:ascii="Arial" w:hAnsi="Arial" w:cs="Arial"/>
                <w:color w:val="000000" w:themeColor="text1"/>
                <w:sz w:val="24"/>
                <w:vertAlign w:val="superscript"/>
              </w:rPr>
              <w:footnoteReference w:id="8"/>
            </w:r>
            <w:r w:rsidR="00820F1C">
              <w:rPr>
                <w:rFonts w:ascii="Arial" w:hAnsi="Arial" w:cs="Arial"/>
                <w:color w:val="000000" w:themeColor="text1"/>
                <w:sz w:val="24"/>
              </w:rPr>
              <w:t>.</w:t>
            </w:r>
            <w:r w:rsidRPr="002772BF">
              <w:rPr>
                <w:rFonts w:ascii="Arial" w:hAnsi="Arial" w:cs="Arial"/>
                <w:color w:val="000000" w:themeColor="text1"/>
                <w:sz w:val="24"/>
              </w:rPr>
              <w:t xml:space="preserve"> </w:t>
            </w:r>
            <w:r w:rsidR="00820F1C">
              <w:rPr>
                <w:rFonts w:ascii="Arial" w:hAnsi="Arial" w:cs="Arial"/>
                <w:color w:val="000000" w:themeColor="text1"/>
                <w:sz w:val="24"/>
              </w:rPr>
              <w:t>B</w:t>
            </w:r>
            <w:r w:rsidRPr="002772BF">
              <w:rPr>
                <w:rFonts w:ascii="Arial" w:hAnsi="Arial" w:cs="Arial"/>
                <w:color w:val="000000" w:themeColor="text1"/>
                <w:sz w:val="24"/>
              </w:rPr>
              <w:t xml:space="preserve">ut evidence is less clear that </w:t>
            </w:r>
            <w:r w:rsidR="00820F1C">
              <w:rPr>
                <w:rFonts w:ascii="Arial" w:hAnsi="Arial" w:cs="Arial"/>
                <w:color w:val="000000" w:themeColor="text1"/>
                <w:sz w:val="24"/>
              </w:rPr>
              <w:t>after</w:t>
            </w:r>
            <w:r w:rsidRPr="002772BF">
              <w:rPr>
                <w:rFonts w:ascii="Arial" w:hAnsi="Arial" w:cs="Arial"/>
                <w:color w:val="000000" w:themeColor="text1"/>
                <w:sz w:val="24"/>
              </w:rPr>
              <w:t xml:space="preserve"> remediation, rates reduce.</w:t>
            </w:r>
          </w:p>
          <w:p w14:paraId="2F4D8E4A" w14:textId="23E95E10" w:rsidR="00217D7B" w:rsidRPr="00217D7B" w:rsidRDefault="00217D7B" w:rsidP="00217D7B">
            <w:pPr>
              <w:rPr>
                <w:rFonts w:ascii="Arial" w:hAnsi="Arial" w:cs="Arial"/>
                <w:color w:val="000000" w:themeColor="text1"/>
                <w:sz w:val="24"/>
              </w:rPr>
            </w:pPr>
            <w:r w:rsidRPr="00217D7B">
              <w:rPr>
                <w:rFonts w:ascii="Arial" w:hAnsi="Arial" w:cs="Arial"/>
                <w:color w:val="000000" w:themeColor="text1"/>
                <w:sz w:val="24"/>
              </w:rPr>
              <w:lastRenderedPageBreak/>
              <w:t>Low-income households are less likely to have insurance to protect them from risks of building safety incidents</w:t>
            </w:r>
            <w:r>
              <w:rPr>
                <w:rStyle w:val="FootnoteReference"/>
                <w:rFonts w:ascii="Arial" w:hAnsi="Arial" w:cs="Arial"/>
                <w:color w:val="000000" w:themeColor="text1"/>
                <w:sz w:val="24"/>
              </w:rPr>
              <w:footnoteReference w:id="9"/>
            </w:r>
            <w:r w:rsidRPr="00217D7B">
              <w:rPr>
                <w:rFonts w:ascii="Arial" w:hAnsi="Arial" w:cs="Arial"/>
                <w:color w:val="000000" w:themeColor="text1"/>
                <w:sz w:val="24"/>
              </w:rPr>
              <w:t>. 60% of households earning £15,000 or less per annum have no contents cover, meaning that damage to property has a greater and longer-lasting effect.</w:t>
            </w:r>
          </w:p>
          <w:p w14:paraId="75D0E6C1" w14:textId="141AB91A" w:rsidR="002772BF" w:rsidRPr="00274951" w:rsidRDefault="002772BF" w:rsidP="00217D7B">
            <w:pPr>
              <w:rPr>
                <w:rFonts w:ascii="Arial" w:hAnsi="Arial" w:cs="Arial"/>
                <w:color w:val="000000" w:themeColor="text1"/>
                <w:sz w:val="24"/>
              </w:rPr>
            </w:pPr>
          </w:p>
        </w:tc>
      </w:tr>
    </w:tbl>
    <w:p w14:paraId="4E0084B1" w14:textId="77777777" w:rsidR="000E5AC5" w:rsidRPr="003420DC" w:rsidRDefault="000E5AC5" w:rsidP="003420DC">
      <w:pPr>
        <w:ind w:left="360"/>
        <w:rPr>
          <w:rFonts w:cstheme="minorHAnsi"/>
          <w:color w:val="000000" w:themeColor="text1"/>
          <w:sz w:val="24"/>
        </w:rPr>
      </w:pPr>
    </w:p>
    <w:tbl>
      <w:tblPr>
        <w:tblStyle w:val="TableGrid"/>
        <w:tblW w:w="0" w:type="auto"/>
        <w:tblLook w:val="04A0" w:firstRow="1" w:lastRow="0" w:firstColumn="1" w:lastColumn="0" w:noHBand="0" w:noVBand="1"/>
      </w:tblPr>
      <w:tblGrid>
        <w:gridCol w:w="9016"/>
      </w:tblGrid>
      <w:tr w:rsidR="000E5AC5" w:rsidRPr="00106077" w14:paraId="4145F270" w14:textId="77777777" w:rsidTr="00C23F94">
        <w:tc>
          <w:tcPr>
            <w:tcW w:w="9016" w:type="dxa"/>
          </w:tcPr>
          <w:p w14:paraId="6A2C9A0A" w14:textId="0E075F56" w:rsidR="002F4B9C" w:rsidRPr="00A63F8E" w:rsidRDefault="00C23F94" w:rsidP="002F4B9C">
            <w:pPr>
              <w:spacing w:before="0" w:after="160" w:line="259" w:lineRule="auto"/>
              <w:jc w:val="both"/>
              <w:rPr>
                <w:rFonts w:ascii="Arial" w:hAnsi="Arial" w:cs="Arial"/>
                <w:sz w:val="24"/>
                <w:szCs w:val="24"/>
              </w:rPr>
            </w:pPr>
            <w:r>
              <w:rPr>
                <w:rFonts w:ascii="Arial" w:hAnsi="Arial" w:cs="Arial"/>
                <w:sz w:val="24"/>
                <w:szCs w:val="24"/>
              </w:rPr>
              <w:t>W</w:t>
            </w:r>
            <w:r w:rsidR="002F4B9C" w:rsidRPr="00A63F8E">
              <w:rPr>
                <w:rFonts w:ascii="Arial" w:hAnsi="Arial" w:cs="Arial"/>
                <w:sz w:val="24"/>
                <w:szCs w:val="24"/>
              </w:rPr>
              <w:t>e will implement the following monitoring and review mechanisms:</w:t>
            </w:r>
          </w:p>
          <w:p w14:paraId="4C1E549D" w14:textId="202C3FB8" w:rsidR="002F4B9C" w:rsidRPr="00A63F8E" w:rsidRDefault="002F4B9C" w:rsidP="002F4B9C">
            <w:pPr>
              <w:rPr>
                <w:rFonts w:ascii="Arial" w:hAnsi="Arial" w:cs="Arial"/>
                <w:sz w:val="24"/>
                <w:szCs w:val="24"/>
              </w:rPr>
            </w:pPr>
            <w:r w:rsidRPr="00A63F8E">
              <w:rPr>
                <w:rFonts w:ascii="Arial" w:hAnsi="Arial" w:cs="Arial"/>
                <w:b/>
                <w:bCs/>
                <w:sz w:val="24"/>
                <w:szCs w:val="24"/>
              </w:rPr>
              <w:t>Regular Reviews</w:t>
            </w:r>
            <w:r w:rsidRPr="00A63F8E">
              <w:rPr>
                <w:rFonts w:ascii="Arial" w:hAnsi="Arial" w:cs="Arial"/>
                <w:sz w:val="24"/>
                <w:szCs w:val="24"/>
              </w:rPr>
              <w:t xml:space="preserve">: The </w:t>
            </w:r>
            <w:r>
              <w:rPr>
                <w:rFonts w:ascii="Arial" w:hAnsi="Arial" w:cs="Arial"/>
                <w:sz w:val="24"/>
                <w:szCs w:val="24"/>
              </w:rPr>
              <w:t>integrated impact assessment</w:t>
            </w:r>
            <w:r w:rsidRPr="00A63F8E">
              <w:rPr>
                <w:rFonts w:ascii="Arial" w:hAnsi="Arial" w:cs="Arial"/>
                <w:sz w:val="24"/>
                <w:szCs w:val="24"/>
              </w:rPr>
              <w:t xml:space="preserve"> will be revisited at regular intervals to assess whether the anticipated impacts have emerged and to identify any new or unforeseen effects.</w:t>
            </w:r>
          </w:p>
          <w:p w14:paraId="42A0E2DA" w14:textId="1844B9F1" w:rsidR="002F4B9C" w:rsidRPr="00A63F8E" w:rsidRDefault="002F4B9C" w:rsidP="002F4B9C">
            <w:pPr>
              <w:rPr>
                <w:rFonts w:ascii="Arial" w:hAnsi="Arial" w:cs="Arial"/>
                <w:sz w:val="24"/>
                <w:szCs w:val="24"/>
              </w:rPr>
            </w:pPr>
            <w:r w:rsidRPr="00A63F8E">
              <w:rPr>
                <w:rFonts w:ascii="Arial" w:hAnsi="Arial" w:cs="Arial"/>
                <w:b/>
                <w:bCs/>
                <w:sz w:val="24"/>
                <w:szCs w:val="24"/>
              </w:rPr>
              <w:t>Secondary Legislation Updates</w:t>
            </w:r>
            <w:r w:rsidRPr="00A63F8E">
              <w:rPr>
                <w:rFonts w:ascii="Arial" w:hAnsi="Arial" w:cs="Arial"/>
                <w:sz w:val="24"/>
                <w:szCs w:val="24"/>
              </w:rPr>
              <w:t xml:space="preserve">: For secondary legislation, the </w:t>
            </w:r>
            <w:r>
              <w:rPr>
                <w:rFonts w:ascii="Arial" w:hAnsi="Arial" w:cs="Arial"/>
                <w:sz w:val="24"/>
                <w:szCs w:val="24"/>
              </w:rPr>
              <w:t>integrated impact assessment</w:t>
            </w:r>
            <w:r w:rsidRPr="00A63F8E">
              <w:rPr>
                <w:rFonts w:ascii="Arial" w:hAnsi="Arial" w:cs="Arial"/>
                <w:sz w:val="24"/>
                <w:szCs w:val="24"/>
              </w:rPr>
              <w:t xml:space="preserve"> will be updated to reflect the specific details of the new proposals. This </w:t>
            </w:r>
            <w:r>
              <w:rPr>
                <w:rFonts w:ascii="Arial" w:hAnsi="Arial" w:cs="Arial"/>
                <w:sz w:val="24"/>
                <w:szCs w:val="24"/>
              </w:rPr>
              <w:t xml:space="preserve">will </w:t>
            </w:r>
            <w:r w:rsidRPr="00A63F8E">
              <w:rPr>
                <w:rFonts w:ascii="Arial" w:hAnsi="Arial" w:cs="Arial"/>
                <w:sz w:val="24"/>
                <w:szCs w:val="24"/>
              </w:rPr>
              <w:t xml:space="preserve">ensure that the impact on </w:t>
            </w:r>
            <w:r>
              <w:rPr>
                <w:rFonts w:ascii="Arial" w:hAnsi="Arial" w:cs="Arial"/>
                <w:sz w:val="24"/>
                <w:szCs w:val="24"/>
              </w:rPr>
              <w:t xml:space="preserve">communities of interest </w:t>
            </w:r>
            <w:r w:rsidRPr="00A63F8E">
              <w:rPr>
                <w:rFonts w:ascii="Arial" w:hAnsi="Arial" w:cs="Arial"/>
                <w:sz w:val="24"/>
                <w:szCs w:val="24"/>
              </w:rPr>
              <w:t>is continually assessed and addressed.</w:t>
            </w:r>
          </w:p>
          <w:p w14:paraId="452F43B9" w14:textId="6575669E" w:rsidR="000E5AC5" w:rsidRPr="007665AB" w:rsidRDefault="002F4B9C" w:rsidP="0071146E">
            <w:pPr>
              <w:rPr>
                <w:rFonts w:ascii="Arial" w:hAnsi="Arial" w:cs="Arial"/>
                <w:color w:val="000000" w:themeColor="text1"/>
                <w:sz w:val="24"/>
              </w:rPr>
            </w:pPr>
            <w:r w:rsidRPr="00A63F8E">
              <w:rPr>
                <w:rFonts w:ascii="Arial" w:hAnsi="Arial" w:cs="Arial"/>
                <w:b/>
                <w:bCs/>
                <w:sz w:val="24"/>
                <w:szCs w:val="24"/>
              </w:rPr>
              <w:t>Data Collection and Analysis</w:t>
            </w:r>
            <w:r w:rsidRPr="00A63F8E">
              <w:rPr>
                <w:rFonts w:ascii="Arial" w:hAnsi="Arial" w:cs="Arial"/>
                <w:sz w:val="24"/>
                <w:szCs w:val="24"/>
              </w:rPr>
              <w:t>: Ongoing data collection and analysis will be conducted to monitor the outcomes related to safety. This will involve quantitative data</w:t>
            </w:r>
            <w:r w:rsidR="00C23F94">
              <w:rPr>
                <w:rFonts w:ascii="Arial" w:hAnsi="Arial" w:cs="Arial"/>
                <w:sz w:val="24"/>
                <w:szCs w:val="24"/>
              </w:rPr>
              <w:t>, for example</w:t>
            </w:r>
            <w:r w:rsidRPr="00A63F8E">
              <w:rPr>
                <w:rFonts w:ascii="Arial" w:hAnsi="Arial" w:cs="Arial"/>
                <w:sz w:val="24"/>
                <w:szCs w:val="24"/>
              </w:rPr>
              <w:t xml:space="preserve"> incident reports</w:t>
            </w:r>
            <w:r w:rsidR="00C23F94">
              <w:rPr>
                <w:rFonts w:ascii="Arial" w:hAnsi="Arial" w:cs="Arial"/>
                <w:sz w:val="24"/>
                <w:szCs w:val="24"/>
              </w:rPr>
              <w:t>, which will form part of the new regime.</w:t>
            </w:r>
          </w:p>
        </w:tc>
      </w:tr>
    </w:tbl>
    <w:p w14:paraId="48FCB6E5" w14:textId="287652B5" w:rsidR="004E48CE" w:rsidRDefault="004E48CE" w:rsidP="00996F2C"/>
    <w:p w14:paraId="5E4FBC19" w14:textId="77777777" w:rsidR="004E48CE" w:rsidRDefault="004E48CE">
      <w:pPr>
        <w:spacing w:before="0" w:after="160" w:line="278" w:lineRule="auto"/>
      </w:pPr>
      <w:r>
        <w:br w:type="page"/>
      </w:r>
    </w:p>
    <w:p w14:paraId="54DFCADD" w14:textId="77777777" w:rsidR="00A70877" w:rsidRDefault="00A70877" w:rsidP="00996F2C"/>
    <w:p w14:paraId="40DC6F81" w14:textId="21218E58" w:rsidR="002C2FB5" w:rsidRDefault="002C2FB5" w:rsidP="003420DC">
      <w:pPr>
        <w:spacing w:before="0" w:after="0" w:line="240" w:lineRule="auto"/>
        <w:ind w:left="284"/>
        <w:rPr>
          <w:rFonts w:ascii="Arial" w:hAnsi="Arial" w:cs="Arial"/>
          <w:b/>
          <w:bCs/>
          <w:sz w:val="24"/>
          <w:szCs w:val="24"/>
        </w:rPr>
      </w:pPr>
      <w:r w:rsidRPr="00863A80">
        <w:rPr>
          <w:rFonts w:ascii="Arial" w:hAnsi="Arial" w:cs="Arial"/>
          <w:b/>
          <w:bCs/>
          <w:sz w:val="24"/>
          <w:szCs w:val="24"/>
        </w:rPr>
        <w:t xml:space="preserve">Table </w:t>
      </w:r>
      <w:r w:rsidR="003420DC">
        <w:rPr>
          <w:rFonts w:ascii="Arial" w:hAnsi="Arial" w:cs="Arial"/>
          <w:b/>
          <w:bCs/>
          <w:sz w:val="24"/>
          <w:szCs w:val="24"/>
        </w:rPr>
        <w:t>1</w:t>
      </w:r>
      <w:r w:rsidRPr="00863A80">
        <w:rPr>
          <w:rFonts w:ascii="Arial" w:hAnsi="Arial" w:cs="Arial"/>
          <w:b/>
          <w:bCs/>
          <w:sz w:val="24"/>
          <w:szCs w:val="24"/>
        </w:rPr>
        <w:t>: Tenure by dwelling type, 2017-18</w:t>
      </w:r>
    </w:p>
    <w:p w14:paraId="04D43A61" w14:textId="77777777" w:rsidR="003420DC" w:rsidRPr="00863A80" w:rsidRDefault="003420DC" w:rsidP="003420DC">
      <w:pPr>
        <w:spacing w:before="0" w:after="0" w:line="240" w:lineRule="auto"/>
        <w:ind w:left="284"/>
        <w:rPr>
          <w:rFonts w:ascii="Arial" w:hAnsi="Arial" w:cs="Arial"/>
          <w:b/>
          <w:bCs/>
          <w:sz w:val="24"/>
          <w:szCs w:val="24"/>
        </w:rPr>
      </w:pPr>
    </w:p>
    <w:tbl>
      <w:tblPr>
        <w:tblStyle w:val="TableGrid"/>
        <w:tblW w:w="0" w:type="auto"/>
        <w:tblInd w:w="562" w:type="dxa"/>
        <w:tblLook w:val="04A0" w:firstRow="1" w:lastRow="0" w:firstColumn="1" w:lastColumn="0" w:noHBand="0" w:noVBand="1"/>
      </w:tblPr>
      <w:tblGrid>
        <w:gridCol w:w="1692"/>
        <w:gridCol w:w="2254"/>
        <w:gridCol w:w="2254"/>
        <w:gridCol w:w="1597"/>
      </w:tblGrid>
      <w:tr w:rsidR="002C2FB5" w14:paraId="1C8C521F" w14:textId="77777777" w:rsidTr="003420DC">
        <w:tc>
          <w:tcPr>
            <w:tcW w:w="1692" w:type="dxa"/>
            <w:tcBorders>
              <w:top w:val="single" w:sz="4" w:space="0" w:color="auto"/>
            </w:tcBorders>
          </w:tcPr>
          <w:p w14:paraId="63AE8E97" w14:textId="77777777" w:rsidR="002C2FB5" w:rsidRPr="00863A80" w:rsidRDefault="002C2FB5" w:rsidP="000472BD">
            <w:pPr>
              <w:rPr>
                <w:rFonts w:ascii="Arial" w:hAnsi="Arial" w:cs="Arial"/>
                <w:sz w:val="24"/>
                <w:szCs w:val="24"/>
              </w:rPr>
            </w:pPr>
            <w:r w:rsidRPr="00863A80">
              <w:rPr>
                <w:rFonts w:ascii="Arial" w:hAnsi="Arial" w:cs="Arial"/>
                <w:sz w:val="24"/>
                <w:szCs w:val="24"/>
              </w:rPr>
              <w:t>Dwelling type</w:t>
            </w:r>
          </w:p>
        </w:tc>
        <w:tc>
          <w:tcPr>
            <w:tcW w:w="2254" w:type="dxa"/>
            <w:tcBorders>
              <w:top w:val="single" w:sz="4" w:space="0" w:color="auto"/>
            </w:tcBorders>
          </w:tcPr>
          <w:p w14:paraId="3AA111D2" w14:textId="0A4AFBEA" w:rsidR="002C2FB5" w:rsidRPr="00863A80" w:rsidRDefault="002C2FB5" w:rsidP="000472BD">
            <w:pPr>
              <w:rPr>
                <w:rFonts w:ascii="Arial" w:hAnsi="Arial" w:cs="Arial"/>
                <w:sz w:val="24"/>
                <w:szCs w:val="24"/>
              </w:rPr>
            </w:pPr>
            <w:r w:rsidRPr="00863A80">
              <w:rPr>
                <w:rFonts w:ascii="Arial" w:hAnsi="Arial" w:cs="Arial"/>
                <w:sz w:val="24"/>
                <w:szCs w:val="24"/>
              </w:rPr>
              <w:t>Owner-</w:t>
            </w:r>
            <w:r w:rsidR="009970B0" w:rsidRPr="00863A80">
              <w:rPr>
                <w:rFonts w:ascii="Arial" w:hAnsi="Arial" w:cs="Arial"/>
                <w:sz w:val="24"/>
                <w:szCs w:val="24"/>
              </w:rPr>
              <w:t>occupied (</w:t>
            </w:r>
            <w:r w:rsidRPr="00863A80">
              <w:rPr>
                <w:rFonts w:ascii="Arial" w:hAnsi="Arial" w:cs="Arial"/>
                <w:sz w:val="24"/>
                <w:szCs w:val="24"/>
              </w:rPr>
              <w:t>%)</w:t>
            </w:r>
          </w:p>
        </w:tc>
        <w:tc>
          <w:tcPr>
            <w:tcW w:w="2254" w:type="dxa"/>
            <w:tcBorders>
              <w:top w:val="single" w:sz="4" w:space="0" w:color="auto"/>
            </w:tcBorders>
          </w:tcPr>
          <w:p w14:paraId="50356C65" w14:textId="77777777" w:rsidR="002C2FB5" w:rsidRPr="00863A80" w:rsidRDefault="002C2FB5" w:rsidP="000472BD">
            <w:pPr>
              <w:rPr>
                <w:rFonts w:ascii="Arial" w:hAnsi="Arial" w:cs="Arial"/>
                <w:sz w:val="24"/>
                <w:szCs w:val="24"/>
              </w:rPr>
            </w:pPr>
            <w:r w:rsidRPr="00863A80">
              <w:rPr>
                <w:rFonts w:ascii="Arial" w:hAnsi="Arial" w:cs="Arial"/>
                <w:sz w:val="24"/>
                <w:szCs w:val="24"/>
              </w:rPr>
              <w:t>Social housing (%)</w:t>
            </w:r>
          </w:p>
        </w:tc>
        <w:tc>
          <w:tcPr>
            <w:tcW w:w="1597" w:type="dxa"/>
            <w:tcBorders>
              <w:top w:val="single" w:sz="4" w:space="0" w:color="auto"/>
            </w:tcBorders>
          </w:tcPr>
          <w:p w14:paraId="2C8C46FE" w14:textId="77777777" w:rsidR="002C2FB5" w:rsidRPr="00863A80" w:rsidRDefault="002C2FB5" w:rsidP="000472BD">
            <w:pPr>
              <w:rPr>
                <w:rFonts w:ascii="Arial" w:hAnsi="Arial" w:cs="Arial"/>
                <w:sz w:val="24"/>
                <w:szCs w:val="24"/>
              </w:rPr>
            </w:pPr>
            <w:r w:rsidRPr="00863A80">
              <w:rPr>
                <w:rFonts w:ascii="Arial" w:hAnsi="Arial" w:cs="Arial"/>
                <w:sz w:val="24"/>
                <w:szCs w:val="24"/>
              </w:rPr>
              <w:t>Private rented (%)</w:t>
            </w:r>
          </w:p>
        </w:tc>
      </w:tr>
      <w:tr w:rsidR="002C2FB5" w14:paraId="7CBFEB69" w14:textId="77777777" w:rsidTr="000472BD">
        <w:tc>
          <w:tcPr>
            <w:tcW w:w="1692" w:type="dxa"/>
          </w:tcPr>
          <w:p w14:paraId="4E372C8D" w14:textId="77777777" w:rsidR="002C2FB5" w:rsidRPr="00863A80" w:rsidRDefault="002C2FB5" w:rsidP="000472BD">
            <w:pPr>
              <w:rPr>
                <w:rFonts w:ascii="Arial" w:hAnsi="Arial" w:cs="Arial"/>
                <w:sz w:val="24"/>
                <w:szCs w:val="24"/>
              </w:rPr>
            </w:pPr>
            <w:r w:rsidRPr="00863A80">
              <w:rPr>
                <w:rFonts w:ascii="Arial" w:hAnsi="Arial" w:cs="Arial"/>
                <w:sz w:val="24"/>
                <w:szCs w:val="24"/>
              </w:rPr>
              <w:t>House or bungalow</w:t>
            </w:r>
          </w:p>
        </w:tc>
        <w:tc>
          <w:tcPr>
            <w:tcW w:w="2254" w:type="dxa"/>
          </w:tcPr>
          <w:p w14:paraId="35B50D64" w14:textId="77777777" w:rsidR="002C2FB5" w:rsidRPr="00863A80" w:rsidRDefault="002C2FB5" w:rsidP="000472BD">
            <w:pPr>
              <w:rPr>
                <w:rFonts w:ascii="Arial" w:hAnsi="Arial" w:cs="Arial"/>
                <w:sz w:val="24"/>
                <w:szCs w:val="24"/>
              </w:rPr>
            </w:pPr>
            <w:r w:rsidRPr="00863A80">
              <w:rPr>
                <w:rFonts w:ascii="Arial" w:hAnsi="Arial" w:cs="Arial"/>
                <w:sz w:val="24"/>
                <w:szCs w:val="24"/>
              </w:rPr>
              <w:t>74</w:t>
            </w:r>
          </w:p>
        </w:tc>
        <w:tc>
          <w:tcPr>
            <w:tcW w:w="2254" w:type="dxa"/>
          </w:tcPr>
          <w:p w14:paraId="7DCF8BF1" w14:textId="77777777" w:rsidR="002C2FB5" w:rsidRPr="00863A80" w:rsidRDefault="002C2FB5" w:rsidP="000472BD">
            <w:pPr>
              <w:rPr>
                <w:rFonts w:ascii="Arial" w:hAnsi="Arial" w:cs="Arial"/>
                <w:sz w:val="24"/>
                <w:szCs w:val="24"/>
              </w:rPr>
            </w:pPr>
            <w:r w:rsidRPr="00863A80">
              <w:rPr>
                <w:rFonts w:ascii="Arial" w:hAnsi="Arial" w:cs="Arial"/>
                <w:sz w:val="24"/>
                <w:szCs w:val="24"/>
              </w:rPr>
              <w:t>14</w:t>
            </w:r>
          </w:p>
        </w:tc>
        <w:tc>
          <w:tcPr>
            <w:tcW w:w="1597" w:type="dxa"/>
          </w:tcPr>
          <w:p w14:paraId="1E389BDB" w14:textId="77777777" w:rsidR="002C2FB5" w:rsidRPr="00863A80" w:rsidRDefault="002C2FB5" w:rsidP="000472BD">
            <w:pPr>
              <w:rPr>
                <w:rFonts w:ascii="Arial" w:hAnsi="Arial" w:cs="Arial"/>
                <w:sz w:val="24"/>
                <w:szCs w:val="24"/>
              </w:rPr>
            </w:pPr>
            <w:r w:rsidRPr="00863A80">
              <w:rPr>
                <w:rFonts w:ascii="Arial" w:hAnsi="Arial" w:cs="Arial"/>
                <w:sz w:val="24"/>
                <w:szCs w:val="24"/>
              </w:rPr>
              <w:t>12</w:t>
            </w:r>
          </w:p>
        </w:tc>
      </w:tr>
      <w:tr w:rsidR="002C2FB5" w14:paraId="6502088D" w14:textId="77777777" w:rsidTr="000472BD">
        <w:tc>
          <w:tcPr>
            <w:tcW w:w="1692" w:type="dxa"/>
          </w:tcPr>
          <w:p w14:paraId="69B70697" w14:textId="77777777" w:rsidR="002C2FB5" w:rsidRPr="00863A80" w:rsidRDefault="002C2FB5" w:rsidP="000472BD">
            <w:pPr>
              <w:rPr>
                <w:rFonts w:ascii="Arial" w:hAnsi="Arial" w:cs="Arial"/>
                <w:sz w:val="24"/>
                <w:szCs w:val="24"/>
              </w:rPr>
            </w:pPr>
            <w:r w:rsidRPr="00863A80">
              <w:rPr>
                <w:rFonts w:ascii="Arial" w:hAnsi="Arial" w:cs="Arial"/>
                <w:sz w:val="24"/>
                <w:szCs w:val="24"/>
              </w:rPr>
              <w:t>Flat</w:t>
            </w:r>
          </w:p>
        </w:tc>
        <w:tc>
          <w:tcPr>
            <w:tcW w:w="2254" w:type="dxa"/>
          </w:tcPr>
          <w:p w14:paraId="2D84BAFA" w14:textId="77777777" w:rsidR="002C2FB5" w:rsidRPr="00863A80" w:rsidRDefault="002C2FB5" w:rsidP="000472BD">
            <w:pPr>
              <w:rPr>
                <w:rFonts w:ascii="Arial" w:hAnsi="Arial" w:cs="Arial"/>
                <w:sz w:val="24"/>
                <w:szCs w:val="24"/>
              </w:rPr>
            </w:pPr>
            <w:r w:rsidRPr="00863A80">
              <w:rPr>
                <w:rFonts w:ascii="Arial" w:hAnsi="Arial" w:cs="Arial"/>
                <w:sz w:val="24"/>
                <w:szCs w:val="24"/>
              </w:rPr>
              <w:t>25</w:t>
            </w:r>
          </w:p>
        </w:tc>
        <w:tc>
          <w:tcPr>
            <w:tcW w:w="2254" w:type="dxa"/>
          </w:tcPr>
          <w:p w14:paraId="5805E6C7" w14:textId="77777777" w:rsidR="002C2FB5" w:rsidRPr="00863A80" w:rsidRDefault="002C2FB5" w:rsidP="000472BD">
            <w:pPr>
              <w:rPr>
                <w:rFonts w:ascii="Arial" w:hAnsi="Arial" w:cs="Arial"/>
                <w:sz w:val="24"/>
                <w:szCs w:val="24"/>
              </w:rPr>
            </w:pPr>
            <w:r w:rsidRPr="00863A80">
              <w:rPr>
                <w:rFonts w:ascii="Arial" w:hAnsi="Arial" w:cs="Arial"/>
                <w:sz w:val="24"/>
                <w:szCs w:val="24"/>
              </w:rPr>
              <w:t>48</w:t>
            </w:r>
          </w:p>
        </w:tc>
        <w:tc>
          <w:tcPr>
            <w:tcW w:w="1597" w:type="dxa"/>
          </w:tcPr>
          <w:p w14:paraId="757357F3" w14:textId="77777777" w:rsidR="002C2FB5" w:rsidRPr="00863A80" w:rsidRDefault="002C2FB5" w:rsidP="000472BD">
            <w:pPr>
              <w:rPr>
                <w:rFonts w:ascii="Arial" w:hAnsi="Arial" w:cs="Arial"/>
                <w:sz w:val="24"/>
                <w:szCs w:val="24"/>
              </w:rPr>
            </w:pPr>
            <w:r w:rsidRPr="00863A80">
              <w:rPr>
                <w:rFonts w:ascii="Arial" w:hAnsi="Arial" w:cs="Arial"/>
                <w:sz w:val="24"/>
                <w:szCs w:val="24"/>
              </w:rPr>
              <w:t>27</w:t>
            </w:r>
          </w:p>
        </w:tc>
      </w:tr>
    </w:tbl>
    <w:p w14:paraId="1A0EEC0E" w14:textId="77777777" w:rsidR="002C2FB5" w:rsidRDefault="002C2FB5" w:rsidP="002C2FB5">
      <w:pPr>
        <w:jc w:val="right"/>
        <w:rPr>
          <w:rFonts w:ascii="Arial" w:hAnsi="Arial" w:cs="Arial"/>
          <w:sz w:val="24"/>
          <w:szCs w:val="24"/>
        </w:rPr>
      </w:pPr>
      <w:r>
        <w:rPr>
          <w:rFonts w:ascii="Arial" w:hAnsi="Arial" w:cs="Arial"/>
          <w:sz w:val="24"/>
          <w:szCs w:val="24"/>
        </w:rPr>
        <w:t>Source: Welsh Housing Conditions Survey</w:t>
      </w:r>
    </w:p>
    <w:p w14:paraId="49829EF7" w14:textId="77777777" w:rsidR="002C2FB5" w:rsidRPr="00B17C58" w:rsidRDefault="002C2FB5" w:rsidP="002C2FB5">
      <w:pPr>
        <w:jc w:val="right"/>
        <w:rPr>
          <w:rFonts w:ascii="Arial" w:hAnsi="Arial" w:cs="Arial"/>
          <w:sz w:val="24"/>
          <w:szCs w:val="24"/>
        </w:rPr>
      </w:pPr>
      <w:hyperlink r:id="rId13" w:history="1">
        <w:r w:rsidRPr="004E48CE">
          <w:rPr>
            <w:rStyle w:val="Hyperlink"/>
            <w:rFonts w:ascii="Arial" w:hAnsi="Arial" w:cs="Arial"/>
            <w:color w:val="005696"/>
            <w:sz w:val="24"/>
            <w:szCs w:val="24"/>
          </w:rPr>
          <w:t>Welsh Housing Conditions Survey: results viewer | GOV.WALES</w:t>
        </w:r>
      </w:hyperlink>
    </w:p>
    <w:p w14:paraId="6854D925" w14:textId="77777777" w:rsidR="00333A4A" w:rsidRDefault="00333A4A" w:rsidP="00333A4A">
      <w:pPr>
        <w:spacing w:before="0" w:after="0" w:line="240" w:lineRule="auto"/>
        <w:ind w:left="284"/>
        <w:rPr>
          <w:rFonts w:ascii="Arial" w:hAnsi="Arial" w:cs="Arial"/>
          <w:b/>
          <w:bCs/>
          <w:sz w:val="24"/>
          <w:szCs w:val="24"/>
        </w:rPr>
      </w:pPr>
    </w:p>
    <w:p w14:paraId="35736E26" w14:textId="554E9748" w:rsidR="00970571" w:rsidRDefault="00333A4A" w:rsidP="00333A4A">
      <w:pPr>
        <w:spacing w:before="0" w:after="0" w:line="240" w:lineRule="auto"/>
        <w:ind w:left="284"/>
        <w:rPr>
          <w:rFonts w:ascii="Arial" w:hAnsi="Arial" w:cs="Arial"/>
          <w:b/>
          <w:bCs/>
          <w:sz w:val="24"/>
          <w:szCs w:val="24"/>
        </w:rPr>
      </w:pPr>
      <w:r w:rsidRPr="006862F3">
        <w:rPr>
          <w:rFonts w:ascii="Arial" w:hAnsi="Arial" w:cs="Arial"/>
          <w:b/>
          <w:bCs/>
          <w:sz w:val="24"/>
          <w:szCs w:val="24"/>
        </w:rPr>
        <w:t xml:space="preserve">Table 2: </w:t>
      </w:r>
      <w:r>
        <w:rPr>
          <w:rFonts w:ascii="Arial" w:hAnsi="Arial" w:cs="Arial"/>
          <w:b/>
          <w:bCs/>
          <w:sz w:val="24"/>
          <w:szCs w:val="24"/>
        </w:rPr>
        <w:t>Tenure</w:t>
      </w:r>
      <w:r w:rsidRPr="006862F3">
        <w:rPr>
          <w:rFonts w:ascii="Arial" w:hAnsi="Arial" w:cs="Arial"/>
          <w:b/>
          <w:bCs/>
          <w:sz w:val="24"/>
          <w:szCs w:val="24"/>
        </w:rPr>
        <w:t xml:space="preserve"> of multi-occupied residential buildings</w:t>
      </w:r>
      <w:r>
        <w:rPr>
          <w:rFonts w:ascii="Arial" w:hAnsi="Arial" w:cs="Arial"/>
          <w:b/>
          <w:bCs/>
          <w:sz w:val="24"/>
          <w:szCs w:val="24"/>
        </w:rPr>
        <w:t>, 2024</w:t>
      </w:r>
    </w:p>
    <w:p w14:paraId="4BE5F08C" w14:textId="77777777" w:rsidR="00333A4A" w:rsidRPr="00333A4A" w:rsidRDefault="00333A4A" w:rsidP="00333A4A">
      <w:pPr>
        <w:spacing w:before="0" w:after="0" w:line="240" w:lineRule="auto"/>
        <w:ind w:left="284"/>
        <w:rPr>
          <w:rFonts w:ascii="Arial" w:hAnsi="Arial" w:cs="Arial"/>
          <w:b/>
          <w:bCs/>
          <w:sz w:val="24"/>
          <w:szCs w:val="24"/>
        </w:rPr>
      </w:pPr>
    </w:p>
    <w:tbl>
      <w:tblPr>
        <w:tblStyle w:val="TableGrid"/>
        <w:tblW w:w="0" w:type="auto"/>
        <w:jc w:val="center"/>
        <w:tblLook w:val="04A0" w:firstRow="1" w:lastRow="0" w:firstColumn="1" w:lastColumn="0" w:noHBand="0" w:noVBand="1"/>
      </w:tblPr>
      <w:tblGrid>
        <w:gridCol w:w="5524"/>
        <w:gridCol w:w="2409"/>
      </w:tblGrid>
      <w:tr w:rsidR="00970571" w:rsidRPr="00085059" w14:paraId="61834A29" w14:textId="77777777" w:rsidTr="00BF7C45">
        <w:trPr>
          <w:jc w:val="center"/>
        </w:trPr>
        <w:tc>
          <w:tcPr>
            <w:tcW w:w="5524" w:type="dxa"/>
            <w:vAlign w:val="center"/>
          </w:tcPr>
          <w:p w14:paraId="28558491" w14:textId="6C840631" w:rsidR="00970571" w:rsidRPr="00085059" w:rsidRDefault="00970571" w:rsidP="00BF7C45">
            <w:pPr>
              <w:spacing w:before="0" w:after="0" w:line="240" w:lineRule="auto"/>
              <w:jc w:val="center"/>
              <w:rPr>
                <w:rFonts w:ascii="Arial" w:hAnsi="Arial" w:cs="Arial"/>
                <w:b/>
                <w:bCs/>
                <w:sz w:val="24"/>
                <w:szCs w:val="24"/>
              </w:rPr>
            </w:pPr>
            <w:r>
              <w:rPr>
                <w:rFonts w:ascii="Arial" w:hAnsi="Arial" w:cs="Arial"/>
                <w:b/>
                <w:bCs/>
                <w:sz w:val="24"/>
                <w:szCs w:val="24"/>
              </w:rPr>
              <w:t>Tenure</w:t>
            </w:r>
          </w:p>
        </w:tc>
        <w:tc>
          <w:tcPr>
            <w:tcW w:w="2409" w:type="dxa"/>
            <w:vAlign w:val="center"/>
          </w:tcPr>
          <w:p w14:paraId="73CB8391" w14:textId="77777777" w:rsidR="00970571" w:rsidRPr="00085059" w:rsidRDefault="00970571" w:rsidP="00BF7C45">
            <w:pPr>
              <w:spacing w:before="0" w:after="0" w:line="240" w:lineRule="auto"/>
              <w:jc w:val="center"/>
              <w:rPr>
                <w:rFonts w:ascii="Arial" w:hAnsi="Arial" w:cs="Arial"/>
                <w:b/>
                <w:bCs/>
                <w:sz w:val="24"/>
                <w:szCs w:val="24"/>
              </w:rPr>
            </w:pPr>
            <w:r w:rsidRPr="00085059">
              <w:rPr>
                <w:rFonts w:ascii="Arial" w:hAnsi="Arial" w:cs="Arial"/>
                <w:b/>
                <w:bCs/>
                <w:sz w:val="24"/>
                <w:szCs w:val="24"/>
              </w:rPr>
              <w:t>% of respondents</w:t>
            </w:r>
          </w:p>
        </w:tc>
      </w:tr>
      <w:tr w:rsidR="00970571" w14:paraId="0A74581D" w14:textId="77777777" w:rsidTr="00BF7C45">
        <w:trPr>
          <w:jc w:val="center"/>
        </w:trPr>
        <w:tc>
          <w:tcPr>
            <w:tcW w:w="5524" w:type="dxa"/>
          </w:tcPr>
          <w:p w14:paraId="04C0E3BC" w14:textId="1A45F0CE" w:rsidR="00970571" w:rsidRDefault="00970571" w:rsidP="00BF7C45">
            <w:pPr>
              <w:spacing w:before="60" w:after="60" w:line="240" w:lineRule="auto"/>
              <w:rPr>
                <w:rFonts w:ascii="Arial" w:hAnsi="Arial" w:cs="Arial"/>
                <w:sz w:val="24"/>
                <w:szCs w:val="24"/>
              </w:rPr>
            </w:pPr>
            <w:r w:rsidRPr="00970571">
              <w:rPr>
                <w:rFonts w:ascii="Arial" w:hAnsi="Arial" w:cs="Arial"/>
                <w:sz w:val="24"/>
                <w:szCs w:val="24"/>
              </w:rPr>
              <w:t>Own the home (outright or with a mortgage/loan)</w:t>
            </w:r>
          </w:p>
        </w:tc>
        <w:tc>
          <w:tcPr>
            <w:tcW w:w="2409" w:type="dxa"/>
          </w:tcPr>
          <w:p w14:paraId="76ED58CB" w14:textId="1C26AD42" w:rsidR="00970571" w:rsidRDefault="00970571" w:rsidP="00BF7C45">
            <w:pPr>
              <w:spacing w:before="60" w:after="60" w:line="240" w:lineRule="auto"/>
              <w:jc w:val="center"/>
              <w:rPr>
                <w:rFonts w:ascii="Arial" w:hAnsi="Arial" w:cs="Arial"/>
                <w:sz w:val="24"/>
                <w:szCs w:val="24"/>
              </w:rPr>
            </w:pPr>
            <w:r>
              <w:rPr>
                <w:rFonts w:ascii="Arial" w:hAnsi="Arial" w:cs="Arial"/>
                <w:sz w:val="24"/>
                <w:szCs w:val="24"/>
              </w:rPr>
              <w:t>24</w:t>
            </w:r>
          </w:p>
        </w:tc>
      </w:tr>
      <w:tr w:rsidR="00970571" w14:paraId="22FEF134" w14:textId="77777777" w:rsidTr="00BF7C45">
        <w:trPr>
          <w:jc w:val="center"/>
        </w:trPr>
        <w:tc>
          <w:tcPr>
            <w:tcW w:w="5524" w:type="dxa"/>
          </w:tcPr>
          <w:p w14:paraId="2C650776" w14:textId="3F7372E2" w:rsidR="00970571" w:rsidRDefault="00970571" w:rsidP="00BF7C45">
            <w:pPr>
              <w:spacing w:before="60" w:after="60" w:line="240" w:lineRule="auto"/>
              <w:rPr>
                <w:rFonts w:ascii="Arial" w:hAnsi="Arial" w:cs="Arial"/>
                <w:sz w:val="24"/>
                <w:szCs w:val="24"/>
              </w:rPr>
            </w:pPr>
            <w:r w:rsidRPr="00970571">
              <w:rPr>
                <w:rFonts w:ascii="Arial" w:hAnsi="Arial" w:cs="Arial"/>
                <w:sz w:val="24"/>
                <w:szCs w:val="24"/>
              </w:rPr>
              <w:t>Shared ownership</w:t>
            </w:r>
          </w:p>
        </w:tc>
        <w:tc>
          <w:tcPr>
            <w:tcW w:w="2409" w:type="dxa"/>
          </w:tcPr>
          <w:p w14:paraId="3ADBF2D0" w14:textId="105D3EEB" w:rsidR="00970571" w:rsidRDefault="00970571" w:rsidP="00BF7C45">
            <w:pPr>
              <w:spacing w:before="60" w:after="60" w:line="240" w:lineRule="auto"/>
              <w:jc w:val="center"/>
              <w:rPr>
                <w:rFonts w:ascii="Arial" w:hAnsi="Arial" w:cs="Arial"/>
                <w:sz w:val="24"/>
                <w:szCs w:val="24"/>
              </w:rPr>
            </w:pPr>
            <w:r>
              <w:rPr>
                <w:rFonts w:ascii="Arial" w:hAnsi="Arial" w:cs="Arial"/>
                <w:sz w:val="24"/>
                <w:szCs w:val="24"/>
              </w:rPr>
              <w:t>1</w:t>
            </w:r>
          </w:p>
        </w:tc>
      </w:tr>
      <w:tr w:rsidR="00970571" w14:paraId="253CE57B" w14:textId="77777777" w:rsidTr="00BF7C45">
        <w:trPr>
          <w:jc w:val="center"/>
        </w:trPr>
        <w:tc>
          <w:tcPr>
            <w:tcW w:w="5524" w:type="dxa"/>
          </w:tcPr>
          <w:p w14:paraId="297810FD" w14:textId="5460694B" w:rsidR="00970571" w:rsidRDefault="00970571" w:rsidP="00BF7C45">
            <w:pPr>
              <w:spacing w:before="60" w:after="60" w:line="240" w:lineRule="auto"/>
              <w:rPr>
                <w:rFonts w:ascii="Arial" w:hAnsi="Arial" w:cs="Arial"/>
                <w:sz w:val="24"/>
                <w:szCs w:val="24"/>
              </w:rPr>
            </w:pPr>
            <w:r w:rsidRPr="00970571">
              <w:rPr>
                <w:rFonts w:ascii="Arial" w:hAnsi="Arial" w:cs="Arial"/>
                <w:sz w:val="24"/>
                <w:szCs w:val="24"/>
              </w:rPr>
              <w:t xml:space="preserve">Rent from </w:t>
            </w:r>
            <w:r w:rsidR="00043DDE">
              <w:rPr>
                <w:rFonts w:ascii="Arial" w:hAnsi="Arial" w:cs="Arial"/>
                <w:sz w:val="24"/>
                <w:szCs w:val="24"/>
              </w:rPr>
              <w:t>local authority</w:t>
            </w:r>
            <w:r w:rsidRPr="00970571">
              <w:rPr>
                <w:rFonts w:ascii="Arial" w:hAnsi="Arial" w:cs="Arial"/>
                <w:sz w:val="24"/>
                <w:szCs w:val="24"/>
              </w:rPr>
              <w:t>/council or social housing association</w:t>
            </w:r>
          </w:p>
        </w:tc>
        <w:tc>
          <w:tcPr>
            <w:tcW w:w="2409" w:type="dxa"/>
          </w:tcPr>
          <w:p w14:paraId="7E307D1E" w14:textId="42ACE049" w:rsidR="00970571" w:rsidRDefault="00970571" w:rsidP="00BF7C45">
            <w:pPr>
              <w:spacing w:before="60" w:after="60" w:line="240" w:lineRule="auto"/>
              <w:jc w:val="center"/>
              <w:rPr>
                <w:rFonts w:ascii="Arial" w:hAnsi="Arial" w:cs="Arial"/>
                <w:sz w:val="24"/>
                <w:szCs w:val="24"/>
              </w:rPr>
            </w:pPr>
            <w:r>
              <w:rPr>
                <w:rFonts w:ascii="Arial" w:hAnsi="Arial" w:cs="Arial"/>
                <w:sz w:val="24"/>
                <w:szCs w:val="24"/>
              </w:rPr>
              <w:t>28</w:t>
            </w:r>
          </w:p>
        </w:tc>
      </w:tr>
      <w:tr w:rsidR="00970571" w14:paraId="37B11D03" w14:textId="77777777" w:rsidTr="00BF7C45">
        <w:trPr>
          <w:jc w:val="center"/>
        </w:trPr>
        <w:tc>
          <w:tcPr>
            <w:tcW w:w="5524" w:type="dxa"/>
          </w:tcPr>
          <w:p w14:paraId="2C3C63A5" w14:textId="2C315A71" w:rsidR="00970571" w:rsidRDefault="00970571" w:rsidP="00BF7C45">
            <w:pPr>
              <w:spacing w:before="60" w:after="60" w:line="240" w:lineRule="auto"/>
              <w:rPr>
                <w:rFonts w:ascii="Arial" w:hAnsi="Arial" w:cs="Arial"/>
                <w:sz w:val="24"/>
                <w:szCs w:val="24"/>
              </w:rPr>
            </w:pPr>
            <w:r w:rsidRPr="00970571">
              <w:rPr>
                <w:rFonts w:ascii="Arial" w:hAnsi="Arial" w:cs="Arial"/>
                <w:sz w:val="24"/>
                <w:szCs w:val="24"/>
              </w:rPr>
              <w:t>Rent from private landlord</w:t>
            </w:r>
          </w:p>
        </w:tc>
        <w:tc>
          <w:tcPr>
            <w:tcW w:w="2409" w:type="dxa"/>
          </w:tcPr>
          <w:p w14:paraId="23C7811E" w14:textId="45A7EC23" w:rsidR="00970571" w:rsidRDefault="00970571" w:rsidP="00BF7C45">
            <w:pPr>
              <w:spacing w:before="60" w:after="60" w:line="240" w:lineRule="auto"/>
              <w:jc w:val="center"/>
              <w:rPr>
                <w:rFonts w:ascii="Arial" w:hAnsi="Arial" w:cs="Arial"/>
                <w:sz w:val="24"/>
                <w:szCs w:val="24"/>
              </w:rPr>
            </w:pPr>
            <w:r>
              <w:rPr>
                <w:rFonts w:ascii="Arial" w:hAnsi="Arial" w:cs="Arial"/>
                <w:sz w:val="24"/>
                <w:szCs w:val="24"/>
              </w:rPr>
              <w:t>45</w:t>
            </w:r>
          </w:p>
        </w:tc>
      </w:tr>
      <w:tr w:rsidR="00970571" w14:paraId="45068D61" w14:textId="77777777" w:rsidTr="00BF7C45">
        <w:trPr>
          <w:jc w:val="center"/>
        </w:trPr>
        <w:tc>
          <w:tcPr>
            <w:tcW w:w="5524" w:type="dxa"/>
          </w:tcPr>
          <w:p w14:paraId="20B2D003" w14:textId="29F65142" w:rsidR="00970571" w:rsidRDefault="00970571" w:rsidP="00BF7C45">
            <w:pPr>
              <w:spacing w:before="60" w:after="60" w:line="240" w:lineRule="auto"/>
              <w:rPr>
                <w:rFonts w:ascii="Arial" w:hAnsi="Arial" w:cs="Arial"/>
                <w:sz w:val="24"/>
                <w:szCs w:val="24"/>
              </w:rPr>
            </w:pPr>
            <w:r w:rsidRPr="00970571">
              <w:rPr>
                <w:rFonts w:ascii="Arial" w:hAnsi="Arial" w:cs="Arial"/>
                <w:sz w:val="24"/>
                <w:szCs w:val="24"/>
              </w:rPr>
              <w:t>Live rent free</w:t>
            </w:r>
          </w:p>
        </w:tc>
        <w:tc>
          <w:tcPr>
            <w:tcW w:w="2409" w:type="dxa"/>
          </w:tcPr>
          <w:p w14:paraId="06E2C75A" w14:textId="4444593F" w:rsidR="00970571" w:rsidRDefault="00970571" w:rsidP="00BF7C45">
            <w:pPr>
              <w:spacing w:before="60" w:after="60" w:line="240" w:lineRule="auto"/>
              <w:jc w:val="center"/>
              <w:rPr>
                <w:rFonts w:ascii="Arial" w:hAnsi="Arial" w:cs="Arial"/>
                <w:sz w:val="24"/>
                <w:szCs w:val="24"/>
              </w:rPr>
            </w:pPr>
            <w:r>
              <w:rPr>
                <w:rFonts w:ascii="Arial" w:hAnsi="Arial" w:cs="Arial"/>
                <w:sz w:val="24"/>
                <w:szCs w:val="24"/>
              </w:rPr>
              <w:t>0.4</w:t>
            </w:r>
          </w:p>
        </w:tc>
      </w:tr>
    </w:tbl>
    <w:p w14:paraId="5989F357" w14:textId="77777777" w:rsidR="00333A4A" w:rsidRDefault="00333A4A" w:rsidP="00333A4A">
      <w:pPr>
        <w:spacing w:before="120" w:after="0" w:line="240" w:lineRule="auto"/>
        <w:ind w:left="284"/>
        <w:rPr>
          <w:rFonts w:ascii="Arial" w:hAnsi="Arial" w:cs="Arial"/>
          <w:sz w:val="24"/>
          <w:szCs w:val="24"/>
        </w:rPr>
      </w:pPr>
      <w:r>
        <w:rPr>
          <w:rFonts w:ascii="Arial" w:hAnsi="Arial" w:cs="Arial"/>
          <w:sz w:val="24"/>
          <w:szCs w:val="24"/>
        </w:rPr>
        <w:t>Base: 1,562</w:t>
      </w:r>
    </w:p>
    <w:p w14:paraId="1C494678" w14:textId="77777777" w:rsidR="00333A4A" w:rsidRDefault="00333A4A" w:rsidP="00333A4A">
      <w:pPr>
        <w:spacing w:before="120" w:after="0" w:line="240" w:lineRule="auto"/>
        <w:ind w:left="284"/>
        <w:rPr>
          <w:rFonts w:ascii="Arial" w:hAnsi="Arial" w:cs="Arial"/>
          <w:sz w:val="24"/>
          <w:szCs w:val="24"/>
        </w:rPr>
      </w:pPr>
      <w:r>
        <w:rPr>
          <w:rFonts w:ascii="Arial" w:hAnsi="Arial" w:cs="Arial"/>
          <w:sz w:val="24"/>
          <w:szCs w:val="24"/>
        </w:rPr>
        <w:t xml:space="preserve">Source: </w:t>
      </w:r>
      <w:hyperlink r:id="rId14" w:history="1">
        <w:r w:rsidRPr="004E48CE">
          <w:rPr>
            <w:rStyle w:val="Hyperlink"/>
            <w:rFonts w:ascii="Arial" w:hAnsi="Arial" w:cs="Arial"/>
            <w:color w:val="005696"/>
            <w:sz w:val="24"/>
            <w:szCs w:val="24"/>
          </w:rPr>
          <w:t>Fire safety in multi-occupied buildings: residents research</w:t>
        </w:r>
      </w:hyperlink>
      <w:r>
        <w:rPr>
          <w:rFonts w:ascii="Arial" w:hAnsi="Arial" w:cs="Arial"/>
          <w:sz w:val="24"/>
          <w:szCs w:val="24"/>
        </w:rPr>
        <w:t>, 2024</w:t>
      </w:r>
    </w:p>
    <w:p w14:paraId="597A7B1D" w14:textId="77777777" w:rsidR="00970571" w:rsidRDefault="00970571" w:rsidP="002845B0"/>
    <w:sectPr w:rsidR="00970571">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 w:author="Pritchard, Sioned (CSI - Legal Services Department)" w:date="2026-03-11T11:39:00Z" w:initials="SP">
    <w:p w14:paraId="31190F7B" w14:textId="77777777" w:rsidR="00E73B78" w:rsidRDefault="00E73B78" w:rsidP="00E73B78">
      <w:pPr>
        <w:pStyle w:val="CommentText"/>
      </w:pPr>
      <w:r>
        <w:rPr>
          <w:rStyle w:val="CommentReference"/>
        </w:rPr>
        <w:annotationRef/>
      </w:r>
      <w:r>
        <w:t xml:space="preserve">This sentence didn’t quite make sense so I’ve reflected the wording above. </w:t>
      </w:r>
    </w:p>
  </w:comment>
  <w:comment w:id="3" w:author="Hare, Christopher (LGHCCRA - Housing Quality Division)" w:date="2026-03-11T11:54:00Z" w:initials="CH">
    <w:p w14:paraId="2973B215" w14:textId="77777777" w:rsidR="00E73B78" w:rsidRDefault="00E73B78" w:rsidP="00E73B78">
      <w:pPr>
        <w:pStyle w:val="CommentText"/>
      </w:pPr>
      <w:r>
        <w:rPr>
          <w:rStyle w:val="CommentReference"/>
        </w:rPr>
        <w:annotationRef/>
      </w:r>
      <w:r>
        <w:t>I see what you mean! Change works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1190F7B" w15:done="1"/>
  <w15:commentEx w15:paraId="2973B215" w15:paraIdParent="31190F7B"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3E99064" w16cex:dateUtc="2026-03-11T11:39:00Z"/>
  <w16cex:commentExtensible w16cex:durableId="0486B652" w16cex:dateUtc="2026-03-11T11:5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1190F7B" w16cid:durableId="33E99064"/>
  <w16cid:commentId w16cid:paraId="2973B215" w16cid:durableId="0486B65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9697A2" w14:textId="77777777" w:rsidR="00D0761E" w:rsidRDefault="00D0761E" w:rsidP="00AE1E13">
      <w:pPr>
        <w:spacing w:before="0" w:after="0" w:line="240" w:lineRule="auto"/>
      </w:pPr>
      <w:r>
        <w:separator/>
      </w:r>
    </w:p>
  </w:endnote>
  <w:endnote w:type="continuationSeparator" w:id="0">
    <w:p w14:paraId="544FC72D" w14:textId="77777777" w:rsidR="00D0761E" w:rsidRDefault="00D0761E" w:rsidP="00AE1E13">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8209B7" w14:textId="77777777" w:rsidR="00D0761E" w:rsidRDefault="00D0761E" w:rsidP="00AE1E13">
      <w:pPr>
        <w:spacing w:before="0" w:after="0" w:line="240" w:lineRule="auto"/>
      </w:pPr>
      <w:r>
        <w:separator/>
      </w:r>
    </w:p>
  </w:footnote>
  <w:footnote w:type="continuationSeparator" w:id="0">
    <w:p w14:paraId="759E0B58" w14:textId="77777777" w:rsidR="00D0761E" w:rsidRDefault="00D0761E" w:rsidP="00AE1E13">
      <w:pPr>
        <w:spacing w:before="0" w:after="0" w:line="240" w:lineRule="auto"/>
      </w:pPr>
      <w:r>
        <w:continuationSeparator/>
      </w:r>
    </w:p>
  </w:footnote>
  <w:footnote w:id="1">
    <w:p w14:paraId="7B6B814C" w14:textId="77777777" w:rsidR="004113C6" w:rsidRDefault="004113C6" w:rsidP="004113C6">
      <w:pPr>
        <w:pStyle w:val="FootnoteText"/>
      </w:pPr>
      <w:r>
        <w:rPr>
          <w:rStyle w:val="FootnoteReference"/>
        </w:rPr>
        <w:footnoteRef/>
      </w:r>
      <w:r>
        <w:t xml:space="preserve"> </w:t>
      </w:r>
      <w:hyperlink r:id="rId1" w:history="1">
        <w:r w:rsidRPr="004E48CE">
          <w:rPr>
            <w:rStyle w:val="Hyperlink"/>
            <w:color w:val="005696"/>
          </w:rPr>
          <w:t>Safer buildings in Wales | GOV.WALES</w:t>
        </w:r>
      </w:hyperlink>
    </w:p>
  </w:footnote>
  <w:footnote w:id="2">
    <w:p w14:paraId="664C3964" w14:textId="77777777" w:rsidR="004113C6" w:rsidRDefault="004113C6" w:rsidP="004113C6">
      <w:pPr>
        <w:pStyle w:val="FootnoteText"/>
      </w:pPr>
      <w:r>
        <w:rPr>
          <w:rStyle w:val="FootnoteReference"/>
        </w:rPr>
        <w:footnoteRef/>
      </w:r>
      <w:r>
        <w:t xml:space="preserve"> </w:t>
      </w:r>
      <w:hyperlink r:id="rId2" w:history="1">
        <w:r w:rsidRPr="004E48CE">
          <w:rPr>
            <w:rStyle w:val="Hyperlink"/>
            <w:color w:val="005696"/>
          </w:rPr>
          <w:t>Fire safety in multi-occupied buildings: residents research</w:t>
        </w:r>
      </w:hyperlink>
    </w:p>
  </w:footnote>
  <w:footnote w:id="3">
    <w:p w14:paraId="1542AA0A" w14:textId="77777777" w:rsidR="004113C6" w:rsidRDefault="004113C6" w:rsidP="004113C6">
      <w:pPr>
        <w:pStyle w:val="FootnoteText"/>
      </w:pPr>
      <w:r>
        <w:rPr>
          <w:rStyle w:val="FootnoteReference"/>
        </w:rPr>
        <w:footnoteRef/>
      </w:r>
      <w:r>
        <w:t xml:space="preserve"> </w:t>
      </w:r>
      <w:hyperlink r:id="rId3" w:history="1">
        <w:r w:rsidRPr="004E48CE">
          <w:rPr>
            <w:rStyle w:val="Hyperlink"/>
            <w:color w:val="005696"/>
          </w:rPr>
          <w:t>Influences on Resident’s Fire Safety Behaviours: An Evidence Review</w:t>
        </w:r>
      </w:hyperlink>
    </w:p>
  </w:footnote>
  <w:footnote w:id="4">
    <w:p w14:paraId="58D63EAF" w14:textId="7039CA33" w:rsidR="006A0D14" w:rsidRDefault="006A0D14">
      <w:pPr>
        <w:pStyle w:val="FootnoteText"/>
      </w:pPr>
      <w:r>
        <w:rPr>
          <w:rStyle w:val="FootnoteReference"/>
        </w:rPr>
        <w:footnoteRef/>
      </w:r>
      <w:r>
        <w:t xml:space="preserve"> </w:t>
      </w:r>
      <w:r w:rsidRPr="006A0D14">
        <w:rPr>
          <w:rFonts w:cs="Arial"/>
          <w:iCs/>
        </w:rPr>
        <w:t>Those who share a geographical location, are described as ‘communities of place’. For example, these locations maybe where people reside, work, visit or otherwise spend a substantial portion of their time.</w:t>
      </w:r>
      <w:r>
        <w:rPr>
          <w:rFonts w:cs="Arial"/>
          <w:iCs/>
        </w:rPr>
        <w:t xml:space="preserve"> </w:t>
      </w:r>
      <w:hyperlink r:id="rId4" w:history="1">
        <w:r w:rsidR="002A3A3B" w:rsidRPr="004E48CE">
          <w:rPr>
            <w:rStyle w:val="Hyperlink"/>
            <w:rFonts w:cs="Arial"/>
            <w:iCs/>
            <w:color w:val="005696"/>
          </w:rPr>
          <w:t xml:space="preserve">A More Equal Wales </w:t>
        </w:r>
        <w:proofErr w:type="gramStart"/>
        <w:r w:rsidR="002A3A3B" w:rsidRPr="004E48CE">
          <w:rPr>
            <w:rStyle w:val="Hyperlink"/>
            <w:rFonts w:cs="Arial"/>
            <w:iCs/>
            <w:color w:val="005696"/>
          </w:rPr>
          <w:t>The</w:t>
        </w:r>
        <w:proofErr w:type="gramEnd"/>
        <w:r w:rsidR="002A3A3B" w:rsidRPr="004E48CE">
          <w:rPr>
            <w:rStyle w:val="Hyperlink"/>
            <w:rFonts w:cs="Arial"/>
            <w:iCs/>
            <w:color w:val="005696"/>
          </w:rPr>
          <w:t xml:space="preserve"> Socio-economic Duty Equality Act 2010</w:t>
        </w:r>
      </w:hyperlink>
    </w:p>
  </w:footnote>
  <w:footnote w:id="5">
    <w:p w14:paraId="458CEBAD" w14:textId="08320A6D" w:rsidR="006A0D14" w:rsidRDefault="006A0D14">
      <w:pPr>
        <w:pStyle w:val="FootnoteText"/>
      </w:pPr>
      <w:r>
        <w:rPr>
          <w:rStyle w:val="FootnoteReference"/>
        </w:rPr>
        <w:footnoteRef/>
      </w:r>
      <w:r>
        <w:t xml:space="preserve"> </w:t>
      </w:r>
      <w:r w:rsidRPr="006A0D14">
        <w:t>Those who share an identity are described as ‘communities of interest’. For example, these</w:t>
      </w:r>
      <w:r>
        <w:t xml:space="preserve"> </w:t>
      </w:r>
      <w:r w:rsidRPr="006A0D14">
        <w:t>people maybe: lone parents; carers; those who share a common first language; or</w:t>
      </w:r>
      <w:r>
        <w:t xml:space="preserve"> </w:t>
      </w:r>
      <w:r w:rsidRPr="006A0D14">
        <w:t>those who share one or more of the protected characteristics listed in the Equality Act 2010.</w:t>
      </w:r>
      <w:r>
        <w:t xml:space="preserve"> </w:t>
      </w:r>
      <w:hyperlink r:id="rId5" w:history="1">
        <w:r w:rsidR="002A3A3B" w:rsidRPr="004E48CE">
          <w:rPr>
            <w:rStyle w:val="Hyperlink"/>
            <w:color w:val="005696"/>
          </w:rPr>
          <w:t xml:space="preserve">A More Equal Wales </w:t>
        </w:r>
        <w:r w:rsidR="002E7AC5" w:rsidRPr="004E48CE">
          <w:rPr>
            <w:rStyle w:val="Hyperlink"/>
            <w:color w:val="005696"/>
          </w:rPr>
          <w:t>t</w:t>
        </w:r>
        <w:r w:rsidR="002A3A3B" w:rsidRPr="004E48CE">
          <w:rPr>
            <w:rStyle w:val="Hyperlink"/>
            <w:color w:val="005696"/>
          </w:rPr>
          <w:t>he Socio-economic Duty Equality Act 2010</w:t>
        </w:r>
      </w:hyperlink>
    </w:p>
  </w:footnote>
  <w:footnote w:id="6">
    <w:p w14:paraId="1348E458" w14:textId="0DA85848" w:rsidR="008C6822" w:rsidRDefault="008C6822" w:rsidP="00085BEC">
      <w:pPr>
        <w:pStyle w:val="FootnoteText"/>
      </w:pPr>
      <w:r>
        <w:rPr>
          <w:rStyle w:val="FootnoteReference"/>
        </w:rPr>
        <w:footnoteRef/>
      </w:r>
      <w:r>
        <w:t xml:space="preserve"> </w:t>
      </w:r>
      <w:r w:rsidR="00905A00" w:rsidRPr="00905A00">
        <w:t xml:space="preserve">Houses in multiple occupation and residential property licensing reform: guidance for local housing authorities, UK Gov 2019 </w:t>
      </w:r>
      <w:hyperlink r:id="rId6" w:history="1">
        <w:r w:rsidRPr="004E48CE">
          <w:rPr>
            <w:rStyle w:val="Hyperlink"/>
            <w:color w:val="005696"/>
          </w:rPr>
          <w:t>Houses in multiple occupation and residential property licensing reform: guidance for local housing authorities - GOV.UK</w:t>
        </w:r>
      </w:hyperlink>
    </w:p>
  </w:footnote>
  <w:footnote w:id="7">
    <w:p w14:paraId="04332D30" w14:textId="53CD7BDB" w:rsidR="008F5265" w:rsidRDefault="008F5265" w:rsidP="00085BEC">
      <w:pPr>
        <w:pStyle w:val="FootnoteText"/>
      </w:pPr>
      <w:r>
        <w:rPr>
          <w:rStyle w:val="FootnoteReference"/>
        </w:rPr>
        <w:footnoteRef/>
      </w:r>
      <w:r>
        <w:t xml:space="preserve"> </w:t>
      </w:r>
      <w:r w:rsidRPr="008F5265">
        <w:t>UK Poverty 2024, the Joseph Rowntree Foundation,</w:t>
      </w:r>
      <w:r w:rsidRPr="000C2B74">
        <w:rPr>
          <w:b/>
          <w:bCs/>
        </w:rPr>
        <w:t xml:space="preserve"> </w:t>
      </w:r>
      <w:hyperlink r:id="rId7" w:history="1">
        <w:r w:rsidRPr="004E48CE">
          <w:rPr>
            <w:rStyle w:val="Hyperlink"/>
            <w:color w:val="005696"/>
          </w:rPr>
          <w:t>UK Poverty 2024.pdf</w:t>
        </w:r>
      </w:hyperlink>
    </w:p>
  </w:footnote>
  <w:footnote w:id="8">
    <w:p w14:paraId="574A2621" w14:textId="77777777" w:rsidR="002772BF" w:rsidRPr="00AE71A4" w:rsidRDefault="002772BF" w:rsidP="002772BF">
      <w:pPr>
        <w:pStyle w:val="FootnoteText"/>
      </w:pPr>
      <w:r>
        <w:rPr>
          <w:rStyle w:val="FootnoteReference"/>
        </w:rPr>
        <w:footnoteRef/>
      </w:r>
      <w:r>
        <w:t xml:space="preserve"> </w:t>
      </w:r>
      <w:hyperlink r:id="rId8" w:history="1">
        <w:r w:rsidRPr="004E48CE">
          <w:rPr>
            <w:rStyle w:val="Hyperlink"/>
            <w:color w:val="005696"/>
          </w:rPr>
          <w:t>Report on insurance for multi</w:t>
        </w:r>
        <w:r w:rsidRPr="004E48CE">
          <w:rPr>
            <w:rStyle w:val="Hyperlink"/>
            <w:color w:val="005696"/>
          </w:rPr>
          <w:noBreakHyphen/>
          <w:t>occupancy buildings</w:t>
        </w:r>
      </w:hyperlink>
    </w:p>
  </w:footnote>
  <w:footnote w:id="9">
    <w:p w14:paraId="4ACA4B20" w14:textId="78A9C814" w:rsidR="00217D7B" w:rsidRPr="00217D7B" w:rsidRDefault="00217D7B">
      <w:pPr>
        <w:pStyle w:val="FootnoteText"/>
        <w:rPr>
          <w:sz w:val="16"/>
          <w:szCs w:val="16"/>
        </w:rPr>
      </w:pPr>
      <w:r>
        <w:rPr>
          <w:rStyle w:val="FootnoteReference"/>
        </w:rPr>
        <w:footnoteRef/>
      </w:r>
      <w:r>
        <w:t xml:space="preserve"> </w:t>
      </w:r>
      <w:r w:rsidRPr="00217D7B">
        <w:rPr>
          <w:rFonts w:cs="Arial"/>
          <w:color w:val="000000" w:themeColor="text1"/>
          <w:szCs w:val="16"/>
        </w:rPr>
        <w:t xml:space="preserve">The hidden risks of being poor: the poverty premium in insurance, A report by the Institute and Faculty of Actuaries and Fair By Design </w:t>
      </w:r>
      <w:hyperlink r:id="rId9" w:history="1">
        <w:r w:rsidRPr="004E48CE">
          <w:rPr>
            <w:rStyle w:val="Hyperlink"/>
            <w:rFonts w:cs="Arial"/>
            <w:color w:val="005696"/>
            <w:szCs w:val="16"/>
          </w:rPr>
          <w:t>IFoA_Hidden_Risks_of_Being_Poor_Aug_21_v09.pdf</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144C8E"/>
    <w:multiLevelType w:val="hybridMultilevel"/>
    <w:tmpl w:val="860AA636"/>
    <w:lvl w:ilvl="0" w:tplc="04322CEC">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5982D3B"/>
    <w:multiLevelType w:val="hybridMultilevel"/>
    <w:tmpl w:val="FB360AAC"/>
    <w:lvl w:ilvl="0" w:tplc="08090015">
      <w:start w:val="7"/>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7CC78CC"/>
    <w:multiLevelType w:val="hybridMultilevel"/>
    <w:tmpl w:val="1534F2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C296054"/>
    <w:multiLevelType w:val="hybridMultilevel"/>
    <w:tmpl w:val="7FC89C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00B48A1"/>
    <w:multiLevelType w:val="hybridMultilevel"/>
    <w:tmpl w:val="F68C123E"/>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5" w15:restartNumberingAfterBreak="0">
    <w:nsid w:val="30D62BC5"/>
    <w:multiLevelType w:val="hybridMultilevel"/>
    <w:tmpl w:val="D4AA16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19600CF"/>
    <w:multiLevelType w:val="hybridMultilevel"/>
    <w:tmpl w:val="E8301202"/>
    <w:lvl w:ilvl="0" w:tplc="B38C7806">
      <w:start w:val="1"/>
      <w:numFmt w:val="bullet"/>
      <w:pStyle w:val="AdroitBullet1"/>
      <w:lvlText w:val=""/>
      <w:lvlJc w:val="left"/>
      <w:pPr>
        <w:tabs>
          <w:tab w:val="num" w:pos="1080"/>
        </w:tabs>
        <w:ind w:left="1080" w:hanging="360"/>
      </w:pPr>
      <w:rPr>
        <w:rFonts w:ascii="Symbol" w:hAnsi="Symbol" w:hint="default"/>
        <w:b/>
        <w:i w:val="0"/>
        <w:color w:val="000000"/>
        <w:sz w:val="22"/>
        <w:szCs w:val="22"/>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6DE11B0"/>
    <w:multiLevelType w:val="hybridMultilevel"/>
    <w:tmpl w:val="78DAA2E4"/>
    <w:lvl w:ilvl="0" w:tplc="04322CEC">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C3C1642"/>
    <w:multiLevelType w:val="hybridMultilevel"/>
    <w:tmpl w:val="6C2650E6"/>
    <w:lvl w:ilvl="0" w:tplc="08090015">
      <w:start w:val="5"/>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E267F58"/>
    <w:multiLevelType w:val="multilevel"/>
    <w:tmpl w:val="315A9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F514A66"/>
    <w:multiLevelType w:val="hybridMultilevel"/>
    <w:tmpl w:val="E3748B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2782658"/>
    <w:multiLevelType w:val="multilevel"/>
    <w:tmpl w:val="56D0D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3FF5C8A"/>
    <w:multiLevelType w:val="hybridMultilevel"/>
    <w:tmpl w:val="EA62796E"/>
    <w:lvl w:ilvl="0" w:tplc="FE046F08">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45CA10B7"/>
    <w:multiLevelType w:val="multilevel"/>
    <w:tmpl w:val="F10E4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DC96DEF"/>
    <w:multiLevelType w:val="hybridMultilevel"/>
    <w:tmpl w:val="5482782C"/>
    <w:lvl w:ilvl="0" w:tplc="08090015">
      <w:start w:val="6"/>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1BF571B"/>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7AC2027"/>
    <w:multiLevelType w:val="hybridMultilevel"/>
    <w:tmpl w:val="9032394C"/>
    <w:lvl w:ilvl="0" w:tplc="404AAE68">
      <w:start w:val="1"/>
      <w:numFmt w:val="decimal"/>
      <w:lvlText w:val="%1."/>
      <w:lvlJc w:val="left"/>
      <w:pPr>
        <w:ind w:left="454" w:hanging="284"/>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7" w15:restartNumberingAfterBreak="0">
    <w:nsid w:val="58336914"/>
    <w:multiLevelType w:val="multilevel"/>
    <w:tmpl w:val="DDBAD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552442C"/>
    <w:multiLevelType w:val="hybridMultilevel"/>
    <w:tmpl w:val="D128690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0D31D4B"/>
    <w:multiLevelType w:val="hybridMultilevel"/>
    <w:tmpl w:val="9032394C"/>
    <w:lvl w:ilvl="0" w:tplc="FFFFFFFF">
      <w:start w:val="1"/>
      <w:numFmt w:val="decimal"/>
      <w:lvlText w:val="%1."/>
      <w:lvlJc w:val="left"/>
      <w:pPr>
        <w:ind w:left="454" w:hanging="284"/>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0" w15:restartNumberingAfterBreak="0">
    <w:nsid w:val="710B7132"/>
    <w:multiLevelType w:val="multilevel"/>
    <w:tmpl w:val="C018C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2101AF4"/>
    <w:multiLevelType w:val="hybridMultilevel"/>
    <w:tmpl w:val="8BAEF4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9CE15A3"/>
    <w:multiLevelType w:val="hybridMultilevel"/>
    <w:tmpl w:val="A5985780"/>
    <w:lvl w:ilvl="0" w:tplc="08090001">
      <w:start w:val="1"/>
      <w:numFmt w:val="bullet"/>
      <w:lvlText w:val=""/>
      <w:lvlJc w:val="left"/>
      <w:pPr>
        <w:ind w:left="1746" w:hanging="360"/>
      </w:pPr>
      <w:rPr>
        <w:rFonts w:ascii="Symbol" w:hAnsi="Symbol" w:hint="default"/>
      </w:rPr>
    </w:lvl>
    <w:lvl w:ilvl="1" w:tplc="08090003">
      <w:start w:val="1"/>
      <w:numFmt w:val="bullet"/>
      <w:lvlText w:val="o"/>
      <w:lvlJc w:val="left"/>
      <w:pPr>
        <w:ind w:left="2466" w:hanging="360"/>
      </w:pPr>
      <w:rPr>
        <w:rFonts w:ascii="Courier New" w:hAnsi="Courier New" w:cs="Courier New" w:hint="default"/>
      </w:rPr>
    </w:lvl>
    <w:lvl w:ilvl="2" w:tplc="08090005" w:tentative="1">
      <w:start w:val="1"/>
      <w:numFmt w:val="bullet"/>
      <w:lvlText w:val=""/>
      <w:lvlJc w:val="left"/>
      <w:pPr>
        <w:ind w:left="3186" w:hanging="360"/>
      </w:pPr>
      <w:rPr>
        <w:rFonts w:ascii="Wingdings" w:hAnsi="Wingdings" w:hint="default"/>
      </w:rPr>
    </w:lvl>
    <w:lvl w:ilvl="3" w:tplc="08090001" w:tentative="1">
      <w:start w:val="1"/>
      <w:numFmt w:val="bullet"/>
      <w:lvlText w:val=""/>
      <w:lvlJc w:val="left"/>
      <w:pPr>
        <w:ind w:left="3906" w:hanging="360"/>
      </w:pPr>
      <w:rPr>
        <w:rFonts w:ascii="Symbol" w:hAnsi="Symbol" w:hint="default"/>
      </w:rPr>
    </w:lvl>
    <w:lvl w:ilvl="4" w:tplc="08090003" w:tentative="1">
      <w:start w:val="1"/>
      <w:numFmt w:val="bullet"/>
      <w:lvlText w:val="o"/>
      <w:lvlJc w:val="left"/>
      <w:pPr>
        <w:ind w:left="4626" w:hanging="360"/>
      </w:pPr>
      <w:rPr>
        <w:rFonts w:ascii="Courier New" w:hAnsi="Courier New" w:cs="Courier New" w:hint="default"/>
      </w:rPr>
    </w:lvl>
    <w:lvl w:ilvl="5" w:tplc="08090005" w:tentative="1">
      <w:start w:val="1"/>
      <w:numFmt w:val="bullet"/>
      <w:lvlText w:val=""/>
      <w:lvlJc w:val="left"/>
      <w:pPr>
        <w:ind w:left="5346" w:hanging="360"/>
      </w:pPr>
      <w:rPr>
        <w:rFonts w:ascii="Wingdings" w:hAnsi="Wingdings" w:hint="default"/>
      </w:rPr>
    </w:lvl>
    <w:lvl w:ilvl="6" w:tplc="08090001" w:tentative="1">
      <w:start w:val="1"/>
      <w:numFmt w:val="bullet"/>
      <w:lvlText w:val=""/>
      <w:lvlJc w:val="left"/>
      <w:pPr>
        <w:ind w:left="6066" w:hanging="360"/>
      </w:pPr>
      <w:rPr>
        <w:rFonts w:ascii="Symbol" w:hAnsi="Symbol" w:hint="default"/>
      </w:rPr>
    </w:lvl>
    <w:lvl w:ilvl="7" w:tplc="08090003" w:tentative="1">
      <w:start w:val="1"/>
      <w:numFmt w:val="bullet"/>
      <w:lvlText w:val="o"/>
      <w:lvlJc w:val="left"/>
      <w:pPr>
        <w:ind w:left="6786" w:hanging="360"/>
      </w:pPr>
      <w:rPr>
        <w:rFonts w:ascii="Courier New" w:hAnsi="Courier New" w:cs="Courier New" w:hint="default"/>
      </w:rPr>
    </w:lvl>
    <w:lvl w:ilvl="8" w:tplc="08090005" w:tentative="1">
      <w:start w:val="1"/>
      <w:numFmt w:val="bullet"/>
      <w:lvlText w:val=""/>
      <w:lvlJc w:val="left"/>
      <w:pPr>
        <w:ind w:left="7506" w:hanging="360"/>
      </w:pPr>
      <w:rPr>
        <w:rFonts w:ascii="Wingdings" w:hAnsi="Wingdings" w:hint="default"/>
      </w:rPr>
    </w:lvl>
  </w:abstractNum>
  <w:abstractNum w:abstractNumId="23" w15:restartNumberingAfterBreak="0">
    <w:nsid w:val="7A6B3F81"/>
    <w:multiLevelType w:val="hybridMultilevel"/>
    <w:tmpl w:val="08A86D00"/>
    <w:lvl w:ilvl="0" w:tplc="28D8717A">
      <w:start w:val="1"/>
      <w:numFmt w:val="bullet"/>
      <w:lvlText w:val=""/>
      <w:lvlJc w:val="left"/>
      <w:pPr>
        <w:ind w:left="360" w:hanging="360"/>
      </w:pPr>
      <w:rPr>
        <w:rFonts w:ascii="Symbol" w:hAnsi="Symbol" w:hint="default"/>
        <w:color w:val="FF33CC"/>
        <w:sz w:val="2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7ED62A3D"/>
    <w:multiLevelType w:val="hybridMultilevel"/>
    <w:tmpl w:val="C86EA94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455878680">
    <w:abstractNumId w:val="7"/>
  </w:num>
  <w:num w:numId="2" w16cid:durableId="38480625">
    <w:abstractNumId w:val="24"/>
  </w:num>
  <w:num w:numId="3" w16cid:durableId="2097894114">
    <w:abstractNumId w:val="15"/>
  </w:num>
  <w:num w:numId="4" w16cid:durableId="1816217800">
    <w:abstractNumId w:val="5"/>
  </w:num>
  <w:num w:numId="5" w16cid:durableId="12389437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123377925">
    <w:abstractNumId w:val="19"/>
  </w:num>
  <w:num w:numId="7" w16cid:durableId="1318145223">
    <w:abstractNumId w:val="12"/>
  </w:num>
  <w:num w:numId="8" w16cid:durableId="750272617">
    <w:abstractNumId w:val="8"/>
  </w:num>
  <w:num w:numId="9" w16cid:durableId="1852377111">
    <w:abstractNumId w:val="18"/>
  </w:num>
  <w:num w:numId="10" w16cid:durableId="123894087">
    <w:abstractNumId w:val="0"/>
  </w:num>
  <w:num w:numId="11" w16cid:durableId="1051805501">
    <w:abstractNumId w:val="14"/>
  </w:num>
  <w:num w:numId="12" w16cid:durableId="50273347">
    <w:abstractNumId w:val="1"/>
  </w:num>
  <w:num w:numId="13" w16cid:durableId="863058969">
    <w:abstractNumId w:val="9"/>
  </w:num>
  <w:num w:numId="14" w16cid:durableId="1338001982">
    <w:abstractNumId w:val="17"/>
  </w:num>
  <w:num w:numId="15" w16cid:durableId="2029596705">
    <w:abstractNumId w:val="3"/>
  </w:num>
  <w:num w:numId="16" w16cid:durableId="619800540">
    <w:abstractNumId w:val="4"/>
  </w:num>
  <w:num w:numId="17" w16cid:durableId="386614941">
    <w:abstractNumId w:val="10"/>
  </w:num>
  <w:num w:numId="18" w16cid:durableId="1378119142">
    <w:abstractNumId w:val="21"/>
  </w:num>
  <w:num w:numId="19" w16cid:durableId="1368410921">
    <w:abstractNumId w:val="2"/>
  </w:num>
  <w:num w:numId="20" w16cid:durableId="1289051505">
    <w:abstractNumId w:val="22"/>
  </w:num>
  <w:num w:numId="21" w16cid:durableId="770784696">
    <w:abstractNumId w:val="23"/>
  </w:num>
  <w:num w:numId="22" w16cid:durableId="948314829">
    <w:abstractNumId w:val="6"/>
  </w:num>
  <w:num w:numId="23" w16cid:durableId="964043606">
    <w:abstractNumId w:val="20"/>
  </w:num>
  <w:num w:numId="24" w16cid:durableId="989292048">
    <w:abstractNumId w:val="11"/>
  </w:num>
  <w:num w:numId="25" w16cid:durableId="1127548925">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ritchard, Sioned (CSI - Legal Services Department)">
    <w15:presenceInfo w15:providerId="AD" w15:userId="S::Sioned.Pritchard001@gov.wales::7d925e2a-0b49-4b0f-9361-cf07914bb172"/>
  </w15:person>
  <w15:person w15:author="Hare, Christopher (LGHCCRA - Housing Quality Division)">
    <w15:presenceInfo w15:providerId="AD" w15:userId="S::Christopher.Hare@gov.wales::c1941fcb-d2f4-4bff-b2d6-e8b057a387d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E13"/>
    <w:rsid w:val="00000BAC"/>
    <w:rsid w:val="0000577F"/>
    <w:rsid w:val="00007EC4"/>
    <w:rsid w:val="0001514B"/>
    <w:rsid w:val="00016982"/>
    <w:rsid w:val="00022DB8"/>
    <w:rsid w:val="00024ECC"/>
    <w:rsid w:val="00043DDE"/>
    <w:rsid w:val="00044451"/>
    <w:rsid w:val="000576DC"/>
    <w:rsid w:val="00073622"/>
    <w:rsid w:val="00081ACD"/>
    <w:rsid w:val="00085BEC"/>
    <w:rsid w:val="000950B1"/>
    <w:rsid w:val="000B38B5"/>
    <w:rsid w:val="000D110F"/>
    <w:rsid w:val="000D27AB"/>
    <w:rsid w:val="000E5AC5"/>
    <w:rsid w:val="001039B3"/>
    <w:rsid w:val="00157A7A"/>
    <w:rsid w:val="00172475"/>
    <w:rsid w:val="0019487F"/>
    <w:rsid w:val="0019631E"/>
    <w:rsid w:val="001A77A8"/>
    <w:rsid w:val="001B5537"/>
    <w:rsid w:val="001B7660"/>
    <w:rsid w:val="001E79FD"/>
    <w:rsid w:val="00203036"/>
    <w:rsid w:val="002176B6"/>
    <w:rsid w:val="00217D7B"/>
    <w:rsid w:val="00220511"/>
    <w:rsid w:val="002303BD"/>
    <w:rsid w:val="00233484"/>
    <w:rsid w:val="002508C9"/>
    <w:rsid w:val="002572BF"/>
    <w:rsid w:val="00274951"/>
    <w:rsid w:val="002772BF"/>
    <w:rsid w:val="002845B0"/>
    <w:rsid w:val="00285A4C"/>
    <w:rsid w:val="00292DB1"/>
    <w:rsid w:val="002A3A3B"/>
    <w:rsid w:val="002A5302"/>
    <w:rsid w:val="002B01EA"/>
    <w:rsid w:val="002B0CE2"/>
    <w:rsid w:val="002C2FB5"/>
    <w:rsid w:val="002C45BE"/>
    <w:rsid w:val="002C753E"/>
    <w:rsid w:val="002E7AC5"/>
    <w:rsid w:val="002F4B9C"/>
    <w:rsid w:val="002F5D3B"/>
    <w:rsid w:val="003011C9"/>
    <w:rsid w:val="00301CB6"/>
    <w:rsid w:val="00302C0D"/>
    <w:rsid w:val="003227DD"/>
    <w:rsid w:val="00330E72"/>
    <w:rsid w:val="00333A4A"/>
    <w:rsid w:val="003420DC"/>
    <w:rsid w:val="003557A9"/>
    <w:rsid w:val="00384C07"/>
    <w:rsid w:val="003B3A00"/>
    <w:rsid w:val="003C65DD"/>
    <w:rsid w:val="003D02F3"/>
    <w:rsid w:val="003F01EA"/>
    <w:rsid w:val="003F446D"/>
    <w:rsid w:val="003F5B3E"/>
    <w:rsid w:val="00401EB3"/>
    <w:rsid w:val="00407958"/>
    <w:rsid w:val="0041065A"/>
    <w:rsid w:val="00410F04"/>
    <w:rsid w:val="004113C6"/>
    <w:rsid w:val="0044172B"/>
    <w:rsid w:val="00451463"/>
    <w:rsid w:val="004861EF"/>
    <w:rsid w:val="00490D32"/>
    <w:rsid w:val="004932CC"/>
    <w:rsid w:val="004A03FD"/>
    <w:rsid w:val="004A26FC"/>
    <w:rsid w:val="004A408D"/>
    <w:rsid w:val="004B5B7C"/>
    <w:rsid w:val="004D358E"/>
    <w:rsid w:val="004E1325"/>
    <w:rsid w:val="004E22AB"/>
    <w:rsid w:val="004E2B09"/>
    <w:rsid w:val="004E34D1"/>
    <w:rsid w:val="004E48CE"/>
    <w:rsid w:val="005055FF"/>
    <w:rsid w:val="005242AF"/>
    <w:rsid w:val="00541ACB"/>
    <w:rsid w:val="00567B58"/>
    <w:rsid w:val="005914C2"/>
    <w:rsid w:val="005B14DB"/>
    <w:rsid w:val="005C3471"/>
    <w:rsid w:val="005C5E7C"/>
    <w:rsid w:val="005D4C81"/>
    <w:rsid w:val="00604125"/>
    <w:rsid w:val="00610681"/>
    <w:rsid w:val="00616065"/>
    <w:rsid w:val="006345EE"/>
    <w:rsid w:val="00635AC8"/>
    <w:rsid w:val="00650BC8"/>
    <w:rsid w:val="006551A3"/>
    <w:rsid w:val="00677AF1"/>
    <w:rsid w:val="006810C9"/>
    <w:rsid w:val="006A0D14"/>
    <w:rsid w:val="006A31F5"/>
    <w:rsid w:val="006A63AB"/>
    <w:rsid w:val="006B0DFB"/>
    <w:rsid w:val="006B7FAB"/>
    <w:rsid w:val="006C22DC"/>
    <w:rsid w:val="006D1FDF"/>
    <w:rsid w:val="006E6A28"/>
    <w:rsid w:val="0070504C"/>
    <w:rsid w:val="00765C00"/>
    <w:rsid w:val="007665AB"/>
    <w:rsid w:val="00770B01"/>
    <w:rsid w:val="00781419"/>
    <w:rsid w:val="00781847"/>
    <w:rsid w:val="00792B90"/>
    <w:rsid w:val="007A0420"/>
    <w:rsid w:val="007C1EC5"/>
    <w:rsid w:val="007D5EE5"/>
    <w:rsid w:val="007D690A"/>
    <w:rsid w:val="007D6EDA"/>
    <w:rsid w:val="007E29A8"/>
    <w:rsid w:val="007E64C0"/>
    <w:rsid w:val="00820F1C"/>
    <w:rsid w:val="0082397F"/>
    <w:rsid w:val="008265C4"/>
    <w:rsid w:val="00830C2E"/>
    <w:rsid w:val="00831FFB"/>
    <w:rsid w:val="00847387"/>
    <w:rsid w:val="00851C88"/>
    <w:rsid w:val="00867A34"/>
    <w:rsid w:val="00871F00"/>
    <w:rsid w:val="008808D6"/>
    <w:rsid w:val="008814A9"/>
    <w:rsid w:val="00884521"/>
    <w:rsid w:val="008908A5"/>
    <w:rsid w:val="00894C12"/>
    <w:rsid w:val="00897DEC"/>
    <w:rsid w:val="008C2B20"/>
    <w:rsid w:val="008C6448"/>
    <w:rsid w:val="008C6822"/>
    <w:rsid w:val="008F5265"/>
    <w:rsid w:val="00901693"/>
    <w:rsid w:val="00905A00"/>
    <w:rsid w:val="0091799B"/>
    <w:rsid w:val="00922B77"/>
    <w:rsid w:val="00951DC0"/>
    <w:rsid w:val="009574C9"/>
    <w:rsid w:val="00970571"/>
    <w:rsid w:val="00970FA0"/>
    <w:rsid w:val="00996F2C"/>
    <w:rsid w:val="009970B0"/>
    <w:rsid w:val="009B1A09"/>
    <w:rsid w:val="009D2859"/>
    <w:rsid w:val="009D7693"/>
    <w:rsid w:val="009E2819"/>
    <w:rsid w:val="00A162C9"/>
    <w:rsid w:val="00A21A2C"/>
    <w:rsid w:val="00A247D9"/>
    <w:rsid w:val="00A70877"/>
    <w:rsid w:val="00A74796"/>
    <w:rsid w:val="00A7790C"/>
    <w:rsid w:val="00A8088C"/>
    <w:rsid w:val="00A8108E"/>
    <w:rsid w:val="00A819B7"/>
    <w:rsid w:val="00A85224"/>
    <w:rsid w:val="00A86196"/>
    <w:rsid w:val="00A94355"/>
    <w:rsid w:val="00AA01B7"/>
    <w:rsid w:val="00AA765F"/>
    <w:rsid w:val="00AB5CD7"/>
    <w:rsid w:val="00AB7ED1"/>
    <w:rsid w:val="00AC688B"/>
    <w:rsid w:val="00AC7109"/>
    <w:rsid w:val="00AC75CD"/>
    <w:rsid w:val="00AE00DD"/>
    <w:rsid w:val="00AE1E13"/>
    <w:rsid w:val="00AF5193"/>
    <w:rsid w:val="00B11878"/>
    <w:rsid w:val="00B1684F"/>
    <w:rsid w:val="00B17A86"/>
    <w:rsid w:val="00B248FC"/>
    <w:rsid w:val="00B2655E"/>
    <w:rsid w:val="00B32086"/>
    <w:rsid w:val="00B322EA"/>
    <w:rsid w:val="00B44CED"/>
    <w:rsid w:val="00B467A6"/>
    <w:rsid w:val="00B56E01"/>
    <w:rsid w:val="00B607A8"/>
    <w:rsid w:val="00B64A22"/>
    <w:rsid w:val="00B771D8"/>
    <w:rsid w:val="00B8589B"/>
    <w:rsid w:val="00B85C0F"/>
    <w:rsid w:val="00BA03DD"/>
    <w:rsid w:val="00BD214D"/>
    <w:rsid w:val="00BD6FE0"/>
    <w:rsid w:val="00BE27FC"/>
    <w:rsid w:val="00BE601A"/>
    <w:rsid w:val="00C07DA8"/>
    <w:rsid w:val="00C10995"/>
    <w:rsid w:val="00C22DE9"/>
    <w:rsid w:val="00C23F94"/>
    <w:rsid w:val="00C27C91"/>
    <w:rsid w:val="00C537DA"/>
    <w:rsid w:val="00C6415D"/>
    <w:rsid w:val="00C8677E"/>
    <w:rsid w:val="00C92861"/>
    <w:rsid w:val="00CA1D09"/>
    <w:rsid w:val="00CA223C"/>
    <w:rsid w:val="00CB3188"/>
    <w:rsid w:val="00CD2BB7"/>
    <w:rsid w:val="00CD4E92"/>
    <w:rsid w:val="00CD58CA"/>
    <w:rsid w:val="00CD6BAD"/>
    <w:rsid w:val="00CE42E7"/>
    <w:rsid w:val="00CE658E"/>
    <w:rsid w:val="00D0473C"/>
    <w:rsid w:val="00D0621E"/>
    <w:rsid w:val="00D0761E"/>
    <w:rsid w:val="00D07783"/>
    <w:rsid w:val="00D11767"/>
    <w:rsid w:val="00D82BBA"/>
    <w:rsid w:val="00D92901"/>
    <w:rsid w:val="00DB14DB"/>
    <w:rsid w:val="00DB236B"/>
    <w:rsid w:val="00DB3615"/>
    <w:rsid w:val="00DD13F7"/>
    <w:rsid w:val="00DF03DD"/>
    <w:rsid w:val="00DF2AEC"/>
    <w:rsid w:val="00DF3727"/>
    <w:rsid w:val="00DF3CC7"/>
    <w:rsid w:val="00E04915"/>
    <w:rsid w:val="00E11AC9"/>
    <w:rsid w:val="00E2748B"/>
    <w:rsid w:val="00E36C16"/>
    <w:rsid w:val="00E41A0B"/>
    <w:rsid w:val="00E5165B"/>
    <w:rsid w:val="00E73B78"/>
    <w:rsid w:val="00E73CD4"/>
    <w:rsid w:val="00E81D59"/>
    <w:rsid w:val="00E85AE7"/>
    <w:rsid w:val="00E900D6"/>
    <w:rsid w:val="00E944E1"/>
    <w:rsid w:val="00EA0240"/>
    <w:rsid w:val="00EA34B8"/>
    <w:rsid w:val="00EB2BAB"/>
    <w:rsid w:val="00EB6EB3"/>
    <w:rsid w:val="00ED6329"/>
    <w:rsid w:val="00EE2341"/>
    <w:rsid w:val="00EE6CE0"/>
    <w:rsid w:val="00EF1D32"/>
    <w:rsid w:val="00EF3275"/>
    <w:rsid w:val="00EF3EDD"/>
    <w:rsid w:val="00EF7471"/>
    <w:rsid w:val="00F07017"/>
    <w:rsid w:val="00F26AF7"/>
    <w:rsid w:val="00F50FA0"/>
    <w:rsid w:val="00F63E90"/>
    <w:rsid w:val="00F66455"/>
    <w:rsid w:val="00F67FB9"/>
    <w:rsid w:val="00F7140C"/>
    <w:rsid w:val="00F71CCA"/>
    <w:rsid w:val="00F75331"/>
    <w:rsid w:val="00F8115A"/>
    <w:rsid w:val="00F82310"/>
    <w:rsid w:val="00F82F8B"/>
    <w:rsid w:val="00FB2B22"/>
    <w:rsid w:val="00FC52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EA6EF6"/>
  <w15:chartTrackingRefBased/>
  <w15:docId w15:val="{FBE05AFB-118B-4CA1-A448-BD95731FC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4951"/>
    <w:pPr>
      <w:spacing w:before="200" w:after="200" w:line="276" w:lineRule="auto"/>
    </w:pPr>
    <w:rPr>
      <w:rFonts w:eastAsiaTheme="minorEastAsia"/>
      <w:kern w:val="0"/>
      <w:sz w:val="20"/>
      <w:szCs w:val="20"/>
      <w:lang w:eastAsia="en-GB"/>
      <w14:ligatures w14:val="none"/>
    </w:rPr>
  </w:style>
  <w:style w:type="paragraph" w:styleId="Heading1">
    <w:name w:val="heading 1"/>
    <w:basedOn w:val="Normal"/>
    <w:next w:val="Normal"/>
    <w:link w:val="Heading1Char"/>
    <w:uiPriority w:val="9"/>
    <w:qFormat/>
    <w:rsid w:val="00AE1E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1E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1E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1E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1E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1E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1E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1E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1E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1E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1E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1E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1E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1E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1E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1E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1E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1E13"/>
    <w:rPr>
      <w:rFonts w:eastAsiaTheme="majorEastAsia" w:cstheme="majorBidi"/>
      <w:color w:val="272727" w:themeColor="text1" w:themeTint="D8"/>
    </w:rPr>
  </w:style>
  <w:style w:type="paragraph" w:styleId="Title">
    <w:name w:val="Title"/>
    <w:basedOn w:val="Normal"/>
    <w:next w:val="Normal"/>
    <w:link w:val="TitleChar"/>
    <w:uiPriority w:val="10"/>
    <w:qFormat/>
    <w:rsid w:val="00AE1E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1E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1E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1E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1E13"/>
    <w:pPr>
      <w:spacing w:before="160"/>
      <w:jc w:val="center"/>
    </w:pPr>
    <w:rPr>
      <w:i/>
      <w:iCs/>
      <w:color w:val="404040" w:themeColor="text1" w:themeTint="BF"/>
    </w:rPr>
  </w:style>
  <w:style w:type="character" w:customStyle="1" w:styleId="QuoteChar">
    <w:name w:val="Quote Char"/>
    <w:basedOn w:val="DefaultParagraphFont"/>
    <w:link w:val="Quote"/>
    <w:uiPriority w:val="29"/>
    <w:rsid w:val="00AE1E13"/>
    <w:rPr>
      <w:i/>
      <w:iCs/>
      <w:color w:val="404040" w:themeColor="text1" w:themeTint="BF"/>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AE1E13"/>
    <w:pPr>
      <w:ind w:left="720"/>
      <w:contextualSpacing/>
    </w:pPr>
  </w:style>
  <w:style w:type="character" w:styleId="IntenseEmphasis">
    <w:name w:val="Intense Emphasis"/>
    <w:basedOn w:val="DefaultParagraphFont"/>
    <w:uiPriority w:val="21"/>
    <w:qFormat/>
    <w:rsid w:val="00AE1E13"/>
    <w:rPr>
      <w:i/>
      <w:iCs/>
      <w:color w:val="0F4761" w:themeColor="accent1" w:themeShade="BF"/>
    </w:rPr>
  </w:style>
  <w:style w:type="paragraph" w:styleId="IntenseQuote">
    <w:name w:val="Intense Quote"/>
    <w:basedOn w:val="Normal"/>
    <w:next w:val="Normal"/>
    <w:link w:val="IntenseQuoteChar"/>
    <w:uiPriority w:val="30"/>
    <w:qFormat/>
    <w:rsid w:val="00AE1E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1E13"/>
    <w:rPr>
      <w:i/>
      <w:iCs/>
      <w:color w:val="0F4761" w:themeColor="accent1" w:themeShade="BF"/>
    </w:rPr>
  </w:style>
  <w:style w:type="character" w:styleId="IntenseReference">
    <w:name w:val="Intense Reference"/>
    <w:basedOn w:val="DefaultParagraphFont"/>
    <w:uiPriority w:val="32"/>
    <w:qFormat/>
    <w:rsid w:val="00AE1E13"/>
    <w:rPr>
      <w:b/>
      <w:bCs/>
      <w:smallCaps/>
      <w:color w:val="0F4761" w:themeColor="accent1" w:themeShade="BF"/>
      <w:spacing w:val="5"/>
    </w:rPr>
  </w:style>
  <w:style w:type="character" w:styleId="Hyperlink">
    <w:name w:val="Hyperlink"/>
    <w:basedOn w:val="DefaultParagraphFont"/>
    <w:uiPriority w:val="99"/>
    <w:unhideWhenUsed/>
    <w:rsid w:val="00AE1E13"/>
    <w:rPr>
      <w:strike w:val="0"/>
      <w:dstrike w:val="0"/>
      <w:color w:val="007DC0"/>
      <w:u w:val="none"/>
      <w:effect w:val="none"/>
    </w:rPr>
  </w:style>
  <w:style w:type="character" w:styleId="Strong">
    <w:name w:val="Strong"/>
    <w:uiPriority w:val="22"/>
    <w:qFormat/>
    <w:rsid w:val="00AE1E13"/>
    <w:rPr>
      <w:b/>
      <w:bCs/>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AE1E13"/>
  </w:style>
  <w:style w:type="paragraph" w:styleId="FootnoteText">
    <w:name w:val="footnote text"/>
    <w:basedOn w:val="Normal"/>
    <w:link w:val="FootnoteTextChar"/>
    <w:unhideWhenUsed/>
    <w:qFormat/>
    <w:rsid w:val="00AE1E13"/>
    <w:rPr>
      <w:rFonts w:eastAsiaTheme="minorHAnsi"/>
      <w:lang w:eastAsia="en-US"/>
    </w:rPr>
  </w:style>
  <w:style w:type="character" w:customStyle="1" w:styleId="FootnoteTextChar">
    <w:name w:val="Footnote Text Char"/>
    <w:basedOn w:val="DefaultParagraphFont"/>
    <w:link w:val="FootnoteText"/>
    <w:rsid w:val="00AE1E13"/>
    <w:rPr>
      <w:kern w:val="0"/>
      <w:sz w:val="20"/>
      <w:szCs w:val="20"/>
      <w14:ligatures w14:val="none"/>
    </w:rPr>
  </w:style>
  <w:style w:type="character" w:styleId="FootnoteReference">
    <w:name w:val="footnote reference"/>
    <w:basedOn w:val="DefaultParagraphFont"/>
    <w:uiPriority w:val="99"/>
    <w:unhideWhenUsed/>
    <w:rsid w:val="00AE1E13"/>
    <w:rPr>
      <w:vertAlign w:val="superscript"/>
    </w:rPr>
  </w:style>
  <w:style w:type="table" w:styleId="TableGrid">
    <w:name w:val="Table Grid"/>
    <w:basedOn w:val="TableNormal"/>
    <w:uiPriority w:val="39"/>
    <w:rsid w:val="001A77A8"/>
    <w:pPr>
      <w:spacing w:before="200" w:after="200" w:line="276" w:lineRule="auto"/>
    </w:pPr>
    <w:rPr>
      <w:rFonts w:eastAsiaTheme="minorEastAsia"/>
      <w:kern w:val="0"/>
      <w:sz w:val="22"/>
      <w:szCs w:val="22"/>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E41A0B"/>
    <w:rPr>
      <w:color w:val="605E5C"/>
      <w:shd w:val="clear" w:color="auto" w:fill="E1DFDD"/>
    </w:rPr>
  </w:style>
  <w:style w:type="character" w:styleId="CommentReference">
    <w:name w:val="annotation reference"/>
    <w:basedOn w:val="DefaultParagraphFont"/>
    <w:uiPriority w:val="99"/>
    <w:semiHidden/>
    <w:unhideWhenUsed/>
    <w:rsid w:val="003F01EA"/>
    <w:rPr>
      <w:sz w:val="16"/>
      <w:szCs w:val="16"/>
    </w:rPr>
  </w:style>
  <w:style w:type="paragraph" w:styleId="CommentText">
    <w:name w:val="annotation text"/>
    <w:basedOn w:val="Normal"/>
    <w:link w:val="CommentTextChar"/>
    <w:uiPriority w:val="99"/>
    <w:unhideWhenUsed/>
    <w:rsid w:val="003F01EA"/>
    <w:pPr>
      <w:spacing w:line="240" w:lineRule="auto"/>
    </w:pPr>
  </w:style>
  <w:style w:type="character" w:customStyle="1" w:styleId="CommentTextChar">
    <w:name w:val="Comment Text Char"/>
    <w:basedOn w:val="DefaultParagraphFont"/>
    <w:link w:val="CommentText"/>
    <w:uiPriority w:val="99"/>
    <w:rsid w:val="003F01EA"/>
    <w:rPr>
      <w:rFonts w:eastAsiaTheme="minorEastAsia"/>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3F01EA"/>
    <w:rPr>
      <w:b/>
      <w:bCs/>
    </w:rPr>
  </w:style>
  <w:style w:type="character" w:customStyle="1" w:styleId="CommentSubjectChar">
    <w:name w:val="Comment Subject Char"/>
    <w:basedOn w:val="CommentTextChar"/>
    <w:link w:val="CommentSubject"/>
    <w:uiPriority w:val="99"/>
    <w:semiHidden/>
    <w:rsid w:val="003F01EA"/>
    <w:rPr>
      <w:rFonts w:eastAsiaTheme="minorEastAsia"/>
      <w:b/>
      <w:bCs/>
      <w:kern w:val="0"/>
      <w:sz w:val="20"/>
      <w:szCs w:val="20"/>
      <w:lang w:eastAsia="en-GB"/>
      <w14:ligatures w14:val="none"/>
    </w:rPr>
  </w:style>
  <w:style w:type="paragraph" w:customStyle="1" w:styleId="paragraph">
    <w:name w:val="paragraph"/>
    <w:basedOn w:val="Normal"/>
    <w:rsid w:val="00B320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B32086"/>
  </w:style>
  <w:style w:type="character" w:customStyle="1" w:styleId="eop">
    <w:name w:val="eop"/>
    <w:basedOn w:val="DefaultParagraphFont"/>
    <w:rsid w:val="00B32086"/>
  </w:style>
  <w:style w:type="character" w:styleId="FollowedHyperlink">
    <w:name w:val="FollowedHyperlink"/>
    <w:basedOn w:val="DefaultParagraphFont"/>
    <w:uiPriority w:val="99"/>
    <w:semiHidden/>
    <w:unhideWhenUsed/>
    <w:rsid w:val="00604125"/>
    <w:rPr>
      <w:color w:val="96607D" w:themeColor="followedHyperlink"/>
      <w:u w:val="single"/>
    </w:rPr>
  </w:style>
  <w:style w:type="paragraph" w:customStyle="1" w:styleId="AdroitBullet1">
    <w:name w:val="Adroit Bullet 1"/>
    <w:rsid w:val="002772BF"/>
    <w:pPr>
      <w:numPr>
        <w:numId w:val="22"/>
      </w:numPr>
      <w:spacing w:before="120" w:after="120" w:line="240" w:lineRule="auto"/>
      <w:jc w:val="both"/>
    </w:pPr>
    <w:rPr>
      <w:rFonts w:ascii="Calibri" w:eastAsia="Times New Roman" w:hAnsi="Calibri" w:cs="Times New Roman"/>
      <w:kern w:val="0"/>
      <w:sz w:val="20"/>
      <w:szCs w:val="20"/>
      <w14:ligatures w14:val="none"/>
    </w:rPr>
  </w:style>
  <w:style w:type="paragraph" w:styleId="Revision">
    <w:name w:val="Revision"/>
    <w:hidden/>
    <w:uiPriority w:val="99"/>
    <w:semiHidden/>
    <w:rsid w:val="00F71CCA"/>
    <w:pPr>
      <w:spacing w:after="0" w:line="240" w:lineRule="auto"/>
    </w:pPr>
    <w:rPr>
      <w:rFonts w:eastAsiaTheme="minorEastAsia"/>
      <w:kern w:val="0"/>
      <w:sz w:val="20"/>
      <w:szCs w:val="2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086396">
      <w:bodyDiv w:val="1"/>
      <w:marLeft w:val="0"/>
      <w:marRight w:val="0"/>
      <w:marTop w:val="0"/>
      <w:marBottom w:val="0"/>
      <w:divBdr>
        <w:top w:val="none" w:sz="0" w:space="0" w:color="auto"/>
        <w:left w:val="none" w:sz="0" w:space="0" w:color="auto"/>
        <w:bottom w:val="none" w:sz="0" w:space="0" w:color="auto"/>
        <w:right w:val="none" w:sz="0" w:space="0" w:color="auto"/>
      </w:divBdr>
      <w:divsChild>
        <w:div w:id="471097116">
          <w:marLeft w:val="0"/>
          <w:marRight w:val="0"/>
          <w:marTop w:val="0"/>
          <w:marBottom w:val="0"/>
          <w:divBdr>
            <w:top w:val="none" w:sz="0" w:space="0" w:color="auto"/>
            <w:left w:val="none" w:sz="0" w:space="0" w:color="auto"/>
            <w:bottom w:val="none" w:sz="0" w:space="0" w:color="auto"/>
            <w:right w:val="none" w:sz="0" w:space="0" w:color="auto"/>
          </w:divBdr>
        </w:div>
        <w:div w:id="1363243700">
          <w:marLeft w:val="0"/>
          <w:marRight w:val="0"/>
          <w:marTop w:val="0"/>
          <w:marBottom w:val="0"/>
          <w:divBdr>
            <w:top w:val="none" w:sz="0" w:space="0" w:color="auto"/>
            <w:left w:val="none" w:sz="0" w:space="0" w:color="auto"/>
            <w:bottom w:val="none" w:sz="0" w:space="0" w:color="auto"/>
            <w:right w:val="none" w:sz="0" w:space="0" w:color="auto"/>
          </w:divBdr>
        </w:div>
        <w:div w:id="5249571">
          <w:marLeft w:val="0"/>
          <w:marRight w:val="0"/>
          <w:marTop w:val="0"/>
          <w:marBottom w:val="0"/>
          <w:divBdr>
            <w:top w:val="none" w:sz="0" w:space="0" w:color="auto"/>
            <w:left w:val="none" w:sz="0" w:space="0" w:color="auto"/>
            <w:bottom w:val="none" w:sz="0" w:space="0" w:color="auto"/>
            <w:right w:val="none" w:sz="0" w:space="0" w:color="auto"/>
          </w:divBdr>
        </w:div>
        <w:div w:id="1400517211">
          <w:marLeft w:val="0"/>
          <w:marRight w:val="0"/>
          <w:marTop w:val="0"/>
          <w:marBottom w:val="0"/>
          <w:divBdr>
            <w:top w:val="none" w:sz="0" w:space="0" w:color="auto"/>
            <w:left w:val="none" w:sz="0" w:space="0" w:color="auto"/>
            <w:bottom w:val="none" w:sz="0" w:space="0" w:color="auto"/>
            <w:right w:val="none" w:sz="0" w:space="0" w:color="auto"/>
          </w:divBdr>
        </w:div>
        <w:div w:id="2038197956">
          <w:marLeft w:val="0"/>
          <w:marRight w:val="0"/>
          <w:marTop w:val="0"/>
          <w:marBottom w:val="0"/>
          <w:divBdr>
            <w:top w:val="none" w:sz="0" w:space="0" w:color="auto"/>
            <w:left w:val="none" w:sz="0" w:space="0" w:color="auto"/>
            <w:bottom w:val="none" w:sz="0" w:space="0" w:color="auto"/>
            <w:right w:val="none" w:sz="0" w:space="0" w:color="auto"/>
          </w:divBdr>
        </w:div>
      </w:divsChild>
    </w:div>
    <w:div w:id="510264444">
      <w:bodyDiv w:val="1"/>
      <w:marLeft w:val="0"/>
      <w:marRight w:val="0"/>
      <w:marTop w:val="0"/>
      <w:marBottom w:val="0"/>
      <w:divBdr>
        <w:top w:val="none" w:sz="0" w:space="0" w:color="auto"/>
        <w:left w:val="none" w:sz="0" w:space="0" w:color="auto"/>
        <w:bottom w:val="none" w:sz="0" w:space="0" w:color="auto"/>
        <w:right w:val="none" w:sz="0" w:space="0" w:color="auto"/>
      </w:divBdr>
    </w:div>
    <w:div w:id="662901537">
      <w:bodyDiv w:val="1"/>
      <w:marLeft w:val="0"/>
      <w:marRight w:val="0"/>
      <w:marTop w:val="0"/>
      <w:marBottom w:val="0"/>
      <w:divBdr>
        <w:top w:val="none" w:sz="0" w:space="0" w:color="auto"/>
        <w:left w:val="none" w:sz="0" w:space="0" w:color="auto"/>
        <w:bottom w:val="none" w:sz="0" w:space="0" w:color="auto"/>
        <w:right w:val="none" w:sz="0" w:space="0" w:color="auto"/>
      </w:divBdr>
      <w:divsChild>
        <w:div w:id="749349907">
          <w:marLeft w:val="0"/>
          <w:marRight w:val="0"/>
          <w:marTop w:val="0"/>
          <w:marBottom w:val="0"/>
          <w:divBdr>
            <w:top w:val="none" w:sz="0" w:space="0" w:color="auto"/>
            <w:left w:val="none" w:sz="0" w:space="0" w:color="auto"/>
            <w:bottom w:val="none" w:sz="0" w:space="0" w:color="auto"/>
            <w:right w:val="none" w:sz="0" w:space="0" w:color="auto"/>
          </w:divBdr>
        </w:div>
        <w:div w:id="1835487177">
          <w:marLeft w:val="0"/>
          <w:marRight w:val="0"/>
          <w:marTop w:val="0"/>
          <w:marBottom w:val="0"/>
          <w:divBdr>
            <w:top w:val="none" w:sz="0" w:space="0" w:color="auto"/>
            <w:left w:val="none" w:sz="0" w:space="0" w:color="auto"/>
            <w:bottom w:val="none" w:sz="0" w:space="0" w:color="auto"/>
            <w:right w:val="none" w:sz="0" w:space="0" w:color="auto"/>
          </w:divBdr>
        </w:div>
        <w:div w:id="1632903768">
          <w:marLeft w:val="0"/>
          <w:marRight w:val="0"/>
          <w:marTop w:val="0"/>
          <w:marBottom w:val="0"/>
          <w:divBdr>
            <w:top w:val="none" w:sz="0" w:space="0" w:color="auto"/>
            <w:left w:val="none" w:sz="0" w:space="0" w:color="auto"/>
            <w:bottom w:val="none" w:sz="0" w:space="0" w:color="auto"/>
            <w:right w:val="none" w:sz="0" w:space="0" w:color="auto"/>
          </w:divBdr>
        </w:div>
        <w:div w:id="1200361758">
          <w:marLeft w:val="0"/>
          <w:marRight w:val="0"/>
          <w:marTop w:val="0"/>
          <w:marBottom w:val="0"/>
          <w:divBdr>
            <w:top w:val="none" w:sz="0" w:space="0" w:color="auto"/>
            <w:left w:val="none" w:sz="0" w:space="0" w:color="auto"/>
            <w:bottom w:val="none" w:sz="0" w:space="0" w:color="auto"/>
            <w:right w:val="none" w:sz="0" w:space="0" w:color="auto"/>
          </w:divBdr>
        </w:div>
        <w:div w:id="1716268677">
          <w:marLeft w:val="0"/>
          <w:marRight w:val="0"/>
          <w:marTop w:val="0"/>
          <w:marBottom w:val="0"/>
          <w:divBdr>
            <w:top w:val="none" w:sz="0" w:space="0" w:color="auto"/>
            <w:left w:val="none" w:sz="0" w:space="0" w:color="auto"/>
            <w:bottom w:val="none" w:sz="0" w:space="0" w:color="auto"/>
            <w:right w:val="none" w:sz="0" w:space="0" w:color="auto"/>
          </w:divBdr>
        </w:div>
      </w:divsChild>
    </w:div>
    <w:div w:id="704134204">
      <w:bodyDiv w:val="1"/>
      <w:marLeft w:val="0"/>
      <w:marRight w:val="0"/>
      <w:marTop w:val="0"/>
      <w:marBottom w:val="0"/>
      <w:divBdr>
        <w:top w:val="none" w:sz="0" w:space="0" w:color="auto"/>
        <w:left w:val="none" w:sz="0" w:space="0" w:color="auto"/>
        <w:bottom w:val="none" w:sz="0" w:space="0" w:color="auto"/>
        <w:right w:val="none" w:sz="0" w:space="0" w:color="auto"/>
      </w:divBdr>
    </w:div>
    <w:div w:id="707409839">
      <w:bodyDiv w:val="1"/>
      <w:marLeft w:val="0"/>
      <w:marRight w:val="0"/>
      <w:marTop w:val="0"/>
      <w:marBottom w:val="0"/>
      <w:divBdr>
        <w:top w:val="none" w:sz="0" w:space="0" w:color="auto"/>
        <w:left w:val="none" w:sz="0" w:space="0" w:color="auto"/>
        <w:bottom w:val="none" w:sz="0" w:space="0" w:color="auto"/>
        <w:right w:val="none" w:sz="0" w:space="0" w:color="auto"/>
      </w:divBdr>
    </w:div>
    <w:div w:id="778795348">
      <w:bodyDiv w:val="1"/>
      <w:marLeft w:val="0"/>
      <w:marRight w:val="0"/>
      <w:marTop w:val="0"/>
      <w:marBottom w:val="0"/>
      <w:divBdr>
        <w:top w:val="none" w:sz="0" w:space="0" w:color="auto"/>
        <w:left w:val="none" w:sz="0" w:space="0" w:color="auto"/>
        <w:bottom w:val="none" w:sz="0" w:space="0" w:color="auto"/>
        <w:right w:val="none" w:sz="0" w:space="0" w:color="auto"/>
      </w:divBdr>
    </w:div>
    <w:div w:id="1149444265">
      <w:bodyDiv w:val="1"/>
      <w:marLeft w:val="0"/>
      <w:marRight w:val="0"/>
      <w:marTop w:val="0"/>
      <w:marBottom w:val="0"/>
      <w:divBdr>
        <w:top w:val="none" w:sz="0" w:space="0" w:color="auto"/>
        <w:left w:val="none" w:sz="0" w:space="0" w:color="auto"/>
        <w:bottom w:val="none" w:sz="0" w:space="0" w:color="auto"/>
        <w:right w:val="none" w:sz="0" w:space="0" w:color="auto"/>
      </w:divBdr>
    </w:div>
    <w:div w:id="1181430046">
      <w:bodyDiv w:val="1"/>
      <w:marLeft w:val="0"/>
      <w:marRight w:val="0"/>
      <w:marTop w:val="0"/>
      <w:marBottom w:val="0"/>
      <w:divBdr>
        <w:top w:val="none" w:sz="0" w:space="0" w:color="auto"/>
        <w:left w:val="none" w:sz="0" w:space="0" w:color="auto"/>
        <w:bottom w:val="none" w:sz="0" w:space="0" w:color="auto"/>
        <w:right w:val="none" w:sz="0" w:space="0" w:color="auto"/>
      </w:divBdr>
    </w:div>
    <w:div w:id="1197232875">
      <w:bodyDiv w:val="1"/>
      <w:marLeft w:val="0"/>
      <w:marRight w:val="0"/>
      <w:marTop w:val="0"/>
      <w:marBottom w:val="0"/>
      <w:divBdr>
        <w:top w:val="none" w:sz="0" w:space="0" w:color="auto"/>
        <w:left w:val="none" w:sz="0" w:space="0" w:color="auto"/>
        <w:bottom w:val="none" w:sz="0" w:space="0" w:color="auto"/>
        <w:right w:val="none" w:sz="0" w:space="0" w:color="auto"/>
      </w:divBdr>
    </w:div>
    <w:div w:id="1671173989">
      <w:bodyDiv w:val="1"/>
      <w:marLeft w:val="0"/>
      <w:marRight w:val="0"/>
      <w:marTop w:val="0"/>
      <w:marBottom w:val="0"/>
      <w:divBdr>
        <w:top w:val="none" w:sz="0" w:space="0" w:color="auto"/>
        <w:left w:val="none" w:sz="0" w:space="0" w:color="auto"/>
        <w:bottom w:val="none" w:sz="0" w:space="0" w:color="auto"/>
        <w:right w:val="none" w:sz="0" w:space="0" w:color="auto"/>
      </w:divBdr>
    </w:div>
    <w:div w:id="1685086486">
      <w:bodyDiv w:val="1"/>
      <w:marLeft w:val="0"/>
      <w:marRight w:val="0"/>
      <w:marTop w:val="0"/>
      <w:marBottom w:val="0"/>
      <w:divBdr>
        <w:top w:val="none" w:sz="0" w:space="0" w:color="auto"/>
        <w:left w:val="none" w:sz="0" w:space="0" w:color="auto"/>
        <w:bottom w:val="none" w:sz="0" w:space="0" w:color="auto"/>
        <w:right w:val="none" w:sz="0" w:space="0" w:color="auto"/>
      </w:divBdr>
    </w:div>
    <w:div w:id="1791581504">
      <w:bodyDiv w:val="1"/>
      <w:marLeft w:val="0"/>
      <w:marRight w:val="0"/>
      <w:marTop w:val="0"/>
      <w:marBottom w:val="0"/>
      <w:divBdr>
        <w:top w:val="none" w:sz="0" w:space="0" w:color="auto"/>
        <w:left w:val="none" w:sz="0" w:space="0" w:color="auto"/>
        <w:bottom w:val="none" w:sz="0" w:space="0" w:color="auto"/>
        <w:right w:val="none" w:sz="0" w:space="0" w:color="auto"/>
      </w:divBdr>
    </w:div>
    <w:div w:id="1818298762">
      <w:bodyDiv w:val="1"/>
      <w:marLeft w:val="0"/>
      <w:marRight w:val="0"/>
      <w:marTop w:val="0"/>
      <w:marBottom w:val="0"/>
      <w:divBdr>
        <w:top w:val="none" w:sz="0" w:space="0" w:color="auto"/>
        <w:left w:val="none" w:sz="0" w:space="0" w:color="auto"/>
        <w:bottom w:val="none" w:sz="0" w:space="0" w:color="auto"/>
        <w:right w:val="none" w:sz="0" w:space="0" w:color="auto"/>
      </w:divBdr>
      <w:divsChild>
        <w:div w:id="1935239968">
          <w:marLeft w:val="0"/>
          <w:marRight w:val="0"/>
          <w:marTop w:val="0"/>
          <w:marBottom w:val="0"/>
          <w:divBdr>
            <w:top w:val="none" w:sz="0" w:space="0" w:color="auto"/>
            <w:left w:val="none" w:sz="0" w:space="0" w:color="auto"/>
            <w:bottom w:val="none" w:sz="0" w:space="0" w:color="auto"/>
            <w:right w:val="none" w:sz="0" w:space="0" w:color="auto"/>
          </w:divBdr>
        </w:div>
        <w:div w:id="1148401044">
          <w:marLeft w:val="0"/>
          <w:marRight w:val="0"/>
          <w:marTop w:val="0"/>
          <w:marBottom w:val="0"/>
          <w:divBdr>
            <w:top w:val="none" w:sz="0" w:space="0" w:color="auto"/>
            <w:left w:val="none" w:sz="0" w:space="0" w:color="auto"/>
            <w:bottom w:val="none" w:sz="0" w:space="0" w:color="auto"/>
            <w:right w:val="none" w:sz="0" w:space="0" w:color="auto"/>
          </w:divBdr>
        </w:div>
        <w:div w:id="2088379866">
          <w:marLeft w:val="0"/>
          <w:marRight w:val="0"/>
          <w:marTop w:val="0"/>
          <w:marBottom w:val="0"/>
          <w:divBdr>
            <w:top w:val="none" w:sz="0" w:space="0" w:color="auto"/>
            <w:left w:val="none" w:sz="0" w:space="0" w:color="auto"/>
            <w:bottom w:val="none" w:sz="0" w:space="0" w:color="auto"/>
            <w:right w:val="none" w:sz="0" w:space="0" w:color="auto"/>
          </w:divBdr>
        </w:div>
        <w:div w:id="1330675189">
          <w:marLeft w:val="0"/>
          <w:marRight w:val="0"/>
          <w:marTop w:val="0"/>
          <w:marBottom w:val="0"/>
          <w:divBdr>
            <w:top w:val="none" w:sz="0" w:space="0" w:color="auto"/>
            <w:left w:val="none" w:sz="0" w:space="0" w:color="auto"/>
            <w:bottom w:val="none" w:sz="0" w:space="0" w:color="auto"/>
            <w:right w:val="none" w:sz="0" w:space="0" w:color="auto"/>
          </w:divBdr>
        </w:div>
        <w:div w:id="2026513033">
          <w:marLeft w:val="0"/>
          <w:marRight w:val="0"/>
          <w:marTop w:val="0"/>
          <w:marBottom w:val="0"/>
          <w:divBdr>
            <w:top w:val="none" w:sz="0" w:space="0" w:color="auto"/>
            <w:left w:val="none" w:sz="0" w:space="0" w:color="auto"/>
            <w:bottom w:val="none" w:sz="0" w:space="0" w:color="auto"/>
            <w:right w:val="none" w:sz="0" w:space="0" w:color="auto"/>
          </w:divBdr>
        </w:div>
      </w:divsChild>
    </w:div>
    <w:div w:id="1835608804">
      <w:bodyDiv w:val="1"/>
      <w:marLeft w:val="0"/>
      <w:marRight w:val="0"/>
      <w:marTop w:val="0"/>
      <w:marBottom w:val="0"/>
      <w:divBdr>
        <w:top w:val="none" w:sz="0" w:space="0" w:color="auto"/>
        <w:left w:val="none" w:sz="0" w:space="0" w:color="auto"/>
        <w:bottom w:val="none" w:sz="0" w:space="0" w:color="auto"/>
        <w:right w:val="none" w:sz="0" w:space="0" w:color="auto"/>
      </w:divBdr>
    </w:div>
    <w:div w:id="2101294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hyperlink" Target="https://eur01.safelinks.protection.outlook.com/?url=https%3A%2F%2Fwww.gov.wales%2Fwelsh-housing-conditions-survey-results-viewer&amp;data=05%7C02%7CAdrian.Davies2%40gov.wales%7Cbe772eb25b6d49385a7a08dd0d72b15b%7Ca2cc36c592804ae78887d06dab89216b%7C0%7C0%7C638681508450717465%7CUnknown%7CTWFpbGZsb3d8eyJFbXB0eU1hcGkiOnRydWUsIlYiOiIwLjAuMDAwMCIsIlAiOiJXaW4zMiIsIkFOIjoiTWFpbCIsIldUIjoyfQ%3D%3D%7C0%7C%7C%7C&amp;sdata=5blZmJ%2F5xI9VJmGnqYySu972NOyrKXabssHOrYB5fsI%3D&amp;reserved=0" TargetMode="External" Id="rId13" /><Relationship Type="http://schemas.openxmlformats.org/officeDocument/2006/relationships/numbering" Target="numbering.xml" Id="rId3" /><Relationship Type="http://schemas.openxmlformats.org/officeDocument/2006/relationships/footnotes" Target="footnotes.xml" Id="rId7" /><Relationship Type="http://schemas.microsoft.com/office/2018/08/relationships/commentsExtensible" Target="commentsExtensible.xml" Id="rId12" /><Relationship Type="http://schemas.openxmlformats.org/officeDocument/2006/relationships/theme" Target="theme/theme1.xml" Id="rId17" /><Relationship Type="http://schemas.microsoft.com/office/2011/relationships/people" Target="people.xml" Id="rId16" /><Relationship Type="http://schemas.openxmlformats.org/officeDocument/2006/relationships/customXml" Target="../customXml/item1.xml" Id="rId1" /><Relationship Type="http://schemas.openxmlformats.org/officeDocument/2006/relationships/webSettings" Target="webSettings.xml" Id="rId6" /><Relationship Type="http://schemas.microsoft.com/office/2016/09/relationships/commentsIds" Target="commentsIds.xml" Id="rId11" /><Relationship Type="http://schemas.openxmlformats.org/officeDocument/2006/relationships/settings" Target="settings.xml" Id="rId5" /><Relationship Type="http://schemas.openxmlformats.org/officeDocument/2006/relationships/fontTable" Target="fontTable.xml" Id="rId15" /><Relationship Type="http://schemas.microsoft.com/office/2011/relationships/commentsExtended" Target="commentsExtended.xml" Id="rId10" /><Relationship Type="http://schemas.openxmlformats.org/officeDocument/2006/relationships/styles" Target="styles.xml" Id="rId4" /><Relationship Type="http://schemas.openxmlformats.org/officeDocument/2006/relationships/comments" Target="comments.xml" Id="rId9" /><Relationship Type="http://schemas.openxmlformats.org/officeDocument/2006/relationships/hyperlink" Target="https://www.gov.wales/sites/default/files/statistics-and-research/2024-11/fire-safety-in-multi-occupied-buildings-residents-research_0.pdf" TargetMode="External" Id="rId14" /><Relationship Type="http://schemas.openxmlformats.org/officeDocument/2006/relationships/customXml" Target="/customXml/item3.xml" Id="Rec9282958766492d" /></Relationships>
</file>

<file path=word/_rels/footnotes.xml.rels><?xml version="1.0" encoding="UTF-8" standalone="yes"?>
<Relationships xmlns="http://schemas.openxmlformats.org/package/2006/relationships"><Relationship Id="rId8" Type="http://schemas.openxmlformats.org/officeDocument/2006/relationships/hyperlink" Target="https://www.fca.org.uk/publication/corporate/report-insurance-multi-occupancy-buildings.pdf" TargetMode="External"/><Relationship Id="rId3" Type="http://schemas.openxmlformats.org/officeDocument/2006/relationships/hyperlink" Target="https://www.gov.wales/sites/default/files/statistics-and-research/2023-02/influences-on-residents-fire-safety-behaviours-an-evidence-review.pdf" TargetMode="External"/><Relationship Id="rId7" Type="http://schemas.openxmlformats.org/officeDocument/2006/relationships/hyperlink" Target="file:///D:\Users\DaviesA5\OneDrive%20-%20Welsh%20Government\Profile\Downloads\UK%20Poverty%202024%20(1).pdf" TargetMode="External"/><Relationship Id="rId2" Type="http://schemas.openxmlformats.org/officeDocument/2006/relationships/hyperlink" Target="https://www.gov.wales/sites/default/files/statistics-and-research/2024-11/fire-safety-in-multi-occupied-buildings-residents-research_0.pdf" TargetMode="External"/><Relationship Id="rId1" Type="http://schemas.openxmlformats.org/officeDocument/2006/relationships/hyperlink" Target="https://www.gov.wales/safer-buildings-wales" TargetMode="External"/><Relationship Id="rId6" Type="http://schemas.openxmlformats.org/officeDocument/2006/relationships/hyperlink" Target="https://www.gov.uk/government/publications/houses-in-multiple-occupation-and-residential-property-licensing-reform-guidance-for-local-housing-authorities/houses-in-multiple-occupation-and-residential-property-licensing-reform-guidance-for-local-housing-authorities" TargetMode="External"/><Relationship Id="rId5" Type="http://schemas.openxmlformats.org/officeDocument/2006/relationships/hyperlink" Target="https://www.gov.wales/sites/default/files/publications/2021-03/a-more-equal-wales.pdf" TargetMode="External"/><Relationship Id="rId4" Type="http://schemas.openxmlformats.org/officeDocument/2006/relationships/hyperlink" Target="https://www.gov.wales/sites/default/files/publications/2021-03/a-more-equal-wales.pdf" TargetMode="External"/><Relationship Id="rId9" Type="http://schemas.openxmlformats.org/officeDocument/2006/relationships/hyperlink" Target="https://eur01.safelinks.protection.outlook.com/?url=https%3A%2F%2Fbarrowcadbury.org.uk%2Fwp-content%2Fuploads%2F2024%2F02%2FIFoA_Hidden_Risks_of_Being_Poor_Aug_21_v09.pdf&amp;data=05%7C02%7CAdrian.Davies2%40gov.wales%7C5fb42428ddf145b30d7a08dd5812b1ac%7Ca2cc36c592804ae78887d06dab89216b%7C0%7C0%7C638763559486185877%7CUnknown%7CTWFpbGZsb3d8eyJFbXB0eU1hcGkiOnRydWUsIlYiOiIwLjAuMDAwMCIsIlAiOiJXaW4zMiIsIkFOIjoiTWFpbCIsIldUIjoyfQ%3D%3D%7C0%7C%7C%7C&amp;sdata=Mi3htUIKNOZaKbTFwgki7kHtAJum4rrxb5tUQjBowQ8%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etadata xmlns="http://www.objective.com/ecm/document/metadata/FF3C5B18883D4E21973B57C2EEED7FD1" version="1.0.0">
  <systemFields>
    <field name="Objective-Id">
      <value order="0">A62578324</value>
    </field>
    <field name="Objective-Title">
      <value order="0">Building Safety Bill - Annex G - Socio - Economic Assessment - Eng</value>
    </field>
    <field name="Objective-Description">
      <value order="0"/>
    </field>
    <field name="Objective-CreationStamp">
      <value order="0">2026-04-16T07:45:35Z</value>
    </field>
    <field name="Objective-IsApproved">
      <value order="0">false</value>
    </field>
    <field name="Objective-IsPublished">
      <value order="0">true</value>
    </field>
    <field name="Objective-DatePublished">
      <value order="0">2026-04-16T07:45:46Z</value>
    </field>
    <field name="Objective-ModificationStamp">
      <value order="0">2026-04-16T09:03:20Z</value>
    </field>
    <field name="Objective-Owner">
      <value order="0">Pritchard, Diane (FMG - Legislative Division)</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alue>
    </field>
    <field name="Objective-Parent">
      <value order="0">Finalised Documents for Re - Publication</value>
    </field>
    <field name="Objective-State">
      <value order="0">Published</value>
    </field>
    <field name="Objective-VersionId">
      <value order="0">vA112536197</value>
    </field>
    <field name="Objective-Version">
      <value order="0">1.0</value>
    </field>
    <field name="Objective-VersionNumber">
      <value order="0">2</value>
    </field>
    <field name="Objective-VersionComment">
      <value order="0">Version 2</value>
    </field>
    <field name="Objective-FileNumber">
      <value order="0">qA1727207</value>
    </field>
    <field name="Objective-Classification">
      <value order="0">Official</value>
    </field>
    <field name="Objective-Caveats">
      <value order="0"/>
    </field>
  </systemFields>
  <catalogues>
    <catalogue name="Document Type Catalogue" type="type" ori="id:cA14">
      <field name="Objective-Date Acquired">
        <value order="0">2026-04-15T23:00:00Z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3566D5F0-DB1F-45CF-90DD-1F138C765967}">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2310</Words>
  <Characters>13035</Characters>
  <Application>Microsoft Office Word</Application>
  <DocSecurity>0</DocSecurity>
  <Lines>303</Lines>
  <Paragraphs>172</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15173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Pritchard, Diane (FMG - Office of the First Minister - Cabinet Division)</dc:creator>
  <cp:keywords/>
  <dc:description/>
  <cp:lastModifiedBy>Pritchard, Diane (FMG - Legislative Division)</cp:lastModifiedBy>
  <cp:revision>2</cp:revision>
  <cp:lastPrinted>2025-06-17T09:49:00Z</cp:lastPrinted>
  <dcterms:created xsi:type="dcterms:W3CDTF">2026-04-16T07:45:00Z</dcterms:created>
  <dcterms:modified xsi:type="dcterms:W3CDTF">2026-04-16T07:45:00Z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Checked by">
    <vt:lpwstr>32123</vt:lpwstr>
  </op:property>
  <op:property fmtid="{D5CDD505-2E9C-101B-9397-08002B2CF9AE}" pid="3" name="Objective-Comment">
    <vt:lpwstr/>
  </op:property>
  <op:property fmtid="{D5CDD505-2E9C-101B-9397-08002B2CF9AE}" pid="4" name="Customer-Id">
    <vt:lpwstr>FF3C5B18883D4E21973B57C2EEED7FD1</vt:lpwstr>
  </op:property>
  <op:property fmtid="{D5CDD505-2E9C-101B-9397-08002B2CF9AE}" pid="5" name="Objective-Id">
    <vt:lpwstr>A62578324</vt:lpwstr>
  </op:property>
  <op:property fmtid="{D5CDD505-2E9C-101B-9397-08002B2CF9AE}" pid="6" name="Objective-Title">
    <vt:lpwstr>Building Safety Bill - Annex G - Socio - Economic Assessment - Eng</vt:lpwstr>
  </op:property>
  <op:property fmtid="{D5CDD505-2E9C-101B-9397-08002B2CF9AE}" pid="7" name="Objective-Description">
    <vt:lpwstr/>
  </op:property>
  <op:property fmtid="{D5CDD505-2E9C-101B-9397-08002B2CF9AE}" pid="8" name="Objective-CreationStamp">
    <vt:filetime>2026-04-16T07:45:35Z</vt:filetime>
  </op:property>
  <op:property fmtid="{D5CDD505-2E9C-101B-9397-08002B2CF9AE}" pid="9" name="Objective-IsApproved">
    <vt:bool>false</vt:bool>
  </op:property>
  <op:property fmtid="{D5CDD505-2E9C-101B-9397-08002B2CF9AE}" pid="10" name="Objective-IsPublished">
    <vt:bool>true</vt:bool>
  </op:property>
  <op:property fmtid="{D5CDD505-2E9C-101B-9397-08002B2CF9AE}" pid="11" name="Objective-DatePublished">
    <vt:filetime>2026-04-16T07:45:46Z</vt:filetime>
  </op:property>
  <op:property fmtid="{D5CDD505-2E9C-101B-9397-08002B2CF9AE}" pid="12" name="Objective-ModificationStamp">
    <vt:filetime>2026-04-16T07:45:46Z</vt:filetime>
  </op:property>
  <op:property fmtid="{D5CDD505-2E9C-101B-9397-08002B2CF9AE}" pid="13" name="Objective-Owner">
    <vt:lpwstr>Pritchard, Diane (FMG - Legislative Division)</vt:lpwstr>
  </op:property>
  <op:property fmtid="{D5CDD505-2E9C-101B-9397-08002B2CF9AE}" pid="14" name="Objective-Path">
    <vt:lpwstr>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t:lpwstr>
  </op:property>
  <op:property fmtid="{D5CDD505-2E9C-101B-9397-08002B2CF9AE}" pid="15" name="Objective-Parent">
    <vt:lpwstr>Finalised Documents for Re - Publication</vt:lpwstr>
  </op:property>
  <op:property fmtid="{D5CDD505-2E9C-101B-9397-08002B2CF9AE}" pid="16" name="Objective-State">
    <vt:lpwstr>Published</vt:lpwstr>
  </op:property>
  <op:property fmtid="{D5CDD505-2E9C-101B-9397-08002B2CF9AE}" pid="17" name="Objective-VersionId">
    <vt:lpwstr>vA112536197</vt:lpwstr>
  </op:property>
  <op:property fmtid="{D5CDD505-2E9C-101B-9397-08002B2CF9AE}" pid="18" name="Objective-Version">
    <vt:lpwstr>1.0</vt:lpwstr>
  </op:property>
  <op:property fmtid="{D5CDD505-2E9C-101B-9397-08002B2CF9AE}" pid="19" name="Objective-VersionNumber">
    <vt:r8>2</vt:r8>
  </op:property>
  <op:property fmtid="{D5CDD505-2E9C-101B-9397-08002B2CF9AE}" pid="20" name="Objective-VersionComment">
    <vt:lpwstr>Version 2</vt:lpwstr>
  </op:property>
  <op:property fmtid="{D5CDD505-2E9C-101B-9397-08002B2CF9AE}" pid="21" name="Objective-FileNumber">
    <vt:lpwstr/>
  </op:property>
  <op:property fmtid="{D5CDD505-2E9C-101B-9397-08002B2CF9AE}" pid="22" name="Objective-Classification">
    <vt:lpwstr>[Inherited - Official]</vt:lpwstr>
  </op:property>
  <op:property fmtid="{D5CDD505-2E9C-101B-9397-08002B2CF9AE}" pid="23" name="Objective-Caveats">
    <vt:lpwstr/>
  </op:property>
  <op:property fmtid="{D5CDD505-2E9C-101B-9397-08002B2CF9AE}" pid="24" name="Objective-Date Acquired">
    <vt:filetime>2026-04-15T23:00:00Z</vt:filetime>
  </op:property>
  <op:property fmtid="{D5CDD505-2E9C-101B-9397-08002B2CF9AE}" pid="25" name="Objective-Official Translation">
    <vt:lpwstr/>
  </op:property>
  <op:property fmtid="{D5CDD505-2E9C-101B-9397-08002B2CF9AE}" pid="26" name="Objective-Connect Creator">
    <vt:lpwstr/>
  </op:property>
</op:Properties>
</file>